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C9093" w14:textId="44AFAC67" w:rsidR="00CD03CD" w:rsidRPr="00CF3ED3" w:rsidRDefault="0099698E" w:rsidP="00C95205">
      <w:pPr>
        <w:spacing w:after="60" w:line="240" w:lineRule="auto"/>
        <w:jc w:val="center"/>
        <w:rPr>
          <w:rFonts w:asciiTheme="minorHAnsi" w:hAnsiTheme="minorHAnsi"/>
          <w:b/>
          <w:bCs/>
          <w:sz w:val="28"/>
          <w:szCs w:val="28"/>
        </w:rPr>
      </w:pPr>
      <w:r w:rsidRPr="00CF3ED3">
        <w:rPr>
          <w:rFonts w:asciiTheme="minorHAnsi" w:hAnsiTheme="minorHAnsi"/>
          <w:b/>
          <w:bCs/>
          <w:sz w:val="28"/>
          <w:szCs w:val="28"/>
        </w:rPr>
        <w:t xml:space="preserve">MRC </w:t>
      </w:r>
      <w:r w:rsidR="00AD5BFA" w:rsidRPr="00CF3ED3">
        <w:rPr>
          <w:rFonts w:asciiTheme="minorHAnsi" w:hAnsiTheme="minorHAnsi"/>
          <w:b/>
          <w:bCs/>
          <w:sz w:val="28"/>
          <w:szCs w:val="28"/>
        </w:rPr>
        <w:t>Proximity to Discovery</w:t>
      </w:r>
      <w:r w:rsidR="00F72C9E" w:rsidRPr="00CF3ED3">
        <w:rPr>
          <w:rFonts w:asciiTheme="minorHAnsi" w:hAnsiTheme="minorHAnsi"/>
          <w:b/>
          <w:bCs/>
          <w:sz w:val="28"/>
          <w:szCs w:val="28"/>
        </w:rPr>
        <w:t>: Industry Engagement</w:t>
      </w:r>
      <w:r w:rsidR="002B7731" w:rsidRPr="00CF3ED3">
        <w:rPr>
          <w:rFonts w:asciiTheme="minorHAnsi" w:hAnsiTheme="minorHAnsi"/>
          <w:b/>
          <w:bCs/>
          <w:sz w:val="28"/>
          <w:szCs w:val="28"/>
        </w:rPr>
        <w:t xml:space="preserve"> Fund</w:t>
      </w:r>
    </w:p>
    <w:p w14:paraId="6B151C4C" w14:textId="23EB7F8E" w:rsidR="00CD03CD" w:rsidRPr="00CF3ED3" w:rsidRDefault="00CD03CD" w:rsidP="00CD03CD">
      <w:pPr>
        <w:spacing w:after="60" w:line="240" w:lineRule="auto"/>
        <w:jc w:val="center"/>
        <w:rPr>
          <w:rFonts w:asciiTheme="minorHAnsi" w:hAnsiTheme="minorHAnsi"/>
          <w:b/>
          <w:bCs/>
          <w:sz w:val="28"/>
          <w:szCs w:val="28"/>
        </w:rPr>
      </w:pPr>
      <w:r w:rsidRPr="00CF3ED3">
        <w:rPr>
          <w:rFonts w:asciiTheme="minorHAnsi" w:hAnsiTheme="minorHAnsi"/>
          <w:b/>
          <w:bCs/>
          <w:sz w:val="28"/>
          <w:szCs w:val="28"/>
        </w:rPr>
        <w:t>Guidance Notes for Applicants</w:t>
      </w:r>
    </w:p>
    <w:p w14:paraId="2118C418" w14:textId="343DC566" w:rsidR="002E4097" w:rsidRPr="00CF3ED3" w:rsidRDefault="002E4097" w:rsidP="00CD03CD">
      <w:pPr>
        <w:spacing w:after="60" w:line="240" w:lineRule="auto"/>
        <w:ind w:right="-557"/>
        <w:rPr>
          <w:rFonts w:asciiTheme="minorHAnsi" w:hAnsiTheme="minorHAnsi"/>
          <w:b/>
          <w:sz w:val="24"/>
          <w:szCs w:val="24"/>
        </w:rPr>
      </w:pPr>
    </w:p>
    <w:p w14:paraId="70430517" w14:textId="77777777" w:rsidR="000210A3" w:rsidRPr="00CF3ED3" w:rsidRDefault="00CD03CD" w:rsidP="00CF3ED3">
      <w:pPr>
        <w:pStyle w:val="NormalWeb"/>
        <w:jc w:val="both"/>
        <w:rPr>
          <w:rFonts w:asciiTheme="minorHAnsi" w:hAnsiTheme="minorHAnsi"/>
          <w:color w:val="auto"/>
          <w:lang w:val="en"/>
        </w:rPr>
      </w:pPr>
      <w:r w:rsidRPr="00CF3ED3">
        <w:rPr>
          <w:rFonts w:asciiTheme="minorHAnsi" w:hAnsiTheme="minorHAnsi"/>
          <w:color w:val="auto"/>
        </w:rPr>
        <w:t>The aim of the Proximity to Discovery: Industry Engagement Fund is to</w:t>
      </w:r>
      <w:r w:rsidR="004A6346" w:rsidRPr="00CF3ED3">
        <w:rPr>
          <w:rFonts w:asciiTheme="minorHAnsi" w:hAnsiTheme="minorHAnsi"/>
          <w:color w:val="auto"/>
        </w:rPr>
        <w:t xml:space="preserve"> provide flexible funding to</w:t>
      </w:r>
      <w:r w:rsidRPr="00CF3ED3">
        <w:rPr>
          <w:rFonts w:asciiTheme="minorHAnsi" w:hAnsiTheme="minorHAnsi"/>
          <w:color w:val="auto"/>
        </w:rPr>
        <w:t xml:space="preserve"> support activities that will</w:t>
      </w:r>
      <w:r w:rsidR="004A6346" w:rsidRPr="00CF3ED3">
        <w:rPr>
          <w:rFonts w:asciiTheme="minorHAnsi" w:hAnsiTheme="minorHAnsi"/>
          <w:color w:val="auto"/>
        </w:rPr>
        <w:t xml:space="preserve"> enable </w:t>
      </w:r>
      <w:r w:rsidR="00BD133C" w:rsidRPr="00CF3ED3">
        <w:rPr>
          <w:rFonts w:asciiTheme="minorHAnsi" w:hAnsiTheme="minorHAnsi"/>
          <w:color w:val="auto"/>
        </w:rPr>
        <w:t xml:space="preserve">academic researchers to </w:t>
      </w:r>
      <w:r w:rsidRPr="00CF3ED3">
        <w:rPr>
          <w:rFonts w:asciiTheme="minorHAnsi" w:hAnsiTheme="minorHAnsi"/>
          <w:color w:val="auto"/>
        </w:rPr>
        <w:t>build relationships with industry partners</w:t>
      </w:r>
      <w:r w:rsidR="004A6346" w:rsidRPr="00CF3ED3">
        <w:rPr>
          <w:rFonts w:asciiTheme="minorHAnsi" w:hAnsiTheme="minorHAnsi"/>
          <w:color w:val="auto"/>
        </w:rPr>
        <w:t xml:space="preserve">. </w:t>
      </w:r>
      <w:r w:rsidR="000E13D7" w:rsidRPr="00CF3ED3">
        <w:rPr>
          <w:rFonts w:asciiTheme="minorHAnsi" w:hAnsiTheme="minorHAnsi"/>
          <w:color w:val="auto"/>
        </w:rPr>
        <w:t xml:space="preserve">Many academic-industry collaborations are focussed on the delivery of specific project objectives and are developed as a result of a specific funding opportunity. The Proximity to Discovery: Industry Engagement Fund aims to address the bottleneck that can exist in the establishment of academic-industry partnerships by </w:t>
      </w:r>
      <w:r w:rsidR="000A678D" w:rsidRPr="00CF3ED3">
        <w:rPr>
          <w:rFonts w:asciiTheme="minorHAnsi" w:hAnsiTheme="minorHAnsi"/>
          <w:color w:val="auto"/>
        </w:rPr>
        <w:t>allow</w:t>
      </w:r>
      <w:r w:rsidR="000E13D7" w:rsidRPr="00CF3ED3">
        <w:rPr>
          <w:rFonts w:asciiTheme="minorHAnsi" w:hAnsiTheme="minorHAnsi"/>
          <w:color w:val="auto"/>
        </w:rPr>
        <w:t>ing</w:t>
      </w:r>
      <w:r w:rsidR="000A678D" w:rsidRPr="00CF3ED3">
        <w:rPr>
          <w:rFonts w:asciiTheme="minorHAnsi" w:hAnsiTheme="minorHAnsi"/>
          <w:color w:val="auto"/>
        </w:rPr>
        <w:t xml:space="preserve"> researchers to develop collaborations at the very earliest stage of research</w:t>
      </w:r>
      <w:r w:rsidR="000E13D7" w:rsidRPr="00CF3ED3">
        <w:rPr>
          <w:rFonts w:asciiTheme="minorHAnsi" w:hAnsiTheme="minorHAnsi"/>
          <w:color w:val="auto"/>
        </w:rPr>
        <w:t xml:space="preserve"> so that, when funding opportunities arise, there is greater flexibility to respond quickly</w:t>
      </w:r>
      <w:r w:rsidR="00FB5770" w:rsidRPr="00CF3ED3">
        <w:rPr>
          <w:rFonts w:asciiTheme="minorHAnsi" w:hAnsiTheme="minorHAnsi"/>
          <w:color w:val="auto"/>
        </w:rPr>
        <w:t xml:space="preserve"> and develop successful applications.</w:t>
      </w:r>
      <w:r w:rsidR="00203A23" w:rsidRPr="00CF3ED3">
        <w:rPr>
          <w:rFonts w:asciiTheme="minorHAnsi" w:hAnsiTheme="minorHAnsi"/>
          <w:color w:val="auto"/>
        </w:rPr>
        <w:t xml:space="preserve"> </w:t>
      </w:r>
      <w:r w:rsidR="000210A3" w:rsidRPr="00CF3ED3">
        <w:rPr>
          <w:rFonts w:asciiTheme="minorHAnsi" w:hAnsiTheme="minorHAnsi"/>
          <w:color w:val="auto"/>
          <w:lang w:val="en"/>
        </w:rPr>
        <w:t>Short term people exchanges between industry and academia are seen as a key way of exchanging skills and knowledge and developing a longer term working relationship. Proximity to Discovery: Industry Engagement Fund can be used for people and knowledge exchange at the very earliest stage of a collaboration and may not necessarily be aligned to a specific project objective.</w:t>
      </w:r>
    </w:p>
    <w:p w14:paraId="06B19346" w14:textId="4BCB1A67" w:rsidR="00CD03CD" w:rsidRPr="00CF3ED3" w:rsidRDefault="00CD03CD" w:rsidP="00FB5770">
      <w:pPr>
        <w:shd w:val="clear" w:color="auto" w:fill="FFFFFF"/>
        <w:spacing w:after="60" w:line="240" w:lineRule="auto"/>
        <w:jc w:val="both"/>
        <w:textAlignment w:val="baseline"/>
        <w:rPr>
          <w:rFonts w:asciiTheme="minorHAnsi" w:eastAsia="Times New Roman" w:hAnsiTheme="minorHAnsi"/>
          <w:sz w:val="24"/>
          <w:szCs w:val="24"/>
          <w:lang w:eastAsia="en-GB"/>
        </w:rPr>
      </w:pPr>
    </w:p>
    <w:p w14:paraId="2E3DC4F7" w14:textId="77777777" w:rsidR="000210A3" w:rsidRPr="00CF3ED3" w:rsidRDefault="000210A3" w:rsidP="000210A3">
      <w:pPr>
        <w:pStyle w:val="NormalWeb"/>
        <w:rPr>
          <w:rFonts w:asciiTheme="minorHAnsi" w:hAnsiTheme="minorHAnsi"/>
          <w:color w:val="auto"/>
          <w:lang w:val="en"/>
        </w:rPr>
      </w:pPr>
      <w:r w:rsidRPr="00CF3ED3">
        <w:rPr>
          <w:rFonts w:asciiTheme="minorHAnsi" w:hAnsiTheme="minorHAnsi"/>
          <w:color w:val="auto"/>
          <w:lang w:val="en"/>
        </w:rPr>
        <w:t>Applications to this scheme do not need to specifically address a translational aim. Examples of potential uses include:</w:t>
      </w:r>
    </w:p>
    <w:p w14:paraId="6619622F" w14:textId="1E401EE8" w:rsidR="00CD03CD" w:rsidRPr="00CF3ED3" w:rsidRDefault="00CD03CD" w:rsidP="00DD77AC">
      <w:pPr>
        <w:numPr>
          <w:ilvl w:val="0"/>
          <w:numId w:val="1"/>
        </w:numPr>
        <w:shd w:val="clear" w:color="auto" w:fill="FFFFFF"/>
        <w:tabs>
          <w:tab w:val="clear" w:pos="720"/>
          <w:tab w:val="num" w:pos="851"/>
        </w:tabs>
        <w:spacing w:after="60" w:line="240" w:lineRule="auto"/>
        <w:ind w:left="709" w:hanging="425"/>
        <w:jc w:val="both"/>
        <w:textAlignment w:val="baseline"/>
        <w:rPr>
          <w:rFonts w:asciiTheme="minorHAnsi" w:eastAsia="Times New Roman" w:hAnsiTheme="minorHAnsi"/>
          <w:sz w:val="24"/>
          <w:szCs w:val="24"/>
          <w:lang w:eastAsia="en-GB"/>
        </w:rPr>
      </w:pPr>
      <w:r w:rsidRPr="00CF3ED3">
        <w:rPr>
          <w:rFonts w:asciiTheme="minorHAnsi" w:eastAsia="Times New Roman" w:hAnsiTheme="minorHAnsi"/>
          <w:sz w:val="24"/>
          <w:szCs w:val="24"/>
          <w:lang w:eastAsia="en-GB"/>
        </w:rPr>
        <w:t>Projects</w:t>
      </w:r>
      <w:r w:rsidR="00292E79" w:rsidRPr="00CF3ED3">
        <w:rPr>
          <w:rFonts w:asciiTheme="minorHAnsi" w:eastAsia="Times New Roman" w:hAnsiTheme="minorHAnsi"/>
          <w:sz w:val="24"/>
          <w:szCs w:val="24"/>
          <w:lang w:eastAsia="en-GB"/>
        </w:rPr>
        <w:t>/Events</w:t>
      </w:r>
      <w:r w:rsidRPr="00CF3ED3">
        <w:rPr>
          <w:rFonts w:asciiTheme="minorHAnsi" w:eastAsia="Times New Roman" w:hAnsiTheme="minorHAnsi"/>
          <w:sz w:val="24"/>
          <w:szCs w:val="24"/>
          <w:lang w:eastAsia="en-GB"/>
        </w:rPr>
        <w:t xml:space="preserve"> that </w:t>
      </w:r>
      <w:r w:rsidR="00292E79" w:rsidRPr="00CF3ED3">
        <w:rPr>
          <w:rFonts w:asciiTheme="minorHAnsi" w:eastAsia="Times New Roman" w:hAnsiTheme="minorHAnsi"/>
          <w:sz w:val="24"/>
          <w:szCs w:val="24"/>
          <w:lang w:eastAsia="en-GB"/>
        </w:rPr>
        <w:t>will</w:t>
      </w:r>
      <w:r w:rsidRPr="00CF3ED3">
        <w:rPr>
          <w:rFonts w:asciiTheme="minorHAnsi" w:eastAsia="Times New Roman" w:hAnsiTheme="minorHAnsi"/>
          <w:sz w:val="24"/>
          <w:szCs w:val="24"/>
          <w:lang w:eastAsia="en-GB"/>
        </w:rPr>
        <w:t xml:space="preserve"> enhance academic understanding of industry or vice versa</w:t>
      </w:r>
      <w:r w:rsidR="00C575D7" w:rsidRPr="00CF3ED3">
        <w:rPr>
          <w:rFonts w:asciiTheme="minorHAnsi" w:eastAsia="Times New Roman" w:hAnsiTheme="minorHAnsi"/>
          <w:sz w:val="24"/>
          <w:szCs w:val="24"/>
          <w:lang w:eastAsia="en-GB"/>
        </w:rPr>
        <w:t xml:space="preserve"> (e.g. needs, capabilities, business models)</w:t>
      </w:r>
      <w:r w:rsidR="004A6346" w:rsidRPr="00CF3ED3">
        <w:rPr>
          <w:rFonts w:asciiTheme="minorHAnsi" w:eastAsia="Times New Roman" w:hAnsiTheme="minorHAnsi"/>
          <w:sz w:val="24"/>
          <w:szCs w:val="24"/>
          <w:lang w:eastAsia="en-GB"/>
        </w:rPr>
        <w:t>.</w:t>
      </w:r>
    </w:p>
    <w:p w14:paraId="38235DE5" w14:textId="1CEE5A64" w:rsidR="0004152C" w:rsidRPr="00CF3ED3" w:rsidRDefault="00292E79" w:rsidP="00DD77AC">
      <w:pPr>
        <w:numPr>
          <w:ilvl w:val="0"/>
          <w:numId w:val="1"/>
        </w:numPr>
        <w:shd w:val="clear" w:color="auto" w:fill="FFFFFF"/>
        <w:tabs>
          <w:tab w:val="clear" w:pos="720"/>
          <w:tab w:val="num" w:pos="851"/>
        </w:tabs>
        <w:spacing w:after="60" w:line="240" w:lineRule="auto"/>
        <w:ind w:left="709" w:hanging="425"/>
        <w:jc w:val="both"/>
        <w:textAlignment w:val="baseline"/>
        <w:rPr>
          <w:rFonts w:asciiTheme="minorHAnsi" w:eastAsia="Times New Roman" w:hAnsiTheme="minorHAnsi"/>
          <w:sz w:val="24"/>
          <w:szCs w:val="24"/>
          <w:lang w:eastAsia="en-GB"/>
        </w:rPr>
      </w:pPr>
      <w:r w:rsidRPr="00CF3ED3">
        <w:rPr>
          <w:rFonts w:asciiTheme="minorHAnsi" w:eastAsia="Times New Roman" w:hAnsiTheme="minorHAnsi"/>
          <w:sz w:val="24"/>
          <w:szCs w:val="24"/>
          <w:lang w:eastAsia="en-GB"/>
        </w:rPr>
        <w:t>Initiatives to facilitate the further development of research outputs by highlighting collaboration/commercialisation opportunities to</w:t>
      </w:r>
      <w:r w:rsidR="00CD03CD" w:rsidRPr="00CF3ED3">
        <w:rPr>
          <w:rFonts w:asciiTheme="minorHAnsi" w:eastAsia="Times New Roman" w:hAnsiTheme="minorHAnsi"/>
          <w:sz w:val="24"/>
          <w:szCs w:val="24"/>
          <w:lang w:eastAsia="en-GB"/>
        </w:rPr>
        <w:t xml:space="preserve"> potential industry partners</w:t>
      </w:r>
      <w:r w:rsidR="004A6346" w:rsidRPr="00CF3ED3">
        <w:rPr>
          <w:rFonts w:asciiTheme="minorHAnsi" w:eastAsia="Times New Roman" w:hAnsiTheme="minorHAnsi"/>
          <w:sz w:val="24"/>
          <w:szCs w:val="24"/>
          <w:lang w:eastAsia="en-GB"/>
        </w:rPr>
        <w:t>.</w:t>
      </w:r>
    </w:p>
    <w:p w14:paraId="6C6C92F3" w14:textId="379D41A2" w:rsidR="00CD03CD" w:rsidRPr="00CF3ED3" w:rsidRDefault="00292E79" w:rsidP="00DD77AC">
      <w:pPr>
        <w:numPr>
          <w:ilvl w:val="0"/>
          <w:numId w:val="1"/>
        </w:numPr>
        <w:shd w:val="clear" w:color="auto" w:fill="FFFFFF"/>
        <w:tabs>
          <w:tab w:val="clear" w:pos="720"/>
          <w:tab w:val="num" w:pos="851"/>
        </w:tabs>
        <w:spacing w:after="60" w:line="240" w:lineRule="auto"/>
        <w:ind w:left="709" w:hanging="425"/>
        <w:jc w:val="both"/>
        <w:textAlignment w:val="baseline"/>
        <w:rPr>
          <w:rFonts w:asciiTheme="minorHAnsi" w:eastAsia="Times New Roman" w:hAnsiTheme="minorHAnsi"/>
          <w:sz w:val="24"/>
          <w:szCs w:val="24"/>
          <w:lang w:eastAsia="en-GB"/>
        </w:rPr>
      </w:pPr>
      <w:r w:rsidRPr="00CF3ED3">
        <w:rPr>
          <w:rFonts w:asciiTheme="minorHAnsi" w:eastAsia="Times New Roman" w:hAnsiTheme="minorHAnsi"/>
          <w:sz w:val="24"/>
          <w:szCs w:val="24"/>
          <w:lang w:eastAsia="en-GB"/>
        </w:rPr>
        <w:t>Short-term p</w:t>
      </w:r>
      <w:r w:rsidR="00CD03CD" w:rsidRPr="00CF3ED3">
        <w:rPr>
          <w:rFonts w:asciiTheme="minorHAnsi" w:eastAsia="Times New Roman" w:hAnsiTheme="minorHAnsi"/>
          <w:sz w:val="24"/>
          <w:szCs w:val="24"/>
          <w:lang w:eastAsia="en-GB"/>
        </w:rPr>
        <w:t>eople exchange</w:t>
      </w:r>
      <w:r w:rsidRPr="00CF3ED3">
        <w:rPr>
          <w:rFonts w:asciiTheme="minorHAnsi" w:eastAsia="Times New Roman" w:hAnsiTheme="minorHAnsi"/>
          <w:sz w:val="24"/>
          <w:szCs w:val="24"/>
          <w:lang w:eastAsia="en-GB"/>
        </w:rPr>
        <w:t xml:space="preserve"> activities</w:t>
      </w:r>
      <w:r w:rsidR="00CD03CD" w:rsidRPr="00CF3ED3">
        <w:rPr>
          <w:rFonts w:asciiTheme="minorHAnsi" w:eastAsia="Times New Roman" w:hAnsiTheme="minorHAnsi"/>
          <w:sz w:val="24"/>
          <w:szCs w:val="24"/>
          <w:lang w:eastAsia="en-GB"/>
        </w:rPr>
        <w:t xml:space="preserve"> that allow for an exchange of skills or knowledge which will enable new co</w:t>
      </w:r>
      <w:r w:rsidR="009E2CA3" w:rsidRPr="00CF3ED3">
        <w:rPr>
          <w:rFonts w:asciiTheme="minorHAnsi" w:eastAsia="Times New Roman" w:hAnsiTheme="minorHAnsi"/>
          <w:sz w:val="24"/>
          <w:szCs w:val="24"/>
          <w:lang w:eastAsia="en-GB"/>
        </w:rPr>
        <w:t>llaborative projects to develop</w:t>
      </w:r>
      <w:r w:rsidR="009C743C" w:rsidRPr="00CF3ED3">
        <w:rPr>
          <w:rFonts w:asciiTheme="minorHAnsi" w:eastAsia="Times New Roman" w:hAnsiTheme="minorHAnsi"/>
          <w:sz w:val="24"/>
          <w:szCs w:val="24"/>
          <w:lang w:eastAsia="en-GB"/>
        </w:rPr>
        <w:t>.</w:t>
      </w:r>
    </w:p>
    <w:p w14:paraId="46C04AAF" w14:textId="77777777" w:rsidR="00DD77AC" w:rsidRPr="00CF3ED3" w:rsidRDefault="00DD77AC" w:rsidP="00BD2763">
      <w:pPr>
        <w:shd w:val="clear" w:color="auto" w:fill="FFFFFF"/>
        <w:spacing w:after="60" w:line="240" w:lineRule="auto"/>
        <w:jc w:val="both"/>
        <w:textAlignment w:val="baseline"/>
        <w:rPr>
          <w:rFonts w:asciiTheme="minorHAnsi" w:eastAsia="Times New Roman" w:hAnsiTheme="minorHAnsi"/>
          <w:sz w:val="24"/>
          <w:szCs w:val="24"/>
          <w:lang w:eastAsia="en-GB"/>
        </w:rPr>
      </w:pPr>
    </w:p>
    <w:p w14:paraId="0168D667" w14:textId="77777777" w:rsidR="00DD77AC" w:rsidRPr="00CF3ED3" w:rsidRDefault="00DD77AC" w:rsidP="00DD77AC">
      <w:pPr>
        <w:shd w:val="clear" w:color="auto" w:fill="FFFFFF"/>
        <w:spacing w:after="60" w:line="240" w:lineRule="auto"/>
        <w:jc w:val="both"/>
        <w:textAlignment w:val="baseline"/>
        <w:rPr>
          <w:rFonts w:asciiTheme="minorHAnsi" w:eastAsia="Times New Roman" w:hAnsiTheme="minorHAnsi"/>
          <w:sz w:val="24"/>
          <w:szCs w:val="24"/>
          <w:lang w:eastAsia="en-GB"/>
        </w:rPr>
      </w:pPr>
      <w:r w:rsidRPr="00CF3ED3">
        <w:rPr>
          <w:rFonts w:asciiTheme="minorHAnsi" w:eastAsia="Times New Roman" w:hAnsiTheme="minorHAnsi"/>
          <w:sz w:val="24"/>
          <w:szCs w:val="24"/>
          <w:lang w:eastAsia="en-GB"/>
        </w:rPr>
        <w:t>The anticipated outputs from the scheme are:</w:t>
      </w:r>
    </w:p>
    <w:p w14:paraId="2DF5F114" w14:textId="4A8761A1" w:rsidR="00DD77AC" w:rsidRPr="00CF3ED3" w:rsidRDefault="00DD77AC" w:rsidP="00DD77AC">
      <w:pPr>
        <w:pStyle w:val="ListParagraph"/>
        <w:numPr>
          <w:ilvl w:val="0"/>
          <w:numId w:val="3"/>
        </w:numPr>
        <w:shd w:val="clear" w:color="auto" w:fill="FFFFFF"/>
        <w:spacing w:after="60" w:line="240" w:lineRule="auto"/>
        <w:ind w:left="709" w:hanging="425"/>
        <w:jc w:val="both"/>
        <w:textAlignment w:val="baseline"/>
        <w:rPr>
          <w:rFonts w:asciiTheme="minorHAnsi" w:eastAsia="Times New Roman" w:hAnsiTheme="minorHAnsi"/>
          <w:sz w:val="24"/>
          <w:szCs w:val="24"/>
          <w:lang w:eastAsia="en-GB"/>
        </w:rPr>
      </w:pPr>
      <w:r w:rsidRPr="00CF3ED3">
        <w:rPr>
          <w:rFonts w:asciiTheme="minorHAnsi" w:eastAsia="Times New Roman" w:hAnsiTheme="minorHAnsi"/>
          <w:sz w:val="24"/>
          <w:szCs w:val="24"/>
          <w:lang w:eastAsia="en-GB"/>
        </w:rPr>
        <w:t>An increased number of new relationships with industry partners</w:t>
      </w:r>
      <w:r w:rsidR="00CF3ED3">
        <w:rPr>
          <w:rFonts w:asciiTheme="minorHAnsi" w:eastAsia="Times New Roman" w:hAnsiTheme="minorHAnsi"/>
          <w:sz w:val="24"/>
          <w:szCs w:val="24"/>
          <w:lang w:eastAsia="en-GB"/>
        </w:rPr>
        <w:t>.</w:t>
      </w:r>
    </w:p>
    <w:p w14:paraId="4F2E66EE" w14:textId="46B945B7" w:rsidR="00DD77AC" w:rsidRPr="00CF3ED3" w:rsidRDefault="00DD77AC" w:rsidP="00DD77AC">
      <w:pPr>
        <w:pStyle w:val="ListParagraph"/>
        <w:numPr>
          <w:ilvl w:val="0"/>
          <w:numId w:val="3"/>
        </w:numPr>
        <w:shd w:val="clear" w:color="auto" w:fill="FFFFFF"/>
        <w:spacing w:after="60" w:line="240" w:lineRule="auto"/>
        <w:ind w:left="709" w:hanging="425"/>
        <w:jc w:val="both"/>
        <w:textAlignment w:val="baseline"/>
        <w:rPr>
          <w:rFonts w:asciiTheme="minorHAnsi" w:eastAsia="Times New Roman" w:hAnsiTheme="minorHAnsi"/>
          <w:sz w:val="24"/>
          <w:szCs w:val="24"/>
          <w:lang w:eastAsia="en-GB"/>
        </w:rPr>
      </w:pPr>
      <w:r w:rsidRPr="00CF3ED3">
        <w:rPr>
          <w:rFonts w:asciiTheme="minorHAnsi" w:eastAsia="Times New Roman" w:hAnsiTheme="minorHAnsi"/>
          <w:sz w:val="24"/>
          <w:szCs w:val="24"/>
          <w:lang w:eastAsia="en-GB"/>
        </w:rPr>
        <w:t>Increased cross-sector/interdisciplinary collaborations</w:t>
      </w:r>
      <w:r w:rsidR="00CF3ED3">
        <w:rPr>
          <w:rFonts w:asciiTheme="minorHAnsi" w:eastAsia="Times New Roman" w:hAnsiTheme="minorHAnsi"/>
          <w:sz w:val="24"/>
          <w:szCs w:val="24"/>
          <w:lang w:eastAsia="en-GB"/>
        </w:rPr>
        <w:t>.</w:t>
      </w:r>
    </w:p>
    <w:p w14:paraId="422F958F" w14:textId="4CB44A5B" w:rsidR="00DD77AC" w:rsidRPr="00CF3ED3" w:rsidRDefault="00DD77AC" w:rsidP="00DD77AC">
      <w:pPr>
        <w:pStyle w:val="ListParagraph"/>
        <w:numPr>
          <w:ilvl w:val="0"/>
          <w:numId w:val="3"/>
        </w:numPr>
        <w:shd w:val="clear" w:color="auto" w:fill="FFFFFF"/>
        <w:spacing w:after="60" w:line="240" w:lineRule="auto"/>
        <w:ind w:left="709" w:hanging="425"/>
        <w:jc w:val="both"/>
        <w:textAlignment w:val="baseline"/>
        <w:rPr>
          <w:rFonts w:asciiTheme="minorHAnsi" w:eastAsia="Times New Roman" w:hAnsiTheme="minorHAnsi"/>
          <w:sz w:val="24"/>
          <w:szCs w:val="24"/>
          <w:lang w:eastAsia="en-GB"/>
        </w:rPr>
      </w:pPr>
      <w:r w:rsidRPr="00CF3ED3">
        <w:rPr>
          <w:rFonts w:asciiTheme="minorHAnsi" w:eastAsia="Times New Roman" w:hAnsiTheme="minorHAnsi"/>
          <w:sz w:val="24"/>
          <w:szCs w:val="24"/>
          <w:lang w:eastAsia="en-GB"/>
        </w:rPr>
        <w:t>Greater understanding of industry research priorities and requirements for collaborations</w:t>
      </w:r>
      <w:r w:rsidR="00CF3ED3">
        <w:rPr>
          <w:rFonts w:asciiTheme="minorHAnsi" w:eastAsia="Times New Roman" w:hAnsiTheme="minorHAnsi"/>
          <w:sz w:val="24"/>
          <w:szCs w:val="24"/>
          <w:lang w:eastAsia="en-GB"/>
        </w:rPr>
        <w:t>.</w:t>
      </w:r>
    </w:p>
    <w:p w14:paraId="3689700F" w14:textId="3B956CD6" w:rsidR="00DD77AC" w:rsidRPr="00CF3ED3" w:rsidRDefault="00DD77AC" w:rsidP="00DD77AC">
      <w:pPr>
        <w:pStyle w:val="ListParagraph"/>
        <w:numPr>
          <w:ilvl w:val="0"/>
          <w:numId w:val="3"/>
        </w:numPr>
        <w:shd w:val="clear" w:color="auto" w:fill="FFFFFF"/>
        <w:spacing w:after="60" w:line="240" w:lineRule="auto"/>
        <w:ind w:left="709" w:hanging="425"/>
        <w:jc w:val="both"/>
        <w:textAlignment w:val="baseline"/>
        <w:rPr>
          <w:rFonts w:asciiTheme="minorHAnsi" w:eastAsia="Times New Roman" w:hAnsiTheme="minorHAnsi"/>
          <w:sz w:val="24"/>
          <w:szCs w:val="24"/>
          <w:lang w:eastAsia="en-GB"/>
        </w:rPr>
      </w:pPr>
      <w:r w:rsidRPr="00CF3ED3">
        <w:rPr>
          <w:rFonts w:asciiTheme="minorHAnsi" w:eastAsia="Times New Roman" w:hAnsiTheme="minorHAnsi"/>
          <w:sz w:val="24"/>
          <w:szCs w:val="24"/>
          <w:lang w:eastAsia="en-GB"/>
        </w:rPr>
        <w:t>The identification of industrial partners for downstream funding opportunities (e.g. Innovate UK, MRC DPFS, MRC CiC, Innovate UK KTP, SBRI, Horizon 2020 etc.) and development of collaborative project proposals</w:t>
      </w:r>
      <w:r w:rsidR="00CF3ED3">
        <w:rPr>
          <w:rFonts w:asciiTheme="minorHAnsi" w:eastAsia="Times New Roman" w:hAnsiTheme="minorHAnsi"/>
          <w:sz w:val="24"/>
          <w:szCs w:val="24"/>
          <w:lang w:eastAsia="en-GB"/>
        </w:rPr>
        <w:t>.</w:t>
      </w:r>
    </w:p>
    <w:p w14:paraId="519CB282" w14:textId="6E7D172B" w:rsidR="00DD77AC" w:rsidRPr="00CF3ED3" w:rsidRDefault="00DD77AC" w:rsidP="00DD77AC">
      <w:pPr>
        <w:pStyle w:val="ListParagraph"/>
        <w:numPr>
          <w:ilvl w:val="0"/>
          <w:numId w:val="3"/>
        </w:numPr>
        <w:shd w:val="clear" w:color="auto" w:fill="FFFFFF"/>
        <w:spacing w:after="60" w:line="240" w:lineRule="auto"/>
        <w:ind w:left="709" w:hanging="425"/>
        <w:jc w:val="both"/>
        <w:textAlignment w:val="baseline"/>
        <w:rPr>
          <w:rFonts w:asciiTheme="minorHAnsi" w:eastAsia="Times New Roman" w:hAnsiTheme="minorHAnsi"/>
          <w:sz w:val="24"/>
          <w:szCs w:val="24"/>
          <w:lang w:eastAsia="en-GB"/>
        </w:rPr>
      </w:pPr>
      <w:r w:rsidRPr="00CF3ED3">
        <w:rPr>
          <w:rFonts w:asciiTheme="minorHAnsi" w:eastAsia="Times New Roman" w:hAnsiTheme="minorHAnsi"/>
          <w:sz w:val="24"/>
          <w:szCs w:val="24"/>
          <w:lang w:eastAsia="en-GB"/>
        </w:rPr>
        <w:t>Increased commercial awareness and market understanding amongst researchers</w:t>
      </w:r>
      <w:r w:rsidR="00CF3ED3">
        <w:rPr>
          <w:rFonts w:asciiTheme="minorHAnsi" w:eastAsia="Times New Roman" w:hAnsiTheme="minorHAnsi"/>
          <w:sz w:val="24"/>
          <w:szCs w:val="24"/>
          <w:lang w:eastAsia="en-GB"/>
        </w:rPr>
        <w:t>.</w:t>
      </w:r>
    </w:p>
    <w:p w14:paraId="59FE073F" w14:textId="77777777" w:rsidR="00DD77AC" w:rsidRPr="00CF3ED3" w:rsidRDefault="00DD77AC" w:rsidP="00BD2763">
      <w:pPr>
        <w:shd w:val="clear" w:color="auto" w:fill="FFFFFF"/>
        <w:spacing w:after="60" w:line="240" w:lineRule="auto"/>
        <w:jc w:val="both"/>
        <w:textAlignment w:val="baseline"/>
        <w:rPr>
          <w:rFonts w:asciiTheme="minorHAnsi" w:eastAsia="Times New Roman" w:hAnsiTheme="minorHAnsi"/>
          <w:sz w:val="24"/>
          <w:szCs w:val="24"/>
          <w:lang w:eastAsia="en-GB"/>
        </w:rPr>
      </w:pPr>
    </w:p>
    <w:p w14:paraId="512FCF11" w14:textId="517E69D0" w:rsidR="00584E3F" w:rsidRPr="00584E3F" w:rsidRDefault="008765F3" w:rsidP="00584E3F">
      <w:pPr>
        <w:spacing w:after="0" w:line="240" w:lineRule="auto"/>
        <w:rPr>
          <w:rFonts w:asciiTheme="minorHAnsi" w:eastAsia="Times New Roman" w:hAnsiTheme="minorHAnsi" w:cs="Helvetica"/>
          <w:sz w:val="24"/>
          <w:szCs w:val="24"/>
          <w:lang w:val="en" w:eastAsia="en-GB"/>
        </w:rPr>
      </w:pPr>
      <w:r w:rsidRPr="00CF3ED3">
        <w:rPr>
          <w:rFonts w:asciiTheme="minorHAnsi" w:eastAsia="Times New Roman" w:hAnsiTheme="minorHAnsi" w:cs="Helvetica"/>
          <w:sz w:val="24"/>
          <w:szCs w:val="24"/>
          <w:lang w:val="en" w:eastAsia="en-GB"/>
        </w:rPr>
        <w:t>There</w:t>
      </w:r>
      <w:r w:rsidR="009C743C" w:rsidRPr="00CF3ED3">
        <w:rPr>
          <w:rFonts w:asciiTheme="minorHAnsi" w:eastAsia="Times New Roman" w:hAnsiTheme="minorHAnsi" w:cs="Helvetica"/>
          <w:sz w:val="24"/>
          <w:szCs w:val="24"/>
          <w:lang w:val="en" w:eastAsia="en-GB"/>
        </w:rPr>
        <w:t xml:space="preserve"> will be three categories of activity supported by this fund</w:t>
      </w:r>
      <w:r w:rsidR="00584E3F" w:rsidRPr="00584E3F">
        <w:rPr>
          <w:rFonts w:asciiTheme="minorHAnsi" w:eastAsia="Times New Roman" w:hAnsiTheme="minorHAnsi" w:cs="Helvetica"/>
          <w:sz w:val="24"/>
          <w:szCs w:val="24"/>
          <w:lang w:val="en" w:eastAsia="en-GB"/>
        </w:rPr>
        <w:t xml:space="preserve"> to build relationships between the University and industry partners</w:t>
      </w:r>
      <w:r w:rsidR="009C743C" w:rsidRPr="00CF3ED3">
        <w:rPr>
          <w:rFonts w:asciiTheme="minorHAnsi" w:eastAsia="Times New Roman" w:hAnsiTheme="minorHAnsi" w:cs="Helvetica"/>
          <w:sz w:val="24"/>
          <w:szCs w:val="24"/>
          <w:lang w:val="en" w:eastAsia="en-GB"/>
        </w:rPr>
        <w:t>:</w:t>
      </w:r>
      <w:r w:rsidR="00584E3F" w:rsidRPr="00584E3F">
        <w:rPr>
          <w:rFonts w:asciiTheme="minorHAnsi" w:eastAsia="Times New Roman" w:hAnsiTheme="minorHAnsi" w:cs="Helvetica"/>
          <w:sz w:val="24"/>
          <w:szCs w:val="24"/>
          <w:lang w:val="en" w:eastAsia="en-GB"/>
        </w:rPr>
        <w:t xml:space="preserve"> </w:t>
      </w:r>
    </w:p>
    <w:p w14:paraId="15305285" w14:textId="77777777" w:rsidR="00DB5F3B" w:rsidRPr="00CF3ED3" w:rsidRDefault="00DB5F3B" w:rsidP="00FB5770">
      <w:pPr>
        <w:shd w:val="clear" w:color="auto" w:fill="FFFFFF"/>
        <w:spacing w:after="60" w:line="240" w:lineRule="auto"/>
        <w:jc w:val="both"/>
        <w:textAlignment w:val="baseline"/>
        <w:rPr>
          <w:rFonts w:asciiTheme="minorHAnsi" w:eastAsia="Times New Roman" w:hAnsiTheme="minorHAnsi"/>
          <w:sz w:val="24"/>
          <w:szCs w:val="24"/>
          <w:lang w:eastAsia="en-GB"/>
        </w:rPr>
      </w:pPr>
    </w:p>
    <w:p w14:paraId="7DDE050D" w14:textId="449F3C4B" w:rsidR="00DB5F3B" w:rsidRPr="00025990" w:rsidRDefault="00DB5F3B" w:rsidP="00584E3F">
      <w:pPr>
        <w:pStyle w:val="ListParagraph"/>
        <w:numPr>
          <w:ilvl w:val="0"/>
          <w:numId w:val="6"/>
        </w:numPr>
        <w:shd w:val="clear" w:color="auto" w:fill="FFFFFF"/>
        <w:spacing w:after="60" w:line="240" w:lineRule="auto"/>
        <w:jc w:val="both"/>
        <w:textAlignment w:val="baseline"/>
        <w:rPr>
          <w:rFonts w:asciiTheme="minorHAnsi" w:eastAsia="Times New Roman" w:hAnsiTheme="minorHAnsi"/>
          <w:sz w:val="24"/>
          <w:szCs w:val="24"/>
          <w:lang w:eastAsia="en-GB"/>
        </w:rPr>
      </w:pPr>
      <w:r w:rsidRPr="00CF3ED3">
        <w:rPr>
          <w:rFonts w:asciiTheme="minorHAnsi" w:eastAsia="Times New Roman" w:hAnsiTheme="minorHAnsi"/>
          <w:b/>
          <w:sz w:val="24"/>
          <w:szCs w:val="24"/>
          <w:lang w:eastAsia="en-GB"/>
        </w:rPr>
        <w:t xml:space="preserve">People </w:t>
      </w:r>
      <w:r w:rsidRPr="00025990">
        <w:rPr>
          <w:rFonts w:asciiTheme="minorHAnsi" w:eastAsia="Times New Roman" w:hAnsiTheme="minorHAnsi"/>
          <w:b/>
          <w:sz w:val="24"/>
          <w:szCs w:val="24"/>
          <w:lang w:eastAsia="en-GB"/>
        </w:rPr>
        <w:t>Exchanges/Secondments/Sabbatical Enhancement Grants</w:t>
      </w:r>
      <w:r w:rsidRPr="00025990">
        <w:rPr>
          <w:rFonts w:asciiTheme="minorHAnsi" w:eastAsia="Times New Roman" w:hAnsiTheme="minorHAnsi"/>
          <w:sz w:val="24"/>
          <w:szCs w:val="24"/>
          <w:lang w:eastAsia="en-GB"/>
        </w:rPr>
        <w:t>:</w:t>
      </w:r>
    </w:p>
    <w:p w14:paraId="4974BEFB" w14:textId="794B6B90" w:rsidR="00DB5F3B" w:rsidRPr="00025990" w:rsidRDefault="00DB5F3B" w:rsidP="009C743C">
      <w:pPr>
        <w:shd w:val="clear" w:color="auto" w:fill="FFFFFF"/>
        <w:spacing w:after="60" w:line="240" w:lineRule="auto"/>
        <w:ind w:left="709"/>
        <w:jc w:val="both"/>
        <w:textAlignment w:val="baseline"/>
        <w:rPr>
          <w:rFonts w:asciiTheme="minorHAnsi" w:eastAsia="Times New Roman" w:hAnsiTheme="minorHAnsi"/>
          <w:sz w:val="24"/>
          <w:szCs w:val="24"/>
          <w:lang w:eastAsia="en-GB"/>
        </w:rPr>
      </w:pPr>
      <w:r w:rsidRPr="00025990">
        <w:rPr>
          <w:rFonts w:asciiTheme="minorHAnsi" w:eastAsia="Times New Roman" w:hAnsiTheme="minorHAnsi"/>
          <w:sz w:val="24"/>
          <w:szCs w:val="24"/>
          <w:lang w:eastAsia="en-GB"/>
        </w:rPr>
        <w:t xml:space="preserve">Funding can support </w:t>
      </w:r>
      <w:r w:rsidR="006F0B9B" w:rsidRPr="00025990">
        <w:rPr>
          <w:rFonts w:asciiTheme="minorHAnsi" w:eastAsia="Times New Roman" w:hAnsiTheme="minorHAnsi"/>
          <w:sz w:val="24"/>
          <w:szCs w:val="24"/>
          <w:lang w:eastAsia="en-GB"/>
        </w:rPr>
        <w:t xml:space="preserve">outward </w:t>
      </w:r>
      <w:r w:rsidRPr="00025990">
        <w:rPr>
          <w:rFonts w:asciiTheme="minorHAnsi" w:eastAsia="Times New Roman" w:hAnsiTheme="minorHAnsi"/>
          <w:sz w:val="24"/>
          <w:szCs w:val="24"/>
          <w:lang w:eastAsia="en-GB"/>
        </w:rPr>
        <w:t xml:space="preserve">staff exchange with new or existing partners. </w:t>
      </w:r>
    </w:p>
    <w:p w14:paraId="1ECF7562" w14:textId="37AD929F" w:rsidR="00DB5F3B" w:rsidRPr="00025990" w:rsidRDefault="00DB5F3B" w:rsidP="00CF3ED3">
      <w:pPr>
        <w:numPr>
          <w:ilvl w:val="0"/>
          <w:numId w:val="2"/>
        </w:numPr>
        <w:shd w:val="clear" w:color="auto" w:fill="FFFFFF"/>
        <w:tabs>
          <w:tab w:val="clear" w:pos="720"/>
          <w:tab w:val="num" w:pos="1560"/>
        </w:tabs>
        <w:spacing w:after="60" w:line="240" w:lineRule="auto"/>
        <w:ind w:left="1134" w:hanging="283"/>
        <w:jc w:val="both"/>
        <w:textAlignment w:val="baseline"/>
        <w:rPr>
          <w:rFonts w:asciiTheme="minorHAnsi" w:eastAsia="Times New Roman" w:hAnsiTheme="minorHAnsi"/>
          <w:sz w:val="24"/>
          <w:szCs w:val="24"/>
          <w:lang w:eastAsia="en-GB"/>
        </w:rPr>
      </w:pPr>
      <w:r w:rsidRPr="00025990">
        <w:rPr>
          <w:rFonts w:asciiTheme="minorHAnsi" w:eastAsia="Times New Roman" w:hAnsiTheme="minorHAnsi"/>
          <w:sz w:val="24"/>
          <w:szCs w:val="24"/>
          <w:lang w:eastAsia="en-GB"/>
        </w:rPr>
        <w:t>People exchange opportunities</w:t>
      </w:r>
      <w:r w:rsidR="00A7355E" w:rsidRPr="00025990">
        <w:rPr>
          <w:rFonts w:asciiTheme="minorHAnsi" w:eastAsia="Times New Roman" w:hAnsiTheme="minorHAnsi"/>
          <w:sz w:val="24"/>
          <w:szCs w:val="24"/>
          <w:lang w:eastAsia="en-GB"/>
        </w:rPr>
        <w:t xml:space="preserve"> (</w:t>
      </w:r>
      <w:r w:rsidR="00A7355E" w:rsidRPr="00025990">
        <w:rPr>
          <w:rFonts w:asciiTheme="minorHAnsi" w:hAnsiTheme="minorHAnsi"/>
          <w:color w:val="3A3A3A"/>
          <w:sz w:val="24"/>
          <w:szCs w:val="24"/>
          <w:lang w:val="en"/>
        </w:rPr>
        <w:t>whether principle investigator, research assistant or associate, technician, fellow or student)</w:t>
      </w:r>
      <w:r w:rsidRPr="00025990">
        <w:rPr>
          <w:rFonts w:asciiTheme="minorHAnsi" w:eastAsia="Times New Roman" w:hAnsiTheme="minorHAnsi"/>
          <w:sz w:val="24"/>
          <w:szCs w:val="24"/>
          <w:lang w:eastAsia="en-GB"/>
        </w:rPr>
        <w:t xml:space="preserve"> should be for those best placed to benefit and promote continued collaboration</w:t>
      </w:r>
      <w:r w:rsidR="006F0B9B" w:rsidRPr="00025990">
        <w:rPr>
          <w:rFonts w:asciiTheme="minorHAnsi" w:eastAsia="Times New Roman" w:hAnsiTheme="minorHAnsi"/>
          <w:sz w:val="24"/>
          <w:szCs w:val="24"/>
          <w:lang w:eastAsia="en-GB"/>
        </w:rPr>
        <w:t>.</w:t>
      </w:r>
      <w:r w:rsidRPr="00025990">
        <w:rPr>
          <w:rFonts w:asciiTheme="minorHAnsi" w:eastAsia="Times New Roman" w:hAnsiTheme="minorHAnsi"/>
          <w:sz w:val="24"/>
          <w:szCs w:val="24"/>
          <w:lang w:eastAsia="en-GB"/>
        </w:rPr>
        <w:t xml:space="preserve"> </w:t>
      </w:r>
    </w:p>
    <w:p w14:paraId="17D6EE0C" w14:textId="56223AA6" w:rsidR="00DB5F3B" w:rsidRPr="00CF3ED3" w:rsidRDefault="00DB5F3B" w:rsidP="00CF3ED3">
      <w:pPr>
        <w:numPr>
          <w:ilvl w:val="0"/>
          <w:numId w:val="2"/>
        </w:numPr>
        <w:shd w:val="clear" w:color="auto" w:fill="FFFFFF"/>
        <w:tabs>
          <w:tab w:val="clear" w:pos="720"/>
          <w:tab w:val="num" w:pos="1560"/>
        </w:tabs>
        <w:spacing w:after="60" w:line="240" w:lineRule="auto"/>
        <w:ind w:left="1134" w:hanging="283"/>
        <w:jc w:val="both"/>
        <w:textAlignment w:val="baseline"/>
        <w:rPr>
          <w:rFonts w:asciiTheme="minorHAnsi" w:eastAsia="Times New Roman" w:hAnsiTheme="minorHAnsi"/>
          <w:sz w:val="24"/>
          <w:szCs w:val="24"/>
          <w:lang w:eastAsia="en-GB"/>
        </w:rPr>
      </w:pPr>
      <w:r w:rsidRPr="00CF3ED3">
        <w:rPr>
          <w:rFonts w:asciiTheme="minorHAnsi" w:eastAsia="Times New Roman" w:hAnsiTheme="minorHAnsi"/>
          <w:sz w:val="24"/>
          <w:szCs w:val="24"/>
          <w:lang w:eastAsia="en-GB"/>
        </w:rPr>
        <w:t xml:space="preserve">Exchanges, which may be on a full-time or part-time basis, </w:t>
      </w:r>
      <w:r w:rsidR="008765F3" w:rsidRPr="00CF3ED3">
        <w:rPr>
          <w:rFonts w:asciiTheme="minorHAnsi" w:eastAsia="Times New Roman" w:hAnsiTheme="minorHAnsi"/>
          <w:sz w:val="24"/>
          <w:szCs w:val="24"/>
          <w:lang w:eastAsia="en-GB"/>
        </w:rPr>
        <w:t>are not expected to exceed</w:t>
      </w:r>
      <w:r w:rsidRPr="00CF3ED3">
        <w:rPr>
          <w:rFonts w:asciiTheme="minorHAnsi" w:eastAsia="Times New Roman" w:hAnsiTheme="minorHAnsi"/>
          <w:sz w:val="24"/>
          <w:szCs w:val="24"/>
          <w:lang w:eastAsia="en-GB"/>
        </w:rPr>
        <w:t xml:space="preserve"> 6 months.</w:t>
      </w:r>
    </w:p>
    <w:p w14:paraId="293981C0" w14:textId="77777777" w:rsidR="006F0B9B" w:rsidRPr="00CF3ED3" w:rsidRDefault="006F0B9B" w:rsidP="00CF3ED3">
      <w:pPr>
        <w:numPr>
          <w:ilvl w:val="0"/>
          <w:numId w:val="2"/>
        </w:numPr>
        <w:shd w:val="clear" w:color="auto" w:fill="FFFFFF"/>
        <w:tabs>
          <w:tab w:val="clear" w:pos="720"/>
          <w:tab w:val="num" w:pos="1560"/>
        </w:tabs>
        <w:spacing w:after="60" w:line="240" w:lineRule="auto"/>
        <w:ind w:left="1134" w:hanging="283"/>
        <w:jc w:val="both"/>
        <w:textAlignment w:val="baseline"/>
        <w:rPr>
          <w:rFonts w:asciiTheme="minorHAnsi" w:eastAsia="Times New Roman" w:hAnsiTheme="minorHAnsi"/>
          <w:sz w:val="24"/>
          <w:szCs w:val="24"/>
          <w:lang w:eastAsia="en-GB"/>
        </w:rPr>
      </w:pPr>
      <w:r w:rsidRPr="00CF3ED3">
        <w:rPr>
          <w:rFonts w:asciiTheme="minorHAnsi" w:eastAsia="Times New Roman" w:hAnsiTheme="minorHAnsi"/>
          <w:sz w:val="24"/>
          <w:szCs w:val="24"/>
          <w:lang w:eastAsia="en-GB"/>
        </w:rPr>
        <w:lastRenderedPageBreak/>
        <w:t>In the case of outward-bound secondments of University staff, directly incurred secondee staff costs, travel and subsistence and costs associated with additional equipment/consumables required are eligible for support.</w:t>
      </w:r>
    </w:p>
    <w:p w14:paraId="0D71680A" w14:textId="17FB2957" w:rsidR="00DB5F3B" w:rsidRPr="00005BD1" w:rsidRDefault="00DB5F3B" w:rsidP="00CF3ED3">
      <w:pPr>
        <w:numPr>
          <w:ilvl w:val="0"/>
          <w:numId w:val="2"/>
        </w:numPr>
        <w:shd w:val="clear" w:color="auto" w:fill="FFFFFF"/>
        <w:tabs>
          <w:tab w:val="clear" w:pos="720"/>
          <w:tab w:val="num" w:pos="1560"/>
        </w:tabs>
        <w:spacing w:after="60" w:line="240" w:lineRule="auto"/>
        <w:ind w:left="1134" w:hanging="283"/>
        <w:jc w:val="both"/>
        <w:textAlignment w:val="baseline"/>
        <w:rPr>
          <w:rFonts w:asciiTheme="minorHAnsi" w:eastAsia="Times New Roman" w:hAnsiTheme="minorHAnsi"/>
          <w:sz w:val="24"/>
          <w:szCs w:val="24"/>
          <w:lang w:eastAsia="en-GB"/>
        </w:rPr>
      </w:pPr>
      <w:r w:rsidRPr="00CF3ED3">
        <w:rPr>
          <w:rFonts w:asciiTheme="minorHAnsi" w:eastAsia="Times New Roman" w:hAnsiTheme="minorHAnsi"/>
          <w:sz w:val="24"/>
          <w:szCs w:val="24"/>
          <w:lang w:eastAsia="en-GB"/>
        </w:rPr>
        <w:t xml:space="preserve">Funding will only be provided for the academic partner and costs directly associated with hosting an industrial partner in the University setting. For inward-bound </w:t>
      </w:r>
      <w:r w:rsidRPr="00005BD1">
        <w:rPr>
          <w:rFonts w:asciiTheme="minorHAnsi" w:eastAsia="Times New Roman" w:hAnsiTheme="minorHAnsi"/>
          <w:sz w:val="24"/>
          <w:szCs w:val="24"/>
          <w:lang w:eastAsia="en-GB"/>
        </w:rPr>
        <w:t>secondments of a member of staff from an industry partner to the University, the company will be expected to cover the salary costs of their employee. Any additional expenses incurred by the secondee (e.g. travel, subsistence) will however be reimbursed up to a maximum of £1k.</w:t>
      </w:r>
    </w:p>
    <w:p w14:paraId="25ADCC7B" w14:textId="4DD4F033" w:rsidR="00005BD1" w:rsidRPr="00005BD1" w:rsidRDefault="00005BD1" w:rsidP="00CF3ED3">
      <w:pPr>
        <w:numPr>
          <w:ilvl w:val="0"/>
          <w:numId w:val="2"/>
        </w:numPr>
        <w:shd w:val="clear" w:color="auto" w:fill="FFFFFF"/>
        <w:tabs>
          <w:tab w:val="clear" w:pos="720"/>
          <w:tab w:val="num" w:pos="1560"/>
        </w:tabs>
        <w:spacing w:after="60" w:line="240" w:lineRule="auto"/>
        <w:ind w:left="1134" w:hanging="283"/>
        <w:jc w:val="both"/>
        <w:textAlignment w:val="baseline"/>
        <w:rPr>
          <w:rFonts w:asciiTheme="minorHAnsi" w:eastAsia="Times New Roman" w:hAnsiTheme="minorHAnsi"/>
          <w:sz w:val="24"/>
          <w:szCs w:val="24"/>
          <w:lang w:eastAsia="en-GB"/>
        </w:rPr>
      </w:pPr>
      <w:r w:rsidRPr="00005BD1">
        <w:rPr>
          <w:rFonts w:asciiTheme="minorHAnsi" w:hAnsiTheme="minorHAnsi" w:cs="Helvetica"/>
          <w:bCs/>
          <w:sz w:val="24"/>
          <w:szCs w:val="24"/>
          <w:lang w:val="en"/>
        </w:rPr>
        <w:t>Sabbatical Enhancement Grants</w:t>
      </w:r>
      <w:r w:rsidRPr="00005BD1">
        <w:rPr>
          <w:rFonts w:asciiTheme="minorHAnsi" w:hAnsiTheme="minorHAnsi" w:cs="Helvetica"/>
          <w:sz w:val="24"/>
          <w:szCs w:val="24"/>
          <w:lang w:val="en"/>
        </w:rPr>
        <w:t xml:space="preserve"> will enable and encourage academic</w:t>
      </w:r>
      <w:r w:rsidR="003B1114">
        <w:rPr>
          <w:rFonts w:asciiTheme="minorHAnsi" w:hAnsiTheme="minorHAnsi" w:cs="Helvetica"/>
          <w:sz w:val="24"/>
          <w:szCs w:val="24"/>
          <w:lang w:val="en"/>
        </w:rPr>
        <w:t xml:space="preserve"> staff</w:t>
      </w:r>
      <w:r w:rsidRPr="00005BD1">
        <w:rPr>
          <w:rFonts w:asciiTheme="minorHAnsi" w:hAnsiTheme="minorHAnsi" w:cs="Helvetica"/>
          <w:sz w:val="24"/>
          <w:szCs w:val="24"/>
          <w:lang w:val="en"/>
        </w:rPr>
        <w:t xml:space="preserve"> to engage with industry during their periods of sabbatical leave.</w:t>
      </w:r>
    </w:p>
    <w:p w14:paraId="13123B2A" w14:textId="5D6A6AD2" w:rsidR="00584E3F" w:rsidRPr="00CF3ED3" w:rsidRDefault="008765F3" w:rsidP="00CF3ED3">
      <w:pPr>
        <w:pStyle w:val="ListParagraph"/>
        <w:numPr>
          <w:ilvl w:val="0"/>
          <w:numId w:val="2"/>
        </w:numPr>
        <w:shd w:val="clear" w:color="auto" w:fill="FFFFFF"/>
        <w:tabs>
          <w:tab w:val="clear" w:pos="720"/>
          <w:tab w:val="num" w:pos="1276"/>
          <w:tab w:val="num" w:pos="1560"/>
        </w:tabs>
        <w:spacing w:after="60" w:line="240" w:lineRule="auto"/>
        <w:ind w:left="1134" w:hanging="283"/>
        <w:jc w:val="both"/>
        <w:textAlignment w:val="baseline"/>
        <w:rPr>
          <w:rFonts w:asciiTheme="minorHAnsi" w:eastAsia="Times New Roman" w:hAnsiTheme="minorHAnsi"/>
          <w:sz w:val="24"/>
          <w:szCs w:val="24"/>
          <w:lang w:eastAsia="en-GB"/>
        </w:rPr>
      </w:pPr>
      <w:r w:rsidRPr="00005BD1">
        <w:rPr>
          <w:rFonts w:asciiTheme="minorHAnsi" w:eastAsia="Times New Roman" w:hAnsiTheme="minorHAnsi"/>
          <w:sz w:val="24"/>
          <w:szCs w:val="24"/>
          <w:lang w:eastAsia="en-GB"/>
        </w:rPr>
        <w:t xml:space="preserve">Note that this funding </w:t>
      </w:r>
      <w:r w:rsidRPr="00CF3ED3">
        <w:rPr>
          <w:rFonts w:asciiTheme="minorHAnsi" w:eastAsia="Times New Roman" w:hAnsiTheme="minorHAnsi"/>
          <w:sz w:val="24"/>
          <w:szCs w:val="24"/>
          <w:lang w:eastAsia="en-GB"/>
        </w:rPr>
        <w:t>is not intended to support staff exchange into a spin out company of Queen’s University.</w:t>
      </w:r>
    </w:p>
    <w:p w14:paraId="5690EFB3" w14:textId="77777777" w:rsidR="008765F3" w:rsidRPr="00CF3ED3" w:rsidRDefault="008765F3" w:rsidP="00DB5F3B">
      <w:pPr>
        <w:shd w:val="clear" w:color="auto" w:fill="FFFFFF"/>
        <w:spacing w:after="60" w:line="240" w:lineRule="auto"/>
        <w:jc w:val="both"/>
        <w:textAlignment w:val="baseline"/>
        <w:rPr>
          <w:rFonts w:asciiTheme="minorHAnsi" w:eastAsia="Times New Roman" w:hAnsiTheme="minorHAnsi"/>
          <w:sz w:val="24"/>
          <w:szCs w:val="24"/>
          <w:lang w:eastAsia="en-GB"/>
        </w:rPr>
      </w:pPr>
    </w:p>
    <w:p w14:paraId="552F6448" w14:textId="77777777" w:rsidR="00584E3F" w:rsidRPr="00CF3ED3" w:rsidRDefault="00584E3F" w:rsidP="00CF3ED3">
      <w:pPr>
        <w:pStyle w:val="ListParagraph"/>
        <w:numPr>
          <w:ilvl w:val="0"/>
          <w:numId w:val="6"/>
        </w:numPr>
        <w:shd w:val="clear" w:color="auto" w:fill="FFFFFF"/>
        <w:spacing w:after="60" w:line="240" w:lineRule="auto"/>
        <w:ind w:hanging="436"/>
        <w:jc w:val="both"/>
        <w:textAlignment w:val="baseline"/>
        <w:rPr>
          <w:rFonts w:asciiTheme="minorHAnsi" w:eastAsia="Times New Roman" w:hAnsiTheme="minorHAnsi"/>
          <w:b/>
          <w:sz w:val="24"/>
          <w:szCs w:val="24"/>
          <w:lang w:eastAsia="en-GB"/>
        </w:rPr>
      </w:pPr>
      <w:r w:rsidRPr="00CF3ED3">
        <w:rPr>
          <w:rFonts w:asciiTheme="minorHAnsi" w:eastAsia="Times New Roman" w:hAnsiTheme="minorHAnsi"/>
          <w:b/>
          <w:sz w:val="24"/>
          <w:szCs w:val="24"/>
          <w:lang w:eastAsia="en-GB"/>
        </w:rPr>
        <w:t>Relationship Development Pilot Projects:</w:t>
      </w:r>
    </w:p>
    <w:p w14:paraId="16270E8D" w14:textId="77777777" w:rsidR="00584E3F" w:rsidRPr="00CF3ED3" w:rsidRDefault="00584E3F" w:rsidP="00CF3ED3">
      <w:pPr>
        <w:shd w:val="clear" w:color="auto" w:fill="FFFFFF"/>
        <w:spacing w:after="60" w:line="240" w:lineRule="auto"/>
        <w:ind w:left="709"/>
        <w:jc w:val="both"/>
        <w:textAlignment w:val="baseline"/>
        <w:rPr>
          <w:rFonts w:asciiTheme="minorHAnsi" w:eastAsia="Times New Roman" w:hAnsiTheme="minorHAnsi"/>
          <w:sz w:val="24"/>
          <w:szCs w:val="24"/>
          <w:lang w:eastAsia="en-GB"/>
        </w:rPr>
      </w:pPr>
      <w:r w:rsidRPr="00CF3ED3">
        <w:rPr>
          <w:rFonts w:asciiTheme="minorHAnsi" w:eastAsia="Times New Roman" w:hAnsiTheme="minorHAnsi"/>
          <w:sz w:val="24"/>
          <w:szCs w:val="24"/>
          <w:lang w:eastAsia="en-GB"/>
        </w:rPr>
        <w:t xml:space="preserve">Funding is intended to support the development of relationships with new companies. Whilst applications involving existing university collaborative partners are also welcome, these will need to demonstrate why funding is required to further develop the relationship.  Relationship Development Pilot projects do not need to be focussed on the delivery of specific technical objectives, but rather should seek to assist project partners in technical and business knowledge-exchange activities, so as to provide a sound platform from which to develop collaborative projects in the future. </w:t>
      </w:r>
    </w:p>
    <w:p w14:paraId="7365FC61" w14:textId="77777777" w:rsidR="00584E3F" w:rsidRPr="00CF3ED3" w:rsidRDefault="00584E3F" w:rsidP="00CF3ED3">
      <w:pPr>
        <w:spacing w:after="60" w:line="240" w:lineRule="auto"/>
        <w:ind w:left="720" w:right="-557" w:hanging="436"/>
        <w:rPr>
          <w:rFonts w:asciiTheme="minorHAnsi" w:hAnsiTheme="minorHAnsi"/>
          <w:sz w:val="24"/>
          <w:szCs w:val="24"/>
        </w:rPr>
      </w:pPr>
    </w:p>
    <w:p w14:paraId="2A90082E" w14:textId="53E355D2" w:rsidR="00584E3F" w:rsidRPr="00CF3ED3" w:rsidRDefault="00584E3F" w:rsidP="00CF3ED3">
      <w:pPr>
        <w:pStyle w:val="ListParagraph"/>
        <w:numPr>
          <w:ilvl w:val="0"/>
          <w:numId w:val="6"/>
        </w:numPr>
        <w:spacing w:after="0" w:line="240" w:lineRule="auto"/>
        <w:ind w:hanging="436"/>
        <w:jc w:val="both"/>
        <w:rPr>
          <w:rFonts w:asciiTheme="minorHAnsi" w:hAnsiTheme="minorHAnsi"/>
          <w:b/>
          <w:sz w:val="24"/>
          <w:szCs w:val="24"/>
        </w:rPr>
      </w:pPr>
      <w:r w:rsidRPr="00CF3ED3">
        <w:rPr>
          <w:rFonts w:asciiTheme="minorHAnsi" w:hAnsiTheme="minorHAnsi"/>
          <w:b/>
          <w:sz w:val="24"/>
          <w:szCs w:val="24"/>
        </w:rPr>
        <w:t>Seminars/Workshops</w:t>
      </w:r>
      <w:r w:rsidR="00A31EDA" w:rsidRPr="00CF3ED3">
        <w:rPr>
          <w:rFonts w:asciiTheme="minorHAnsi" w:hAnsiTheme="minorHAnsi"/>
          <w:b/>
          <w:sz w:val="24"/>
          <w:szCs w:val="24"/>
        </w:rPr>
        <w:t>/Industry Showcases</w:t>
      </w:r>
    </w:p>
    <w:p w14:paraId="729698C3" w14:textId="77777777" w:rsidR="00584E3F" w:rsidRPr="00CF3ED3" w:rsidRDefault="00584E3F" w:rsidP="00CF3ED3">
      <w:pPr>
        <w:spacing w:after="0" w:line="240" w:lineRule="auto"/>
        <w:ind w:left="720" w:hanging="11"/>
        <w:jc w:val="both"/>
        <w:rPr>
          <w:rFonts w:asciiTheme="minorHAnsi" w:hAnsiTheme="minorHAnsi"/>
          <w:sz w:val="24"/>
          <w:szCs w:val="24"/>
        </w:rPr>
      </w:pPr>
      <w:r w:rsidRPr="00CF3ED3">
        <w:rPr>
          <w:rFonts w:asciiTheme="minorHAnsi" w:hAnsiTheme="minorHAnsi"/>
          <w:sz w:val="24"/>
          <w:szCs w:val="24"/>
        </w:rPr>
        <w:t>Applications are welcome for initiatives that will provide a forum for increasing commercial awareness through knowledge transfer/exchange and networking. Applications are particularly encouraged for events that are will have broad applicability to a number of research areas and enable collaboration across disciplinary boundaries.</w:t>
      </w:r>
    </w:p>
    <w:p w14:paraId="56B119B7" w14:textId="77777777" w:rsidR="008765F3" w:rsidRPr="00CF3ED3" w:rsidRDefault="008765F3" w:rsidP="00584E3F">
      <w:pPr>
        <w:spacing w:after="0" w:line="240" w:lineRule="auto"/>
        <w:jc w:val="both"/>
        <w:rPr>
          <w:rFonts w:asciiTheme="minorHAnsi" w:hAnsiTheme="minorHAnsi"/>
          <w:sz w:val="24"/>
          <w:szCs w:val="24"/>
        </w:rPr>
      </w:pPr>
    </w:p>
    <w:p w14:paraId="75848E13" w14:textId="77777777" w:rsidR="00DB5F3B" w:rsidRPr="00CF3ED3" w:rsidRDefault="00DB5F3B" w:rsidP="00DB5F3B">
      <w:pPr>
        <w:shd w:val="clear" w:color="auto" w:fill="FFFFFF"/>
        <w:spacing w:after="60" w:line="240" w:lineRule="auto"/>
        <w:jc w:val="both"/>
        <w:textAlignment w:val="baseline"/>
        <w:rPr>
          <w:rFonts w:asciiTheme="minorHAnsi" w:eastAsia="Times New Roman" w:hAnsiTheme="minorHAnsi"/>
          <w:b/>
          <w:sz w:val="24"/>
          <w:szCs w:val="24"/>
          <w:lang w:eastAsia="en-GB"/>
        </w:rPr>
      </w:pPr>
    </w:p>
    <w:p w14:paraId="0200A485" w14:textId="180B2C0B" w:rsidR="00392A57" w:rsidRPr="00CF3ED3" w:rsidRDefault="00392A57" w:rsidP="00034F3C">
      <w:pPr>
        <w:shd w:val="clear" w:color="auto" w:fill="FFFFFF"/>
        <w:spacing w:after="60" w:line="240" w:lineRule="auto"/>
        <w:jc w:val="both"/>
        <w:textAlignment w:val="baseline"/>
        <w:rPr>
          <w:rFonts w:asciiTheme="minorHAnsi" w:eastAsia="Times New Roman" w:hAnsiTheme="minorHAnsi"/>
          <w:b/>
          <w:sz w:val="24"/>
          <w:szCs w:val="24"/>
          <w:lang w:eastAsia="en-GB"/>
        </w:rPr>
      </w:pPr>
      <w:r w:rsidRPr="00CF3ED3">
        <w:rPr>
          <w:rFonts w:asciiTheme="minorHAnsi" w:eastAsia="Times New Roman" w:hAnsiTheme="minorHAnsi"/>
          <w:b/>
          <w:sz w:val="24"/>
          <w:szCs w:val="24"/>
          <w:lang w:eastAsia="en-GB"/>
        </w:rPr>
        <w:t>Funding</w:t>
      </w:r>
      <w:r w:rsidR="00EC4300" w:rsidRPr="00CF3ED3">
        <w:rPr>
          <w:rFonts w:asciiTheme="minorHAnsi" w:eastAsia="Times New Roman" w:hAnsiTheme="minorHAnsi"/>
          <w:b/>
          <w:sz w:val="24"/>
          <w:szCs w:val="24"/>
          <w:lang w:eastAsia="en-GB"/>
        </w:rPr>
        <w:t xml:space="preserve"> and Eligible Costs</w:t>
      </w:r>
    </w:p>
    <w:p w14:paraId="41B122FE" w14:textId="77777777" w:rsidR="00136521" w:rsidRDefault="00C37CA4" w:rsidP="00034F3C">
      <w:pPr>
        <w:shd w:val="clear" w:color="auto" w:fill="FFFFFF"/>
        <w:spacing w:after="60" w:line="240" w:lineRule="auto"/>
        <w:jc w:val="both"/>
        <w:textAlignment w:val="baseline"/>
        <w:rPr>
          <w:rFonts w:asciiTheme="minorHAnsi" w:eastAsia="Times New Roman" w:hAnsiTheme="minorHAnsi"/>
          <w:sz w:val="24"/>
          <w:szCs w:val="24"/>
          <w:lang w:eastAsia="en-GB"/>
        </w:rPr>
      </w:pPr>
      <w:r w:rsidRPr="00CF3ED3">
        <w:rPr>
          <w:rFonts w:asciiTheme="minorHAnsi" w:eastAsia="Times New Roman" w:hAnsiTheme="minorHAnsi"/>
          <w:sz w:val="24"/>
          <w:szCs w:val="24"/>
          <w:lang w:eastAsia="en-GB"/>
        </w:rPr>
        <w:t xml:space="preserve">Funding is intended for </w:t>
      </w:r>
      <w:r>
        <w:rPr>
          <w:rFonts w:asciiTheme="minorHAnsi" w:eastAsia="Times New Roman" w:hAnsiTheme="minorHAnsi"/>
          <w:sz w:val="24"/>
          <w:szCs w:val="24"/>
          <w:lang w:eastAsia="en-GB"/>
        </w:rPr>
        <w:t>activities</w:t>
      </w:r>
      <w:r w:rsidRPr="00CF3ED3">
        <w:rPr>
          <w:rFonts w:asciiTheme="minorHAnsi" w:eastAsia="Times New Roman" w:hAnsiTheme="minorHAnsi"/>
          <w:sz w:val="24"/>
          <w:szCs w:val="24"/>
          <w:lang w:eastAsia="en-GB"/>
        </w:rPr>
        <w:t xml:space="preserve"> that are innovative in approach and will result in the development of a new relationship or new collaborative research area.</w:t>
      </w:r>
      <w:r w:rsidRPr="00C37CA4">
        <w:rPr>
          <w:rFonts w:asciiTheme="minorHAnsi" w:eastAsia="Times New Roman" w:hAnsiTheme="minorHAnsi"/>
          <w:sz w:val="24"/>
          <w:szCs w:val="24"/>
          <w:lang w:eastAsia="en-GB"/>
        </w:rPr>
        <w:t xml:space="preserve"> </w:t>
      </w:r>
      <w:r w:rsidRPr="00CF3ED3">
        <w:rPr>
          <w:rFonts w:asciiTheme="minorHAnsi" w:eastAsia="Times New Roman" w:hAnsiTheme="minorHAnsi"/>
          <w:sz w:val="24"/>
          <w:szCs w:val="24"/>
          <w:lang w:eastAsia="en-GB"/>
        </w:rPr>
        <w:t xml:space="preserve">Applications must demonstrate the value proposition for both the partner and the University as a result of support from the MRC Proximity to Discovery fund. </w:t>
      </w:r>
    </w:p>
    <w:p w14:paraId="43040382" w14:textId="77777777" w:rsidR="00136521" w:rsidRDefault="00136521" w:rsidP="00034F3C">
      <w:pPr>
        <w:shd w:val="clear" w:color="auto" w:fill="FFFFFF"/>
        <w:spacing w:after="60" w:line="240" w:lineRule="auto"/>
        <w:jc w:val="both"/>
        <w:textAlignment w:val="baseline"/>
        <w:rPr>
          <w:rFonts w:asciiTheme="minorHAnsi" w:eastAsia="Times New Roman" w:hAnsiTheme="minorHAnsi"/>
          <w:sz w:val="24"/>
          <w:szCs w:val="24"/>
          <w:lang w:eastAsia="en-GB"/>
        </w:rPr>
      </w:pPr>
    </w:p>
    <w:p w14:paraId="26D22570" w14:textId="77777777" w:rsidR="00136521" w:rsidRDefault="00C37CA4" w:rsidP="00034F3C">
      <w:pPr>
        <w:shd w:val="clear" w:color="auto" w:fill="FFFFFF"/>
        <w:spacing w:after="60" w:line="240" w:lineRule="auto"/>
        <w:jc w:val="both"/>
        <w:textAlignment w:val="baseline"/>
        <w:rPr>
          <w:rFonts w:asciiTheme="minorHAnsi" w:eastAsia="Times New Roman" w:hAnsiTheme="minorHAnsi"/>
          <w:sz w:val="24"/>
          <w:szCs w:val="24"/>
          <w:lang w:eastAsia="en-GB"/>
        </w:rPr>
      </w:pPr>
      <w:r w:rsidRPr="00CF3ED3">
        <w:rPr>
          <w:rFonts w:asciiTheme="minorHAnsi" w:eastAsia="Times New Roman" w:hAnsiTheme="minorHAnsi"/>
          <w:sz w:val="24"/>
          <w:szCs w:val="24"/>
          <w:lang w:eastAsia="en-GB"/>
        </w:rPr>
        <w:t xml:space="preserve">The Proximity to Discovery scheme will support a range of small, medium and large-scale initiatives for industry engagement. </w:t>
      </w:r>
      <w:r>
        <w:rPr>
          <w:rFonts w:asciiTheme="minorHAnsi" w:eastAsia="Times New Roman" w:hAnsiTheme="minorHAnsi"/>
          <w:sz w:val="24"/>
          <w:szCs w:val="24"/>
          <w:lang w:eastAsia="en-GB"/>
        </w:rPr>
        <w:t>A</w:t>
      </w:r>
      <w:r w:rsidRPr="00CF3ED3">
        <w:rPr>
          <w:rFonts w:asciiTheme="minorHAnsi" w:eastAsia="Times New Roman" w:hAnsiTheme="minorHAnsi"/>
          <w:sz w:val="24"/>
          <w:szCs w:val="24"/>
          <w:lang w:eastAsia="en-GB"/>
        </w:rPr>
        <w:t xml:space="preserve">pplicants should be aware that </w:t>
      </w:r>
      <w:r>
        <w:rPr>
          <w:rFonts w:asciiTheme="minorHAnsi" w:eastAsia="Times New Roman" w:hAnsiTheme="minorHAnsi"/>
          <w:sz w:val="24"/>
          <w:szCs w:val="24"/>
          <w:lang w:eastAsia="en-GB"/>
        </w:rPr>
        <w:t xml:space="preserve">large-scale </w:t>
      </w:r>
      <w:r w:rsidRPr="00CF3ED3">
        <w:rPr>
          <w:rFonts w:asciiTheme="minorHAnsi" w:eastAsia="Times New Roman" w:hAnsiTheme="minorHAnsi"/>
          <w:sz w:val="24"/>
          <w:szCs w:val="24"/>
          <w:lang w:eastAsia="en-GB"/>
        </w:rPr>
        <w:t xml:space="preserve">projects </w:t>
      </w:r>
      <w:r>
        <w:rPr>
          <w:rFonts w:asciiTheme="minorHAnsi" w:eastAsia="Times New Roman" w:hAnsiTheme="minorHAnsi"/>
          <w:sz w:val="24"/>
          <w:szCs w:val="24"/>
          <w:lang w:eastAsia="en-GB"/>
        </w:rPr>
        <w:t xml:space="preserve">will only be </w:t>
      </w:r>
      <w:r w:rsidR="00136521">
        <w:rPr>
          <w:rFonts w:asciiTheme="minorHAnsi" w:eastAsia="Times New Roman" w:hAnsiTheme="minorHAnsi"/>
          <w:sz w:val="24"/>
          <w:szCs w:val="24"/>
          <w:lang w:eastAsia="en-GB"/>
        </w:rPr>
        <w:t xml:space="preserve">funded where they represent </w:t>
      </w:r>
      <w:r>
        <w:rPr>
          <w:rFonts w:asciiTheme="minorHAnsi" w:eastAsia="Times New Roman" w:hAnsiTheme="minorHAnsi"/>
          <w:sz w:val="24"/>
          <w:szCs w:val="24"/>
          <w:lang w:eastAsia="en-GB"/>
        </w:rPr>
        <w:t>exceptional value.</w:t>
      </w:r>
    </w:p>
    <w:p w14:paraId="4318F6C3" w14:textId="77777777" w:rsidR="00136521" w:rsidRDefault="00136521" w:rsidP="00034F3C">
      <w:pPr>
        <w:shd w:val="clear" w:color="auto" w:fill="FFFFFF"/>
        <w:spacing w:after="60" w:line="240" w:lineRule="auto"/>
        <w:jc w:val="both"/>
        <w:textAlignment w:val="baseline"/>
        <w:rPr>
          <w:rFonts w:asciiTheme="minorHAnsi" w:eastAsia="Times New Roman" w:hAnsiTheme="minorHAnsi"/>
          <w:sz w:val="24"/>
          <w:szCs w:val="24"/>
          <w:lang w:eastAsia="en-GB"/>
        </w:rPr>
      </w:pPr>
    </w:p>
    <w:p w14:paraId="5AA652DC" w14:textId="282D2EDC" w:rsidR="00071D05" w:rsidRPr="00CF3ED3" w:rsidRDefault="00034F3C" w:rsidP="00034F3C">
      <w:pPr>
        <w:shd w:val="clear" w:color="auto" w:fill="FFFFFF"/>
        <w:spacing w:after="60" w:line="240" w:lineRule="auto"/>
        <w:jc w:val="both"/>
        <w:textAlignment w:val="baseline"/>
        <w:rPr>
          <w:rFonts w:asciiTheme="minorHAnsi" w:eastAsia="Times New Roman" w:hAnsiTheme="minorHAnsi"/>
          <w:sz w:val="24"/>
          <w:szCs w:val="24"/>
          <w:lang w:eastAsia="en-GB"/>
        </w:rPr>
      </w:pPr>
      <w:r w:rsidRPr="00CF3ED3">
        <w:rPr>
          <w:rFonts w:asciiTheme="minorHAnsi" w:eastAsia="Times New Roman" w:hAnsiTheme="minorHAnsi"/>
          <w:sz w:val="24"/>
          <w:szCs w:val="24"/>
          <w:lang w:eastAsia="en-GB"/>
        </w:rPr>
        <w:t xml:space="preserve">It is expected that the industry partner(s) will actively contribute to the project through provision of resources (e.g. finance, equipment/facilities, technical </w:t>
      </w:r>
      <w:r w:rsidR="00906343">
        <w:rPr>
          <w:rFonts w:asciiTheme="minorHAnsi" w:eastAsia="Times New Roman" w:hAnsiTheme="minorHAnsi"/>
          <w:sz w:val="24"/>
          <w:szCs w:val="24"/>
          <w:lang w:eastAsia="en-GB"/>
        </w:rPr>
        <w:t xml:space="preserve">expertise, </w:t>
      </w:r>
      <w:bookmarkStart w:id="0" w:name="_GoBack"/>
      <w:bookmarkEnd w:id="0"/>
      <w:r w:rsidR="00BC4643">
        <w:rPr>
          <w:rFonts w:asciiTheme="minorHAnsi" w:eastAsia="Times New Roman" w:hAnsiTheme="minorHAnsi"/>
          <w:sz w:val="24"/>
          <w:szCs w:val="24"/>
          <w:lang w:eastAsia="en-GB"/>
        </w:rPr>
        <w:t>consumables</w:t>
      </w:r>
      <w:r w:rsidR="00C37CA4">
        <w:rPr>
          <w:rFonts w:asciiTheme="minorHAnsi" w:eastAsia="Times New Roman" w:hAnsiTheme="minorHAnsi"/>
          <w:sz w:val="24"/>
          <w:szCs w:val="24"/>
          <w:lang w:eastAsia="en-GB"/>
        </w:rPr>
        <w:t>)</w:t>
      </w:r>
      <w:r w:rsidR="00D04909" w:rsidRPr="00CF3ED3">
        <w:rPr>
          <w:rFonts w:asciiTheme="minorHAnsi" w:eastAsia="Times New Roman" w:hAnsiTheme="minorHAnsi"/>
          <w:sz w:val="24"/>
          <w:szCs w:val="24"/>
          <w:lang w:eastAsia="en-GB"/>
        </w:rPr>
        <w:t xml:space="preserve">. </w:t>
      </w:r>
      <w:r w:rsidRPr="00CF3ED3">
        <w:rPr>
          <w:rFonts w:asciiTheme="minorHAnsi" w:eastAsia="Times New Roman" w:hAnsiTheme="minorHAnsi"/>
          <w:sz w:val="24"/>
          <w:szCs w:val="24"/>
          <w:lang w:eastAsia="en-GB"/>
        </w:rPr>
        <w:t xml:space="preserve">Industry Partner(s) must </w:t>
      </w:r>
      <w:r w:rsidR="00D04909" w:rsidRPr="00CF3ED3">
        <w:rPr>
          <w:rFonts w:asciiTheme="minorHAnsi" w:eastAsia="Times New Roman" w:hAnsiTheme="minorHAnsi"/>
          <w:sz w:val="24"/>
          <w:szCs w:val="24"/>
          <w:lang w:eastAsia="en-GB"/>
        </w:rPr>
        <w:t xml:space="preserve">also </w:t>
      </w:r>
      <w:r w:rsidRPr="00CF3ED3">
        <w:rPr>
          <w:rFonts w:asciiTheme="minorHAnsi" w:eastAsia="Times New Roman" w:hAnsiTheme="minorHAnsi"/>
          <w:sz w:val="24"/>
          <w:szCs w:val="24"/>
          <w:lang w:eastAsia="en-GB"/>
        </w:rPr>
        <w:t xml:space="preserve">provide a Letter of Support which clearly </w:t>
      </w:r>
      <w:r w:rsidR="00D922BB" w:rsidRPr="00CF3ED3">
        <w:rPr>
          <w:rFonts w:asciiTheme="minorHAnsi" w:eastAsia="Times New Roman" w:hAnsiTheme="minorHAnsi"/>
          <w:sz w:val="24"/>
          <w:szCs w:val="24"/>
          <w:lang w:eastAsia="en-GB"/>
        </w:rPr>
        <w:t xml:space="preserve">outlines </w:t>
      </w:r>
      <w:r w:rsidRPr="00CF3ED3">
        <w:rPr>
          <w:rFonts w:asciiTheme="minorHAnsi" w:eastAsia="Times New Roman" w:hAnsiTheme="minorHAnsi"/>
          <w:sz w:val="24"/>
          <w:szCs w:val="24"/>
          <w:lang w:eastAsia="en-GB"/>
        </w:rPr>
        <w:t>the</w:t>
      </w:r>
      <w:r w:rsidR="00C575D7" w:rsidRPr="00CF3ED3">
        <w:rPr>
          <w:rFonts w:asciiTheme="minorHAnsi" w:eastAsia="Times New Roman" w:hAnsiTheme="minorHAnsi"/>
          <w:sz w:val="24"/>
          <w:szCs w:val="24"/>
          <w:lang w:eastAsia="en-GB"/>
        </w:rPr>
        <w:t>ir</w:t>
      </w:r>
      <w:r w:rsidRPr="00CF3ED3">
        <w:rPr>
          <w:rFonts w:asciiTheme="minorHAnsi" w:eastAsia="Times New Roman" w:hAnsiTheme="minorHAnsi"/>
          <w:sz w:val="24"/>
          <w:szCs w:val="24"/>
          <w:lang w:eastAsia="en-GB"/>
        </w:rPr>
        <w:t xml:space="preserve"> direct/in-kind contribution and </w:t>
      </w:r>
      <w:r w:rsidR="0000246E" w:rsidRPr="00CF3ED3">
        <w:rPr>
          <w:rFonts w:asciiTheme="minorHAnsi" w:eastAsia="Times New Roman" w:hAnsiTheme="minorHAnsi"/>
          <w:sz w:val="24"/>
          <w:szCs w:val="24"/>
          <w:lang w:eastAsia="en-GB"/>
        </w:rPr>
        <w:t>provides details on the anticipated follow-up/next steps upon completion of the project.</w:t>
      </w:r>
      <w:r w:rsidR="00D04909" w:rsidRPr="00CF3ED3">
        <w:rPr>
          <w:rFonts w:asciiTheme="minorHAnsi" w:eastAsia="Times New Roman" w:hAnsiTheme="minorHAnsi"/>
          <w:sz w:val="24"/>
          <w:szCs w:val="24"/>
          <w:lang w:eastAsia="en-GB"/>
        </w:rPr>
        <w:t xml:space="preserve"> </w:t>
      </w:r>
      <w:r w:rsidR="00025990">
        <w:rPr>
          <w:rFonts w:asciiTheme="minorHAnsi" w:eastAsia="Times New Roman" w:hAnsiTheme="minorHAnsi"/>
          <w:sz w:val="24"/>
          <w:szCs w:val="24"/>
          <w:lang w:eastAsia="en-GB"/>
        </w:rPr>
        <w:t xml:space="preserve">A Collaboration Agreement will be put in place which follows the principles and </w:t>
      </w:r>
      <w:r w:rsidR="00025990" w:rsidRPr="002E476A">
        <w:rPr>
          <w:rFonts w:asciiTheme="minorHAnsi" w:eastAsia="Times New Roman" w:hAnsiTheme="minorHAnsi"/>
          <w:sz w:val="24"/>
          <w:szCs w:val="24"/>
          <w:lang w:eastAsia="en-GB"/>
        </w:rPr>
        <w:t xml:space="preserve">policies of a MRC Industry Collaboration Agreement (MICA). Please see </w:t>
      </w:r>
      <w:hyperlink r:id="rId11" w:history="1">
        <w:r w:rsidR="00025990" w:rsidRPr="002E476A">
          <w:rPr>
            <w:rStyle w:val="Hyperlink"/>
            <w:rFonts w:asciiTheme="minorHAnsi" w:eastAsia="Times New Roman" w:hAnsiTheme="minorHAnsi"/>
            <w:color w:val="auto"/>
            <w:sz w:val="24"/>
            <w:szCs w:val="24"/>
            <w:lang w:eastAsia="en-GB"/>
          </w:rPr>
          <w:t>www.mrc.ac.uk/innovation/mrc-industry-collaboration-agreement-mica</w:t>
        </w:r>
      </w:hyperlink>
      <w:r w:rsidR="00025990" w:rsidRPr="002E476A">
        <w:rPr>
          <w:rFonts w:asciiTheme="minorHAnsi" w:eastAsia="Times New Roman" w:hAnsiTheme="minorHAnsi"/>
          <w:sz w:val="24"/>
          <w:szCs w:val="24"/>
          <w:lang w:eastAsia="en-GB"/>
        </w:rPr>
        <w:t xml:space="preserve"> for further </w:t>
      </w:r>
      <w:r w:rsidR="00025990">
        <w:rPr>
          <w:rFonts w:asciiTheme="minorHAnsi" w:eastAsia="Times New Roman" w:hAnsiTheme="minorHAnsi"/>
          <w:sz w:val="24"/>
          <w:szCs w:val="24"/>
          <w:lang w:eastAsia="en-GB"/>
        </w:rPr>
        <w:t>details.</w:t>
      </w:r>
      <w:r w:rsidR="002E476A">
        <w:rPr>
          <w:rFonts w:asciiTheme="minorHAnsi" w:eastAsia="Times New Roman" w:hAnsiTheme="minorHAnsi"/>
          <w:sz w:val="24"/>
          <w:szCs w:val="24"/>
          <w:lang w:eastAsia="en-GB"/>
        </w:rPr>
        <w:t xml:space="preserve"> Industry partners should be made aware of these conditions.</w:t>
      </w:r>
      <w:r w:rsidR="00025990">
        <w:rPr>
          <w:rFonts w:asciiTheme="minorHAnsi" w:eastAsia="Times New Roman" w:hAnsiTheme="minorHAnsi"/>
          <w:sz w:val="24"/>
          <w:szCs w:val="24"/>
          <w:lang w:eastAsia="en-GB"/>
        </w:rPr>
        <w:t xml:space="preserve"> </w:t>
      </w:r>
    </w:p>
    <w:p w14:paraId="6DC2D7DF" w14:textId="77777777" w:rsidR="0004152C" w:rsidRPr="00CF3ED3" w:rsidRDefault="0004152C" w:rsidP="00034F3C">
      <w:pPr>
        <w:shd w:val="clear" w:color="auto" w:fill="FFFFFF"/>
        <w:spacing w:after="60" w:line="240" w:lineRule="auto"/>
        <w:jc w:val="both"/>
        <w:textAlignment w:val="baseline"/>
        <w:rPr>
          <w:rFonts w:asciiTheme="minorHAnsi" w:eastAsia="Times New Roman" w:hAnsiTheme="minorHAnsi"/>
          <w:sz w:val="24"/>
          <w:szCs w:val="24"/>
          <w:lang w:eastAsia="en-GB"/>
        </w:rPr>
      </w:pPr>
    </w:p>
    <w:p w14:paraId="6FF58903" w14:textId="4147454C" w:rsidR="001B2D0F" w:rsidRPr="002E476A" w:rsidRDefault="00EC4300" w:rsidP="002E476A">
      <w:pPr>
        <w:shd w:val="clear" w:color="auto" w:fill="FFFFFF"/>
        <w:spacing w:after="60" w:line="240" w:lineRule="auto"/>
        <w:jc w:val="both"/>
        <w:textAlignment w:val="baseline"/>
        <w:rPr>
          <w:rFonts w:asciiTheme="minorHAnsi" w:eastAsia="Times New Roman" w:hAnsiTheme="minorHAnsi"/>
          <w:sz w:val="24"/>
          <w:szCs w:val="24"/>
          <w:lang w:eastAsia="en-GB"/>
        </w:rPr>
      </w:pPr>
      <w:r w:rsidRPr="002E476A">
        <w:rPr>
          <w:rFonts w:asciiTheme="minorHAnsi" w:eastAsia="Times New Roman" w:hAnsiTheme="minorHAnsi"/>
          <w:sz w:val="24"/>
          <w:szCs w:val="24"/>
          <w:lang w:eastAsia="en-GB"/>
        </w:rPr>
        <w:t xml:space="preserve">Funding will be provided for </w:t>
      </w:r>
      <w:r w:rsidR="002E476A" w:rsidRPr="007A3E5E">
        <w:rPr>
          <w:rFonts w:asciiTheme="minorHAnsi" w:eastAsia="Times New Roman" w:hAnsiTheme="minorHAnsi"/>
          <w:b/>
          <w:sz w:val="24"/>
          <w:szCs w:val="24"/>
          <w:lang w:eastAsia="en-GB"/>
        </w:rPr>
        <w:t xml:space="preserve">100% of </w:t>
      </w:r>
      <w:r w:rsidR="00B51DF9" w:rsidRPr="007A3E5E">
        <w:rPr>
          <w:rFonts w:asciiTheme="minorHAnsi" w:eastAsia="Times New Roman" w:hAnsiTheme="minorHAnsi"/>
          <w:b/>
          <w:sz w:val="24"/>
          <w:szCs w:val="24"/>
          <w:lang w:eastAsia="en-GB"/>
        </w:rPr>
        <w:t>D</w:t>
      </w:r>
      <w:r w:rsidRPr="007A3E5E">
        <w:rPr>
          <w:rFonts w:asciiTheme="minorHAnsi" w:eastAsia="Times New Roman" w:hAnsiTheme="minorHAnsi"/>
          <w:b/>
          <w:sz w:val="24"/>
          <w:szCs w:val="24"/>
          <w:lang w:eastAsia="en-GB"/>
        </w:rPr>
        <w:t xml:space="preserve">irectly </w:t>
      </w:r>
      <w:r w:rsidR="00B51DF9" w:rsidRPr="007A3E5E">
        <w:rPr>
          <w:rFonts w:asciiTheme="minorHAnsi" w:eastAsia="Times New Roman" w:hAnsiTheme="minorHAnsi"/>
          <w:b/>
          <w:sz w:val="24"/>
          <w:szCs w:val="24"/>
          <w:lang w:eastAsia="en-GB"/>
        </w:rPr>
        <w:t>I</w:t>
      </w:r>
      <w:r w:rsidRPr="007A3E5E">
        <w:rPr>
          <w:rFonts w:asciiTheme="minorHAnsi" w:eastAsia="Times New Roman" w:hAnsiTheme="minorHAnsi"/>
          <w:b/>
          <w:sz w:val="24"/>
          <w:szCs w:val="24"/>
          <w:lang w:eastAsia="en-GB"/>
        </w:rPr>
        <w:t>ncurred costs only</w:t>
      </w:r>
      <w:r w:rsidRPr="002E476A">
        <w:rPr>
          <w:rFonts w:asciiTheme="minorHAnsi" w:eastAsia="Times New Roman" w:hAnsiTheme="minorHAnsi"/>
          <w:sz w:val="24"/>
          <w:szCs w:val="24"/>
          <w:lang w:eastAsia="en-GB"/>
        </w:rPr>
        <w:t xml:space="preserve">. </w:t>
      </w:r>
      <w:r w:rsidR="00635E2B" w:rsidRPr="002E476A">
        <w:rPr>
          <w:rFonts w:asciiTheme="minorHAnsi" w:eastAsia="Times New Roman" w:hAnsiTheme="minorHAnsi"/>
          <w:sz w:val="24"/>
          <w:szCs w:val="24"/>
          <w:lang w:eastAsia="en-GB"/>
        </w:rPr>
        <w:t xml:space="preserve">Projects should be costed on a </w:t>
      </w:r>
      <w:r w:rsidR="00635E2B" w:rsidRPr="007A3E5E">
        <w:rPr>
          <w:rFonts w:asciiTheme="minorHAnsi" w:eastAsia="Times New Roman" w:hAnsiTheme="minorHAnsi"/>
          <w:b/>
          <w:sz w:val="24"/>
          <w:szCs w:val="24"/>
          <w:lang w:eastAsia="en-GB"/>
        </w:rPr>
        <w:t>full Economic Costing</w:t>
      </w:r>
      <w:r w:rsidR="00635E2B" w:rsidRPr="002E476A">
        <w:rPr>
          <w:rFonts w:asciiTheme="minorHAnsi" w:eastAsia="Times New Roman" w:hAnsiTheme="minorHAnsi"/>
          <w:sz w:val="24"/>
          <w:szCs w:val="24"/>
          <w:lang w:eastAsia="en-GB"/>
        </w:rPr>
        <w:t xml:space="preserve"> basis, in consultation with the </w:t>
      </w:r>
      <w:r w:rsidR="00B51DF9" w:rsidRPr="002E476A">
        <w:rPr>
          <w:rFonts w:asciiTheme="minorHAnsi" w:eastAsia="Times New Roman" w:hAnsiTheme="minorHAnsi"/>
          <w:sz w:val="24"/>
          <w:szCs w:val="24"/>
          <w:lang w:eastAsia="en-GB"/>
        </w:rPr>
        <w:t>Faculty</w:t>
      </w:r>
      <w:r w:rsidR="00635E2B" w:rsidRPr="002E476A">
        <w:rPr>
          <w:rFonts w:asciiTheme="minorHAnsi" w:eastAsia="Times New Roman" w:hAnsiTheme="minorHAnsi"/>
          <w:sz w:val="24"/>
          <w:szCs w:val="24"/>
          <w:lang w:eastAsia="en-GB"/>
        </w:rPr>
        <w:t xml:space="preserve"> Finance office, and a pFact report produced.</w:t>
      </w:r>
    </w:p>
    <w:p w14:paraId="28BC0F69" w14:textId="7D0FB927" w:rsidR="00136521" w:rsidRPr="002E476A" w:rsidRDefault="00025990" w:rsidP="002E476A">
      <w:pPr>
        <w:shd w:val="clear" w:color="auto" w:fill="FFFFFF"/>
        <w:spacing w:after="60" w:line="240" w:lineRule="auto"/>
        <w:jc w:val="both"/>
        <w:textAlignment w:val="baseline"/>
        <w:rPr>
          <w:rFonts w:asciiTheme="minorHAnsi" w:eastAsia="Times New Roman" w:hAnsiTheme="minorHAnsi"/>
          <w:sz w:val="24"/>
          <w:szCs w:val="24"/>
          <w:lang w:eastAsia="en-GB"/>
        </w:rPr>
      </w:pPr>
      <w:r w:rsidRPr="002E476A">
        <w:rPr>
          <w:sz w:val="24"/>
          <w:szCs w:val="24"/>
        </w:rPr>
        <w:t xml:space="preserve">Existing staff time will be </w:t>
      </w:r>
      <w:r w:rsidR="003B1114">
        <w:rPr>
          <w:sz w:val="24"/>
          <w:szCs w:val="24"/>
        </w:rPr>
        <w:t>consider</w:t>
      </w:r>
      <w:r w:rsidR="003B1114" w:rsidRPr="002E476A">
        <w:rPr>
          <w:sz w:val="24"/>
          <w:szCs w:val="24"/>
        </w:rPr>
        <w:t xml:space="preserve">ed </w:t>
      </w:r>
      <w:r w:rsidRPr="002E476A">
        <w:rPr>
          <w:sz w:val="24"/>
          <w:szCs w:val="24"/>
        </w:rPr>
        <w:t>as the university matched funding, with</w:t>
      </w:r>
      <w:r w:rsidRPr="002E476A">
        <w:rPr>
          <w:rFonts w:asciiTheme="minorHAnsi" w:eastAsia="Times New Roman" w:hAnsiTheme="minorHAnsi"/>
          <w:sz w:val="24"/>
          <w:szCs w:val="24"/>
          <w:lang w:eastAsia="en-GB"/>
        </w:rPr>
        <w:t xml:space="preserve"> </w:t>
      </w:r>
      <w:r w:rsidR="00B51DF9" w:rsidRPr="002E476A">
        <w:rPr>
          <w:rFonts w:asciiTheme="minorHAnsi" w:eastAsia="Times New Roman" w:hAnsiTheme="minorHAnsi"/>
          <w:sz w:val="24"/>
          <w:szCs w:val="24"/>
          <w:lang w:eastAsia="en-GB"/>
        </w:rPr>
        <w:t xml:space="preserve">Overheads (i.e. </w:t>
      </w:r>
      <w:r w:rsidR="00136521" w:rsidRPr="002E476A">
        <w:rPr>
          <w:rFonts w:asciiTheme="minorHAnsi" w:eastAsia="Times New Roman" w:hAnsiTheme="minorHAnsi"/>
          <w:sz w:val="24"/>
          <w:szCs w:val="24"/>
          <w:lang w:eastAsia="en-GB"/>
        </w:rPr>
        <w:t>Indirect</w:t>
      </w:r>
      <w:r w:rsidR="00B51DF9" w:rsidRPr="002E476A">
        <w:rPr>
          <w:rFonts w:asciiTheme="minorHAnsi" w:eastAsia="Times New Roman" w:hAnsiTheme="minorHAnsi"/>
          <w:sz w:val="24"/>
          <w:szCs w:val="24"/>
          <w:lang w:eastAsia="en-GB"/>
        </w:rPr>
        <w:t xml:space="preserve"> + Directly allocated) </w:t>
      </w:r>
      <w:r w:rsidR="00136521" w:rsidRPr="002E476A">
        <w:rPr>
          <w:rFonts w:asciiTheme="minorHAnsi" w:eastAsia="Times New Roman" w:hAnsiTheme="minorHAnsi"/>
          <w:sz w:val="24"/>
          <w:szCs w:val="24"/>
          <w:lang w:eastAsia="en-GB"/>
        </w:rPr>
        <w:t xml:space="preserve">covered by the </w:t>
      </w:r>
      <w:r w:rsidRPr="002E476A">
        <w:rPr>
          <w:rFonts w:asciiTheme="minorHAnsi" w:eastAsia="Times New Roman" w:hAnsiTheme="minorHAnsi"/>
          <w:sz w:val="24"/>
          <w:szCs w:val="24"/>
          <w:lang w:eastAsia="en-GB"/>
        </w:rPr>
        <w:t>School/Faculty</w:t>
      </w:r>
      <w:r w:rsidR="00136521" w:rsidRPr="002E476A">
        <w:rPr>
          <w:rFonts w:asciiTheme="minorHAnsi" w:eastAsia="Times New Roman" w:hAnsiTheme="minorHAnsi"/>
          <w:sz w:val="24"/>
          <w:szCs w:val="24"/>
          <w:lang w:eastAsia="en-GB"/>
        </w:rPr>
        <w:t xml:space="preserve"> and therefore acceptance of the proposal and approval of the cost model by the Head of School is required prior to submission.</w:t>
      </w:r>
    </w:p>
    <w:p w14:paraId="4637DD99" w14:textId="77777777" w:rsidR="007A12DD" w:rsidRPr="00CF3ED3" w:rsidRDefault="007A12DD" w:rsidP="00034F3C">
      <w:pPr>
        <w:shd w:val="clear" w:color="auto" w:fill="FFFFFF"/>
        <w:spacing w:after="60" w:line="240" w:lineRule="auto"/>
        <w:jc w:val="both"/>
        <w:textAlignment w:val="baseline"/>
        <w:rPr>
          <w:rFonts w:asciiTheme="minorHAnsi" w:eastAsia="Times New Roman" w:hAnsiTheme="minorHAnsi"/>
          <w:sz w:val="24"/>
          <w:szCs w:val="24"/>
          <w:lang w:eastAsia="en-GB"/>
        </w:rPr>
      </w:pPr>
    </w:p>
    <w:p w14:paraId="585760D9" w14:textId="305DEB42" w:rsidR="00EC4300" w:rsidRPr="00CF3ED3" w:rsidRDefault="00EC4300" w:rsidP="00071D05">
      <w:pPr>
        <w:shd w:val="clear" w:color="auto" w:fill="FFFFFF"/>
        <w:spacing w:after="60" w:line="240" w:lineRule="auto"/>
        <w:textAlignment w:val="baseline"/>
        <w:rPr>
          <w:rFonts w:asciiTheme="minorHAnsi" w:eastAsia="Times New Roman" w:hAnsiTheme="minorHAnsi"/>
          <w:sz w:val="24"/>
          <w:szCs w:val="24"/>
          <w:lang w:eastAsia="en-GB"/>
        </w:rPr>
      </w:pPr>
      <w:r w:rsidRPr="00CF3ED3">
        <w:rPr>
          <w:rFonts w:asciiTheme="minorHAnsi" w:eastAsia="Times New Roman" w:hAnsiTheme="minorHAnsi"/>
          <w:b/>
          <w:sz w:val="24"/>
          <w:szCs w:val="24"/>
          <w:lang w:eastAsia="en-GB"/>
        </w:rPr>
        <w:t>Eligible costs include</w:t>
      </w:r>
      <w:r w:rsidRPr="00CF3ED3">
        <w:rPr>
          <w:rFonts w:asciiTheme="minorHAnsi" w:eastAsia="Times New Roman" w:hAnsiTheme="minorHAnsi"/>
          <w:sz w:val="24"/>
          <w:szCs w:val="24"/>
          <w:lang w:eastAsia="en-GB"/>
        </w:rPr>
        <w:t>:</w:t>
      </w:r>
    </w:p>
    <w:p w14:paraId="372F65B7" w14:textId="4DA5D9E6" w:rsidR="00EC4300" w:rsidRPr="00CF3ED3" w:rsidRDefault="00EC4300" w:rsidP="00071D05">
      <w:pPr>
        <w:shd w:val="clear" w:color="auto" w:fill="FFFFFF"/>
        <w:spacing w:after="60" w:line="240" w:lineRule="auto"/>
        <w:textAlignment w:val="baseline"/>
        <w:rPr>
          <w:rFonts w:asciiTheme="minorHAnsi" w:eastAsia="Times New Roman" w:hAnsiTheme="minorHAnsi"/>
          <w:sz w:val="24"/>
          <w:szCs w:val="24"/>
          <w:lang w:eastAsia="en-GB"/>
        </w:rPr>
      </w:pPr>
      <w:r w:rsidRPr="00CF3ED3">
        <w:rPr>
          <w:rFonts w:asciiTheme="minorHAnsi" w:eastAsia="Times New Roman" w:hAnsiTheme="minorHAnsi"/>
          <w:sz w:val="24"/>
          <w:szCs w:val="24"/>
          <w:lang w:eastAsia="en-GB"/>
        </w:rPr>
        <w:t>Staff costs</w:t>
      </w:r>
      <w:r w:rsidR="00655699" w:rsidRPr="00CF3ED3">
        <w:rPr>
          <w:rFonts w:asciiTheme="minorHAnsi" w:eastAsia="Times New Roman" w:hAnsiTheme="minorHAnsi"/>
          <w:sz w:val="24"/>
          <w:szCs w:val="24"/>
          <w:lang w:eastAsia="en-GB"/>
        </w:rPr>
        <w:t xml:space="preserve"> (directly incurred)</w:t>
      </w:r>
    </w:p>
    <w:p w14:paraId="629C7AAF" w14:textId="281B77D9" w:rsidR="00EC4300" w:rsidRPr="00CF3ED3" w:rsidRDefault="00EC4300" w:rsidP="00071D05">
      <w:pPr>
        <w:shd w:val="clear" w:color="auto" w:fill="FFFFFF"/>
        <w:spacing w:after="60" w:line="240" w:lineRule="auto"/>
        <w:textAlignment w:val="baseline"/>
        <w:rPr>
          <w:rFonts w:asciiTheme="minorHAnsi" w:eastAsia="Times New Roman" w:hAnsiTheme="minorHAnsi"/>
          <w:sz w:val="24"/>
          <w:szCs w:val="24"/>
          <w:lang w:eastAsia="en-GB"/>
        </w:rPr>
      </w:pPr>
      <w:r w:rsidRPr="00CF3ED3">
        <w:rPr>
          <w:rFonts w:asciiTheme="minorHAnsi" w:eastAsia="Times New Roman" w:hAnsiTheme="minorHAnsi"/>
          <w:sz w:val="24"/>
          <w:szCs w:val="24"/>
          <w:lang w:eastAsia="en-GB"/>
        </w:rPr>
        <w:t xml:space="preserve">Equipment and Consumables </w:t>
      </w:r>
    </w:p>
    <w:p w14:paraId="19C66047" w14:textId="60C37A4E" w:rsidR="00EC4300" w:rsidRPr="00CF3ED3" w:rsidRDefault="00EC4300" w:rsidP="00071D05">
      <w:pPr>
        <w:shd w:val="clear" w:color="auto" w:fill="FFFFFF"/>
        <w:spacing w:after="60" w:line="240" w:lineRule="auto"/>
        <w:textAlignment w:val="baseline"/>
        <w:rPr>
          <w:rFonts w:asciiTheme="minorHAnsi" w:eastAsia="Times New Roman" w:hAnsiTheme="minorHAnsi"/>
          <w:sz w:val="24"/>
          <w:szCs w:val="24"/>
          <w:lang w:eastAsia="en-GB"/>
        </w:rPr>
      </w:pPr>
      <w:r w:rsidRPr="00CF3ED3">
        <w:rPr>
          <w:rFonts w:asciiTheme="minorHAnsi" w:eastAsia="Times New Roman" w:hAnsiTheme="minorHAnsi"/>
          <w:sz w:val="24"/>
          <w:szCs w:val="24"/>
          <w:lang w:eastAsia="en-GB"/>
        </w:rPr>
        <w:t xml:space="preserve">Travel and Subsistence </w:t>
      </w:r>
    </w:p>
    <w:p w14:paraId="3F86D0EA" w14:textId="1DB0D10C" w:rsidR="00EC4300" w:rsidRPr="00CF3ED3" w:rsidRDefault="00EC4300" w:rsidP="00071D05">
      <w:pPr>
        <w:shd w:val="clear" w:color="auto" w:fill="FFFFFF"/>
        <w:spacing w:after="60" w:line="240" w:lineRule="auto"/>
        <w:textAlignment w:val="baseline"/>
        <w:rPr>
          <w:rFonts w:asciiTheme="minorHAnsi" w:eastAsia="Times New Roman" w:hAnsiTheme="minorHAnsi"/>
          <w:sz w:val="24"/>
          <w:szCs w:val="24"/>
          <w:lang w:eastAsia="en-GB"/>
        </w:rPr>
      </w:pPr>
      <w:r w:rsidRPr="00CF3ED3">
        <w:rPr>
          <w:rFonts w:asciiTheme="minorHAnsi" w:eastAsia="Times New Roman" w:hAnsiTheme="minorHAnsi"/>
          <w:sz w:val="24"/>
          <w:szCs w:val="24"/>
          <w:lang w:eastAsia="en-GB"/>
        </w:rPr>
        <w:t>Training and Development</w:t>
      </w:r>
    </w:p>
    <w:p w14:paraId="683D198F" w14:textId="57F0CDE3" w:rsidR="007A12DD" w:rsidRPr="00CF3ED3" w:rsidRDefault="007A12DD" w:rsidP="00071D05">
      <w:pPr>
        <w:shd w:val="clear" w:color="auto" w:fill="FFFFFF"/>
        <w:spacing w:after="60" w:line="240" w:lineRule="auto"/>
        <w:textAlignment w:val="baseline"/>
        <w:rPr>
          <w:rFonts w:asciiTheme="minorHAnsi" w:eastAsia="Times New Roman" w:hAnsiTheme="minorHAnsi"/>
          <w:sz w:val="24"/>
          <w:szCs w:val="24"/>
          <w:lang w:eastAsia="en-GB"/>
        </w:rPr>
      </w:pPr>
      <w:r w:rsidRPr="00CF3ED3">
        <w:rPr>
          <w:rFonts w:asciiTheme="minorHAnsi" w:eastAsia="Times New Roman" w:hAnsiTheme="minorHAnsi"/>
          <w:sz w:val="24"/>
          <w:szCs w:val="24"/>
          <w:lang w:eastAsia="en-GB"/>
        </w:rPr>
        <w:t>Costs associated with hosting an event</w:t>
      </w:r>
    </w:p>
    <w:p w14:paraId="40CFED55" w14:textId="77777777" w:rsidR="00810E50" w:rsidRPr="00CF3ED3" w:rsidRDefault="00810E50" w:rsidP="00071D05">
      <w:pPr>
        <w:shd w:val="clear" w:color="auto" w:fill="FFFFFF"/>
        <w:spacing w:after="60" w:line="240" w:lineRule="auto"/>
        <w:textAlignment w:val="baseline"/>
        <w:rPr>
          <w:rFonts w:asciiTheme="minorHAnsi" w:eastAsia="Times New Roman" w:hAnsiTheme="minorHAnsi"/>
          <w:sz w:val="24"/>
          <w:szCs w:val="24"/>
          <w:lang w:eastAsia="en-GB"/>
        </w:rPr>
      </w:pPr>
    </w:p>
    <w:p w14:paraId="03D0A635" w14:textId="2045727C" w:rsidR="00810E50" w:rsidRPr="00CF3ED3" w:rsidRDefault="00810E50" w:rsidP="00071D05">
      <w:pPr>
        <w:shd w:val="clear" w:color="auto" w:fill="FFFFFF"/>
        <w:spacing w:after="60" w:line="240" w:lineRule="auto"/>
        <w:textAlignment w:val="baseline"/>
        <w:rPr>
          <w:rFonts w:asciiTheme="minorHAnsi" w:eastAsia="Times New Roman" w:hAnsiTheme="minorHAnsi"/>
          <w:b/>
          <w:sz w:val="24"/>
          <w:szCs w:val="24"/>
          <w:lang w:eastAsia="en-GB"/>
        </w:rPr>
      </w:pPr>
      <w:r w:rsidRPr="00CF3ED3">
        <w:rPr>
          <w:rFonts w:asciiTheme="minorHAnsi" w:eastAsia="Times New Roman" w:hAnsiTheme="minorHAnsi"/>
          <w:b/>
          <w:sz w:val="24"/>
          <w:szCs w:val="24"/>
          <w:lang w:eastAsia="en-GB"/>
        </w:rPr>
        <w:t>Ineligible costs</w:t>
      </w:r>
      <w:r w:rsidR="00D922BB" w:rsidRPr="00CF3ED3">
        <w:rPr>
          <w:rFonts w:asciiTheme="minorHAnsi" w:eastAsia="Times New Roman" w:hAnsiTheme="minorHAnsi"/>
          <w:b/>
          <w:sz w:val="24"/>
          <w:szCs w:val="24"/>
          <w:lang w:eastAsia="en-GB"/>
        </w:rPr>
        <w:t>:</w:t>
      </w:r>
    </w:p>
    <w:p w14:paraId="55716DA4" w14:textId="0FD17CE3" w:rsidR="00810E50" w:rsidRPr="00CF3ED3" w:rsidRDefault="00810E50" w:rsidP="00071D05">
      <w:pPr>
        <w:shd w:val="clear" w:color="auto" w:fill="FFFFFF"/>
        <w:spacing w:after="60" w:line="240" w:lineRule="auto"/>
        <w:textAlignment w:val="baseline"/>
        <w:rPr>
          <w:rFonts w:asciiTheme="minorHAnsi" w:eastAsia="Times New Roman" w:hAnsiTheme="minorHAnsi"/>
          <w:sz w:val="24"/>
          <w:szCs w:val="24"/>
          <w:lang w:eastAsia="en-GB"/>
        </w:rPr>
      </w:pPr>
      <w:r w:rsidRPr="00CF3ED3">
        <w:rPr>
          <w:rFonts w:asciiTheme="minorHAnsi" w:eastAsia="Times New Roman" w:hAnsiTheme="minorHAnsi"/>
          <w:sz w:val="24"/>
          <w:szCs w:val="24"/>
          <w:lang w:eastAsia="en-GB"/>
        </w:rPr>
        <w:t>Purchasing equipment, the value of which is more than 15% of the budget</w:t>
      </w:r>
    </w:p>
    <w:p w14:paraId="39E7E1E2" w14:textId="02962383" w:rsidR="00810E50" w:rsidRPr="00CF3ED3" w:rsidRDefault="00810E50" w:rsidP="00071D05">
      <w:pPr>
        <w:shd w:val="clear" w:color="auto" w:fill="FFFFFF"/>
        <w:spacing w:after="60" w:line="240" w:lineRule="auto"/>
        <w:textAlignment w:val="baseline"/>
        <w:rPr>
          <w:rFonts w:asciiTheme="minorHAnsi" w:eastAsia="Times New Roman" w:hAnsiTheme="minorHAnsi"/>
          <w:sz w:val="24"/>
          <w:szCs w:val="24"/>
          <w:lang w:eastAsia="en-GB"/>
        </w:rPr>
      </w:pPr>
      <w:r w:rsidRPr="00CF3ED3">
        <w:rPr>
          <w:rFonts w:asciiTheme="minorHAnsi" w:eastAsia="Times New Roman" w:hAnsiTheme="minorHAnsi"/>
          <w:sz w:val="24"/>
          <w:szCs w:val="24"/>
          <w:lang w:eastAsia="en-GB"/>
        </w:rPr>
        <w:t>Work that would be likely to be funded entirely by the partner(s)</w:t>
      </w:r>
    </w:p>
    <w:p w14:paraId="72B0C583" w14:textId="3D9DCB70" w:rsidR="00810E50" w:rsidRPr="00CF3ED3" w:rsidRDefault="00810E50" w:rsidP="00071D05">
      <w:pPr>
        <w:shd w:val="clear" w:color="auto" w:fill="FFFFFF"/>
        <w:spacing w:after="60" w:line="240" w:lineRule="auto"/>
        <w:textAlignment w:val="baseline"/>
        <w:rPr>
          <w:rFonts w:asciiTheme="minorHAnsi" w:eastAsia="Times New Roman" w:hAnsiTheme="minorHAnsi"/>
          <w:sz w:val="24"/>
          <w:szCs w:val="24"/>
          <w:lang w:eastAsia="en-GB"/>
        </w:rPr>
      </w:pPr>
      <w:r w:rsidRPr="00CF3ED3">
        <w:rPr>
          <w:rFonts w:asciiTheme="minorHAnsi" w:eastAsia="Times New Roman" w:hAnsiTheme="minorHAnsi"/>
          <w:sz w:val="24"/>
          <w:szCs w:val="24"/>
          <w:lang w:eastAsia="en-GB"/>
        </w:rPr>
        <w:t>Attendance and travel to an academic conference</w:t>
      </w:r>
    </w:p>
    <w:p w14:paraId="20A9D50C" w14:textId="77777777" w:rsidR="00C95205" w:rsidRDefault="00C95205" w:rsidP="003B1114">
      <w:pPr>
        <w:shd w:val="clear" w:color="auto" w:fill="FFFFFF"/>
        <w:spacing w:after="60" w:line="240" w:lineRule="auto"/>
        <w:textAlignment w:val="baseline"/>
        <w:rPr>
          <w:rFonts w:asciiTheme="minorHAnsi" w:eastAsia="Times New Roman" w:hAnsiTheme="minorHAnsi" w:cs="Arial"/>
          <w:sz w:val="24"/>
          <w:szCs w:val="24"/>
          <w:lang w:eastAsia="en-GB"/>
        </w:rPr>
      </w:pPr>
    </w:p>
    <w:p w14:paraId="12CC0515" w14:textId="109D6B16" w:rsidR="003B1114" w:rsidRDefault="0004152C" w:rsidP="003B1114">
      <w:pPr>
        <w:shd w:val="clear" w:color="auto" w:fill="FFFFFF"/>
        <w:spacing w:after="60" w:line="240" w:lineRule="auto"/>
        <w:textAlignment w:val="baseline"/>
      </w:pPr>
      <w:r w:rsidRPr="00CF3ED3">
        <w:rPr>
          <w:rFonts w:asciiTheme="minorHAnsi" w:eastAsia="Times New Roman" w:hAnsiTheme="minorHAnsi" w:cs="Arial"/>
          <w:sz w:val="24"/>
          <w:szCs w:val="24"/>
          <w:lang w:eastAsia="en-GB"/>
        </w:rPr>
        <w:t>I</w:t>
      </w:r>
      <w:r w:rsidR="00810E50" w:rsidRPr="00CF3ED3">
        <w:rPr>
          <w:rFonts w:asciiTheme="minorHAnsi" w:eastAsia="Times New Roman" w:hAnsiTheme="minorHAnsi" w:cs="Arial"/>
          <w:sz w:val="24"/>
          <w:szCs w:val="24"/>
          <w:lang w:eastAsia="en-GB"/>
        </w:rPr>
        <w:t xml:space="preserve">f outsourcing or consultancy support is required the university procurement procedures will </w:t>
      </w:r>
      <w:r w:rsidR="00810E50" w:rsidRPr="007A3E5E">
        <w:rPr>
          <w:rFonts w:asciiTheme="minorHAnsi" w:eastAsia="Times New Roman" w:hAnsiTheme="minorHAnsi" w:cs="Arial"/>
          <w:sz w:val="24"/>
          <w:szCs w:val="24"/>
          <w:lang w:eastAsia="en-GB"/>
        </w:rPr>
        <w:t>apply, see:</w:t>
      </w:r>
      <w:r w:rsidR="00867D68" w:rsidRPr="007A3E5E">
        <w:rPr>
          <w:rFonts w:asciiTheme="minorHAnsi" w:eastAsia="Times New Roman" w:hAnsiTheme="minorHAnsi" w:cs="Arial"/>
          <w:sz w:val="24"/>
          <w:szCs w:val="24"/>
          <w:lang w:eastAsia="en-GB"/>
        </w:rPr>
        <w:t xml:space="preserve"> </w:t>
      </w:r>
      <w:hyperlink r:id="rId12" w:history="1">
        <w:r w:rsidR="00867D68" w:rsidRPr="007A3E5E">
          <w:rPr>
            <w:rStyle w:val="Hyperlink"/>
            <w:color w:val="auto"/>
          </w:rPr>
          <w:t>http://www.qub.ac.uk/directorates/FinanceDirectorate/FinancialServices/Procurement/ProcurementObjectivesRegulationsProcedures/</w:t>
        </w:r>
      </w:hyperlink>
    </w:p>
    <w:p w14:paraId="6CED12EE" w14:textId="77777777" w:rsidR="00C12A40" w:rsidRPr="00CF3ED3" w:rsidRDefault="00C12A40" w:rsidP="003B1114">
      <w:pPr>
        <w:shd w:val="clear" w:color="auto" w:fill="FFFFFF"/>
        <w:spacing w:after="60" w:line="240" w:lineRule="auto"/>
        <w:textAlignment w:val="baseline"/>
        <w:rPr>
          <w:rFonts w:asciiTheme="minorHAnsi" w:eastAsia="Times New Roman" w:hAnsiTheme="minorHAnsi"/>
          <w:sz w:val="24"/>
          <w:szCs w:val="24"/>
          <w:lang w:eastAsia="en-GB"/>
        </w:rPr>
      </w:pPr>
    </w:p>
    <w:p w14:paraId="5820E793" w14:textId="64DD3774" w:rsidR="00C575D7" w:rsidRPr="00CF3ED3" w:rsidRDefault="00EC76CE" w:rsidP="006204DC">
      <w:pPr>
        <w:spacing w:after="60" w:line="240" w:lineRule="auto"/>
        <w:ind w:right="-58"/>
        <w:rPr>
          <w:rFonts w:asciiTheme="minorHAnsi" w:hAnsiTheme="minorHAnsi"/>
          <w:b/>
          <w:sz w:val="24"/>
          <w:szCs w:val="24"/>
        </w:rPr>
      </w:pPr>
      <w:r w:rsidRPr="00CF3ED3">
        <w:rPr>
          <w:rFonts w:asciiTheme="minorHAnsi" w:hAnsiTheme="minorHAnsi"/>
          <w:b/>
          <w:sz w:val="24"/>
          <w:szCs w:val="24"/>
        </w:rPr>
        <w:t>Application Submission and Assessment</w:t>
      </w:r>
      <w:r w:rsidR="00C575D7" w:rsidRPr="00CF3ED3">
        <w:rPr>
          <w:rFonts w:asciiTheme="minorHAnsi" w:hAnsiTheme="minorHAnsi"/>
          <w:b/>
          <w:sz w:val="24"/>
          <w:szCs w:val="24"/>
        </w:rPr>
        <w:t>:</w:t>
      </w:r>
    </w:p>
    <w:p w14:paraId="503B219A" w14:textId="42CC0E2E" w:rsidR="000D1889" w:rsidRDefault="00DF229D" w:rsidP="000D1889">
      <w:pPr>
        <w:spacing w:after="60" w:line="240" w:lineRule="auto"/>
        <w:ind w:right="-58"/>
        <w:jc w:val="both"/>
        <w:rPr>
          <w:rFonts w:asciiTheme="minorHAnsi" w:hAnsiTheme="minorHAnsi"/>
          <w:sz w:val="24"/>
          <w:szCs w:val="24"/>
        </w:rPr>
      </w:pPr>
      <w:r w:rsidRPr="00CF3ED3">
        <w:rPr>
          <w:rFonts w:asciiTheme="minorHAnsi" w:hAnsiTheme="minorHAnsi"/>
          <w:sz w:val="24"/>
          <w:szCs w:val="24"/>
        </w:rPr>
        <w:t>This is an Open Call</w:t>
      </w:r>
      <w:r w:rsidR="006675D1" w:rsidRPr="00CF3ED3">
        <w:rPr>
          <w:rFonts w:asciiTheme="minorHAnsi" w:hAnsiTheme="minorHAnsi"/>
          <w:sz w:val="24"/>
          <w:szCs w:val="24"/>
        </w:rPr>
        <w:t>,</w:t>
      </w:r>
      <w:r w:rsidR="00F167DA" w:rsidRPr="00CF3ED3">
        <w:rPr>
          <w:rFonts w:asciiTheme="minorHAnsi" w:hAnsiTheme="minorHAnsi"/>
          <w:sz w:val="24"/>
          <w:szCs w:val="24"/>
        </w:rPr>
        <w:t xml:space="preserve"> </w:t>
      </w:r>
      <w:r w:rsidR="000D1889">
        <w:rPr>
          <w:rFonts w:asciiTheme="minorHAnsi" w:hAnsiTheme="minorHAnsi"/>
          <w:sz w:val="24"/>
          <w:szCs w:val="24"/>
        </w:rPr>
        <w:t xml:space="preserve">with </w:t>
      </w:r>
      <w:r w:rsidR="00F167DA" w:rsidRPr="00CF3ED3">
        <w:rPr>
          <w:rFonts w:asciiTheme="minorHAnsi" w:hAnsiTheme="minorHAnsi"/>
          <w:sz w:val="24"/>
          <w:szCs w:val="24"/>
        </w:rPr>
        <w:t xml:space="preserve">applications </w:t>
      </w:r>
      <w:r w:rsidR="000D1889">
        <w:rPr>
          <w:rFonts w:asciiTheme="minorHAnsi" w:hAnsiTheme="minorHAnsi"/>
          <w:sz w:val="24"/>
          <w:szCs w:val="24"/>
        </w:rPr>
        <w:t>invited from academic staff from 3</w:t>
      </w:r>
      <w:r w:rsidR="000D1889" w:rsidRPr="000D1889">
        <w:rPr>
          <w:rFonts w:asciiTheme="minorHAnsi" w:hAnsiTheme="minorHAnsi"/>
          <w:sz w:val="24"/>
          <w:szCs w:val="24"/>
          <w:vertAlign w:val="superscript"/>
        </w:rPr>
        <w:t>rd</w:t>
      </w:r>
      <w:r w:rsidR="000D1889">
        <w:rPr>
          <w:rFonts w:asciiTheme="minorHAnsi" w:hAnsiTheme="minorHAnsi"/>
          <w:sz w:val="24"/>
          <w:szCs w:val="24"/>
        </w:rPr>
        <w:t xml:space="preserve"> October</w:t>
      </w:r>
      <w:r w:rsidR="00867D68">
        <w:rPr>
          <w:rFonts w:asciiTheme="minorHAnsi" w:hAnsiTheme="minorHAnsi"/>
          <w:sz w:val="24"/>
          <w:szCs w:val="24"/>
        </w:rPr>
        <w:t xml:space="preserve"> 2016</w:t>
      </w:r>
      <w:r w:rsidR="000D1889">
        <w:rPr>
          <w:rFonts w:asciiTheme="minorHAnsi" w:hAnsiTheme="minorHAnsi"/>
          <w:sz w:val="24"/>
          <w:szCs w:val="24"/>
        </w:rPr>
        <w:t xml:space="preserve"> to 31</w:t>
      </w:r>
      <w:r w:rsidR="000D1889" w:rsidRPr="000D1889">
        <w:rPr>
          <w:rFonts w:asciiTheme="minorHAnsi" w:hAnsiTheme="minorHAnsi"/>
          <w:sz w:val="24"/>
          <w:szCs w:val="24"/>
          <w:vertAlign w:val="superscript"/>
        </w:rPr>
        <w:t>st</w:t>
      </w:r>
      <w:r w:rsidR="000D1889">
        <w:rPr>
          <w:rFonts w:asciiTheme="minorHAnsi" w:hAnsiTheme="minorHAnsi"/>
          <w:sz w:val="24"/>
          <w:szCs w:val="24"/>
        </w:rPr>
        <w:t xml:space="preserve"> January</w:t>
      </w:r>
      <w:r w:rsidR="00867D68">
        <w:rPr>
          <w:rFonts w:asciiTheme="minorHAnsi" w:hAnsiTheme="minorHAnsi"/>
          <w:sz w:val="24"/>
          <w:szCs w:val="24"/>
        </w:rPr>
        <w:t xml:space="preserve"> 2017</w:t>
      </w:r>
      <w:r w:rsidR="00136521">
        <w:rPr>
          <w:rFonts w:asciiTheme="minorHAnsi" w:hAnsiTheme="minorHAnsi"/>
          <w:sz w:val="24"/>
          <w:szCs w:val="24"/>
        </w:rPr>
        <w:t>, please see the scheme schedule below</w:t>
      </w:r>
      <w:r w:rsidR="000D1889">
        <w:rPr>
          <w:rFonts w:asciiTheme="minorHAnsi" w:hAnsiTheme="minorHAnsi"/>
          <w:sz w:val="24"/>
          <w:szCs w:val="24"/>
        </w:rPr>
        <w:t>.</w:t>
      </w:r>
      <w:r w:rsidR="00F167DA" w:rsidRPr="00CF3ED3">
        <w:rPr>
          <w:rFonts w:asciiTheme="minorHAnsi" w:hAnsiTheme="minorHAnsi"/>
          <w:sz w:val="24"/>
          <w:szCs w:val="24"/>
        </w:rPr>
        <w:t xml:space="preserve"> A</w:t>
      </w:r>
      <w:r w:rsidR="006675D1" w:rsidRPr="00CF3ED3">
        <w:rPr>
          <w:rFonts w:asciiTheme="minorHAnsi" w:hAnsiTheme="minorHAnsi"/>
          <w:sz w:val="24"/>
          <w:szCs w:val="24"/>
        </w:rPr>
        <w:t>pplications will be assessed by the University’s MRC Proximity to Discovery Scheme’s panel.</w:t>
      </w:r>
      <w:r w:rsidR="00F12148" w:rsidRPr="00F12148">
        <w:rPr>
          <w:rFonts w:asciiTheme="minorHAnsi" w:hAnsiTheme="minorHAnsi"/>
          <w:sz w:val="24"/>
          <w:szCs w:val="24"/>
        </w:rPr>
        <w:t xml:space="preserve"> </w:t>
      </w:r>
      <w:r w:rsidR="000D1889" w:rsidRPr="00CF3ED3">
        <w:rPr>
          <w:rFonts w:asciiTheme="minorHAnsi" w:hAnsiTheme="minorHAnsi"/>
          <w:sz w:val="24"/>
          <w:szCs w:val="24"/>
        </w:rPr>
        <w:t>Funds will be allocated on a first come – first served basis until all fun</w:t>
      </w:r>
      <w:r w:rsidR="000D1889">
        <w:rPr>
          <w:rFonts w:asciiTheme="minorHAnsi" w:hAnsiTheme="minorHAnsi"/>
          <w:sz w:val="24"/>
          <w:szCs w:val="24"/>
        </w:rPr>
        <w:t>ding has been committed</w:t>
      </w:r>
      <w:r w:rsidR="00025990">
        <w:rPr>
          <w:rFonts w:asciiTheme="minorHAnsi" w:hAnsiTheme="minorHAnsi"/>
          <w:sz w:val="24"/>
          <w:szCs w:val="24"/>
        </w:rPr>
        <w:t>.</w:t>
      </w:r>
    </w:p>
    <w:p w14:paraId="2B7FE32E" w14:textId="49EB792D" w:rsidR="00EC76CE" w:rsidRPr="00CF3ED3" w:rsidRDefault="00EC76CE" w:rsidP="006204DC">
      <w:pPr>
        <w:spacing w:after="60" w:line="240" w:lineRule="auto"/>
        <w:ind w:right="-58"/>
        <w:jc w:val="both"/>
        <w:rPr>
          <w:rFonts w:asciiTheme="minorHAnsi" w:hAnsiTheme="minorHAnsi"/>
          <w:sz w:val="24"/>
          <w:szCs w:val="24"/>
        </w:rPr>
      </w:pPr>
    </w:p>
    <w:tbl>
      <w:tblPr>
        <w:tblStyle w:val="ListTable3"/>
        <w:tblW w:w="0" w:type="auto"/>
        <w:jc w:val="center"/>
        <w:tblLook w:val="04A0" w:firstRow="1" w:lastRow="0" w:firstColumn="1" w:lastColumn="0" w:noHBand="0" w:noVBand="1"/>
      </w:tblPr>
      <w:tblGrid>
        <w:gridCol w:w="1696"/>
        <w:gridCol w:w="2552"/>
        <w:gridCol w:w="2551"/>
        <w:gridCol w:w="1843"/>
      </w:tblGrid>
      <w:tr w:rsidR="00CF3ED3" w:rsidRPr="000D1889" w14:paraId="503A9E13" w14:textId="77777777" w:rsidTr="000D1889">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696" w:type="dxa"/>
          </w:tcPr>
          <w:p w14:paraId="43AE9FE9" w14:textId="7A8021B8" w:rsidR="00861FD5" w:rsidRPr="000D1889" w:rsidRDefault="00861FD5" w:rsidP="000D1889">
            <w:pPr>
              <w:spacing w:after="60" w:line="240" w:lineRule="auto"/>
              <w:ind w:right="-58"/>
              <w:jc w:val="center"/>
              <w:rPr>
                <w:rFonts w:asciiTheme="minorHAnsi" w:hAnsiTheme="minorHAnsi"/>
                <w:b w:val="0"/>
                <w:color w:val="auto"/>
                <w:sz w:val="20"/>
                <w:szCs w:val="20"/>
              </w:rPr>
            </w:pPr>
            <w:r w:rsidRPr="000D1889">
              <w:rPr>
                <w:rFonts w:asciiTheme="minorHAnsi" w:hAnsiTheme="minorHAnsi"/>
                <w:b w:val="0"/>
                <w:color w:val="auto"/>
                <w:sz w:val="20"/>
                <w:szCs w:val="20"/>
              </w:rPr>
              <w:t>Call Opens</w:t>
            </w:r>
          </w:p>
        </w:tc>
        <w:tc>
          <w:tcPr>
            <w:tcW w:w="2552" w:type="dxa"/>
          </w:tcPr>
          <w:p w14:paraId="1D3985B0" w14:textId="580A8187" w:rsidR="00861FD5" w:rsidRPr="000D1889" w:rsidRDefault="00861FD5" w:rsidP="000D1889">
            <w:pPr>
              <w:spacing w:after="60" w:line="240" w:lineRule="auto"/>
              <w:ind w:right="-58"/>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0D1889">
              <w:rPr>
                <w:rFonts w:asciiTheme="minorHAnsi" w:hAnsiTheme="minorHAnsi"/>
                <w:b w:val="0"/>
                <w:color w:val="auto"/>
                <w:sz w:val="20"/>
                <w:szCs w:val="20"/>
              </w:rPr>
              <w:t>Panel Review</w:t>
            </w:r>
            <w:r w:rsidR="000D1889">
              <w:rPr>
                <w:rFonts w:asciiTheme="minorHAnsi" w:hAnsiTheme="minorHAnsi"/>
                <w:b w:val="0"/>
                <w:color w:val="auto"/>
                <w:sz w:val="20"/>
                <w:szCs w:val="20"/>
              </w:rPr>
              <w:t xml:space="preserve"> Deadline</w:t>
            </w:r>
          </w:p>
        </w:tc>
        <w:tc>
          <w:tcPr>
            <w:tcW w:w="2551" w:type="dxa"/>
          </w:tcPr>
          <w:p w14:paraId="42CA74D3" w14:textId="75044AEB" w:rsidR="00861FD5" w:rsidRPr="000D1889" w:rsidRDefault="000D1889" w:rsidP="000D1889">
            <w:pPr>
              <w:spacing w:after="60" w:line="240" w:lineRule="auto"/>
              <w:ind w:right="-58"/>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Pr>
                <w:rFonts w:asciiTheme="minorHAnsi" w:hAnsiTheme="minorHAnsi"/>
                <w:b w:val="0"/>
                <w:color w:val="auto"/>
                <w:sz w:val="20"/>
                <w:szCs w:val="20"/>
              </w:rPr>
              <w:t xml:space="preserve">Notification of </w:t>
            </w:r>
            <w:r w:rsidR="00861FD5" w:rsidRPr="000D1889">
              <w:rPr>
                <w:rFonts w:asciiTheme="minorHAnsi" w:hAnsiTheme="minorHAnsi"/>
                <w:b w:val="0"/>
                <w:color w:val="auto"/>
                <w:sz w:val="20"/>
                <w:szCs w:val="20"/>
              </w:rPr>
              <w:t>Successful Applicants</w:t>
            </w:r>
          </w:p>
        </w:tc>
        <w:tc>
          <w:tcPr>
            <w:tcW w:w="1843" w:type="dxa"/>
          </w:tcPr>
          <w:p w14:paraId="6BF08BDB" w14:textId="78D71729" w:rsidR="00861FD5" w:rsidRPr="000D1889" w:rsidRDefault="00861FD5" w:rsidP="000D1889">
            <w:pPr>
              <w:spacing w:after="60" w:line="240" w:lineRule="auto"/>
              <w:ind w:right="-58"/>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0"/>
                <w:szCs w:val="20"/>
              </w:rPr>
            </w:pPr>
            <w:r w:rsidRPr="000D1889">
              <w:rPr>
                <w:rFonts w:asciiTheme="minorHAnsi" w:hAnsiTheme="minorHAnsi"/>
                <w:b w:val="0"/>
                <w:color w:val="auto"/>
                <w:sz w:val="20"/>
                <w:szCs w:val="20"/>
              </w:rPr>
              <w:t>Project Start from</w:t>
            </w:r>
            <w:r w:rsidR="00147BBE" w:rsidRPr="000D1889">
              <w:rPr>
                <w:rFonts w:asciiTheme="minorHAnsi" w:hAnsiTheme="minorHAnsi"/>
                <w:b w:val="0"/>
                <w:sz w:val="20"/>
                <w:szCs w:val="20"/>
              </w:rPr>
              <w:t>:</w:t>
            </w:r>
          </w:p>
        </w:tc>
      </w:tr>
      <w:tr w:rsidR="00CF3ED3" w:rsidRPr="000D1889" w14:paraId="4F38F2A4" w14:textId="77777777" w:rsidTr="000D18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73CF2D0B" w14:textId="1EBDE6A1" w:rsidR="00861FD5" w:rsidRPr="000D1889" w:rsidRDefault="00861FD5" w:rsidP="000D1889">
            <w:pPr>
              <w:spacing w:after="60" w:line="240" w:lineRule="auto"/>
              <w:ind w:right="-58"/>
              <w:jc w:val="center"/>
              <w:rPr>
                <w:rFonts w:asciiTheme="minorHAnsi" w:hAnsiTheme="minorHAnsi"/>
                <w:sz w:val="20"/>
                <w:szCs w:val="20"/>
              </w:rPr>
            </w:pPr>
            <w:r w:rsidRPr="000D1889">
              <w:rPr>
                <w:rFonts w:asciiTheme="minorHAnsi" w:hAnsiTheme="minorHAnsi"/>
                <w:sz w:val="20"/>
                <w:szCs w:val="20"/>
              </w:rPr>
              <w:t>3</w:t>
            </w:r>
            <w:r w:rsidRPr="000D1889">
              <w:rPr>
                <w:rFonts w:asciiTheme="minorHAnsi" w:hAnsiTheme="minorHAnsi"/>
                <w:sz w:val="20"/>
                <w:szCs w:val="20"/>
                <w:vertAlign w:val="superscript"/>
              </w:rPr>
              <w:t>rd</w:t>
            </w:r>
            <w:r w:rsidRPr="000D1889">
              <w:rPr>
                <w:rFonts w:asciiTheme="minorHAnsi" w:hAnsiTheme="minorHAnsi"/>
                <w:sz w:val="20"/>
                <w:szCs w:val="20"/>
              </w:rPr>
              <w:t xml:space="preserve"> October 2016</w:t>
            </w:r>
          </w:p>
        </w:tc>
        <w:tc>
          <w:tcPr>
            <w:tcW w:w="2552" w:type="dxa"/>
          </w:tcPr>
          <w:p w14:paraId="6DFFFFA5" w14:textId="3F46EB4E" w:rsidR="00861FD5" w:rsidRPr="000D1889" w:rsidRDefault="00861FD5" w:rsidP="000D1889">
            <w:pPr>
              <w:spacing w:after="60" w:line="240" w:lineRule="auto"/>
              <w:ind w:right="-5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0D1889">
              <w:rPr>
                <w:rFonts w:asciiTheme="minorHAnsi" w:hAnsiTheme="minorHAnsi"/>
                <w:sz w:val="20"/>
                <w:szCs w:val="20"/>
              </w:rPr>
              <w:t>31</w:t>
            </w:r>
            <w:r w:rsidRPr="000D1889">
              <w:rPr>
                <w:rFonts w:asciiTheme="minorHAnsi" w:hAnsiTheme="minorHAnsi"/>
                <w:sz w:val="20"/>
                <w:szCs w:val="20"/>
                <w:vertAlign w:val="superscript"/>
              </w:rPr>
              <w:t>st</w:t>
            </w:r>
            <w:r w:rsidRPr="000D1889">
              <w:rPr>
                <w:rFonts w:asciiTheme="minorHAnsi" w:hAnsiTheme="minorHAnsi"/>
                <w:sz w:val="20"/>
                <w:szCs w:val="20"/>
              </w:rPr>
              <w:t xml:space="preserve"> October 2016</w:t>
            </w:r>
          </w:p>
        </w:tc>
        <w:tc>
          <w:tcPr>
            <w:tcW w:w="2551" w:type="dxa"/>
          </w:tcPr>
          <w:p w14:paraId="10FF5880" w14:textId="2F161D0C" w:rsidR="00861FD5" w:rsidRPr="000D1889" w:rsidRDefault="00861FD5" w:rsidP="000D1889">
            <w:pPr>
              <w:spacing w:after="60" w:line="240" w:lineRule="auto"/>
              <w:ind w:right="-5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0D1889">
              <w:rPr>
                <w:rFonts w:asciiTheme="minorHAnsi" w:hAnsiTheme="minorHAnsi"/>
                <w:sz w:val="20"/>
                <w:szCs w:val="20"/>
              </w:rPr>
              <w:t>15</w:t>
            </w:r>
            <w:r w:rsidRPr="000D1889">
              <w:rPr>
                <w:rFonts w:asciiTheme="minorHAnsi" w:hAnsiTheme="minorHAnsi"/>
                <w:sz w:val="20"/>
                <w:szCs w:val="20"/>
                <w:vertAlign w:val="superscript"/>
              </w:rPr>
              <w:t>th</w:t>
            </w:r>
            <w:r w:rsidRPr="000D1889">
              <w:rPr>
                <w:rFonts w:asciiTheme="minorHAnsi" w:hAnsiTheme="minorHAnsi"/>
                <w:sz w:val="20"/>
                <w:szCs w:val="20"/>
              </w:rPr>
              <w:t xml:space="preserve"> November</w:t>
            </w:r>
            <w:r w:rsidR="00D61E52" w:rsidRPr="000D1889">
              <w:rPr>
                <w:rFonts w:asciiTheme="minorHAnsi" w:hAnsiTheme="minorHAnsi"/>
                <w:sz w:val="20"/>
                <w:szCs w:val="20"/>
              </w:rPr>
              <w:t xml:space="preserve"> 2016</w:t>
            </w:r>
          </w:p>
        </w:tc>
        <w:tc>
          <w:tcPr>
            <w:tcW w:w="1843" w:type="dxa"/>
          </w:tcPr>
          <w:p w14:paraId="2EF2EE35" w14:textId="6D46419C" w:rsidR="00861FD5" w:rsidRPr="000D1889" w:rsidRDefault="00861FD5" w:rsidP="000D1889">
            <w:pPr>
              <w:spacing w:after="60" w:line="240" w:lineRule="auto"/>
              <w:ind w:right="-5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0D1889">
              <w:rPr>
                <w:rFonts w:asciiTheme="minorHAnsi" w:hAnsiTheme="minorHAnsi"/>
                <w:sz w:val="20"/>
                <w:szCs w:val="20"/>
              </w:rPr>
              <w:t>1</w:t>
            </w:r>
            <w:r w:rsidRPr="000D1889">
              <w:rPr>
                <w:rFonts w:asciiTheme="minorHAnsi" w:hAnsiTheme="minorHAnsi"/>
                <w:sz w:val="20"/>
                <w:szCs w:val="20"/>
                <w:vertAlign w:val="superscript"/>
              </w:rPr>
              <w:t>st</w:t>
            </w:r>
            <w:r w:rsidRPr="000D1889">
              <w:rPr>
                <w:rFonts w:asciiTheme="minorHAnsi" w:hAnsiTheme="minorHAnsi"/>
                <w:sz w:val="20"/>
                <w:szCs w:val="20"/>
              </w:rPr>
              <w:t xml:space="preserve"> December</w:t>
            </w:r>
            <w:r w:rsidR="00D61E52" w:rsidRPr="000D1889">
              <w:rPr>
                <w:rFonts w:asciiTheme="minorHAnsi" w:hAnsiTheme="minorHAnsi"/>
                <w:sz w:val="20"/>
                <w:szCs w:val="20"/>
              </w:rPr>
              <w:t xml:space="preserve"> 2016</w:t>
            </w:r>
          </w:p>
        </w:tc>
      </w:tr>
      <w:tr w:rsidR="00CF3ED3" w:rsidRPr="000D1889" w14:paraId="1C952811" w14:textId="77777777" w:rsidTr="000D1889">
        <w:trPr>
          <w:jc w:val="center"/>
        </w:trPr>
        <w:tc>
          <w:tcPr>
            <w:cnfStyle w:val="001000000000" w:firstRow="0" w:lastRow="0" w:firstColumn="1" w:lastColumn="0" w:oddVBand="0" w:evenVBand="0" w:oddHBand="0" w:evenHBand="0" w:firstRowFirstColumn="0" w:firstRowLastColumn="0" w:lastRowFirstColumn="0" w:lastRowLastColumn="0"/>
            <w:tcW w:w="1696" w:type="dxa"/>
          </w:tcPr>
          <w:p w14:paraId="56C1643B" w14:textId="77777777" w:rsidR="00861FD5" w:rsidRPr="000D1889" w:rsidRDefault="00861FD5" w:rsidP="000D1889">
            <w:pPr>
              <w:spacing w:after="60" w:line="240" w:lineRule="auto"/>
              <w:ind w:right="-58"/>
              <w:jc w:val="center"/>
              <w:rPr>
                <w:rFonts w:asciiTheme="minorHAnsi" w:hAnsiTheme="minorHAnsi"/>
                <w:sz w:val="20"/>
                <w:szCs w:val="20"/>
              </w:rPr>
            </w:pPr>
          </w:p>
        </w:tc>
        <w:tc>
          <w:tcPr>
            <w:tcW w:w="2552" w:type="dxa"/>
          </w:tcPr>
          <w:p w14:paraId="542EFF6D" w14:textId="6696E99D" w:rsidR="00861FD5" w:rsidRPr="000D1889" w:rsidRDefault="00861FD5" w:rsidP="000D1889">
            <w:pPr>
              <w:spacing w:after="60" w:line="240" w:lineRule="auto"/>
              <w:ind w:right="-5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0D1889">
              <w:rPr>
                <w:rFonts w:asciiTheme="minorHAnsi" w:hAnsiTheme="minorHAnsi"/>
                <w:sz w:val="20"/>
                <w:szCs w:val="20"/>
              </w:rPr>
              <w:t>31</w:t>
            </w:r>
            <w:r w:rsidRPr="000D1889">
              <w:rPr>
                <w:rFonts w:asciiTheme="minorHAnsi" w:hAnsiTheme="minorHAnsi"/>
                <w:sz w:val="20"/>
                <w:szCs w:val="20"/>
                <w:vertAlign w:val="superscript"/>
              </w:rPr>
              <w:t>st</w:t>
            </w:r>
            <w:r w:rsidRPr="000D1889">
              <w:rPr>
                <w:rFonts w:asciiTheme="minorHAnsi" w:hAnsiTheme="minorHAnsi"/>
                <w:sz w:val="20"/>
                <w:szCs w:val="20"/>
              </w:rPr>
              <w:t xml:space="preserve"> January 2017</w:t>
            </w:r>
            <w:r w:rsidR="00F12148" w:rsidRPr="000D1889">
              <w:rPr>
                <w:rFonts w:asciiTheme="minorHAnsi" w:hAnsiTheme="minorHAnsi"/>
                <w:sz w:val="20"/>
                <w:szCs w:val="20"/>
              </w:rPr>
              <w:t xml:space="preserve"> (</w:t>
            </w:r>
            <w:r w:rsidR="000D1889" w:rsidRPr="000D1889">
              <w:rPr>
                <w:rFonts w:asciiTheme="minorHAnsi" w:hAnsiTheme="minorHAnsi"/>
                <w:sz w:val="20"/>
                <w:szCs w:val="20"/>
              </w:rPr>
              <w:t>subject to</w:t>
            </w:r>
            <w:r w:rsidR="00F12148" w:rsidRPr="000D1889">
              <w:rPr>
                <w:rFonts w:asciiTheme="minorHAnsi" w:hAnsiTheme="minorHAnsi"/>
                <w:sz w:val="20"/>
                <w:szCs w:val="20"/>
              </w:rPr>
              <w:t xml:space="preserve"> funding available)</w:t>
            </w:r>
          </w:p>
        </w:tc>
        <w:tc>
          <w:tcPr>
            <w:tcW w:w="2551" w:type="dxa"/>
          </w:tcPr>
          <w:p w14:paraId="2A09EA31" w14:textId="7E65192B" w:rsidR="00861FD5" w:rsidRPr="000D1889" w:rsidRDefault="00861FD5" w:rsidP="000D1889">
            <w:pPr>
              <w:spacing w:after="60" w:line="240" w:lineRule="auto"/>
              <w:ind w:right="-5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0D1889">
              <w:rPr>
                <w:rFonts w:asciiTheme="minorHAnsi" w:hAnsiTheme="minorHAnsi"/>
                <w:sz w:val="20"/>
                <w:szCs w:val="20"/>
              </w:rPr>
              <w:t>15</w:t>
            </w:r>
            <w:r w:rsidRPr="000D1889">
              <w:rPr>
                <w:rFonts w:asciiTheme="minorHAnsi" w:hAnsiTheme="minorHAnsi"/>
                <w:sz w:val="20"/>
                <w:szCs w:val="20"/>
                <w:vertAlign w:val="superscript"/>
              </w:rPr>
              <w:t>th</w:t>
            </w:r>
            <w:r w:rsidRPr="000D1889">
              <w:rPr>
                <w:rFonts w:asciiTheme="minorHAnsi" w:hAnsiTheme="minorHAnsi"/>
                <w:sz w:val="20"/>
                <w:szCs w:val="20"/>
              </w:rPr>
              <w:t xml:space="preserve"> February</w:t>
            </w:r>
            <w:r w:rsidR="00D61E52" w:rsidRPr="000D1889">
              <w:rPr>
                <w:rFonts w:asciiTheme="minorHAnsi" w:hAnsiTheme="minorHAnsi"/>
                <w:sz w:val="20"/>
                <w:szCs w:val="20"/>
              </w:rPr>
              <w:t xml:space="preserve"> 2017</w:t>
            </w:r>
          </w:p>
        </w:tc>
        <w:tc>
          <w:tcPr>
            <w:tcW w:w="1843" w:type="dxa"/>
          </w:tcPr>
          <w:p w14:paraId="596A1B5D" w14:textId="3B4FE599" w:rsidR="00861FD5" w:rsidRPr="000D1889" w:rsidRDefault="00861FD5" w:rsidP="000D1889">
            <w:pPr>
              <w:spacing w:after="60" w:line="240" w:lineRule="auto"/>
              <w:ind w:right="-5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0D1889">
              <w:rPr>
                <w:rFonts w:asciiTheme="minorHAnsi" w:hAnsiTheme="minorHAnsi"/>
                <w:sz w:val="20"/>
                <w:szCs w:val="20"/>
              </w:rPr>
              <w:t>1</w:t>
            </w:r>
            <w:r w:rsidRPr="000D1889">
              <w:rPr>
                <w:rFonts w:asciiTheme="minorHAnsi" w:hAnsiTheme="minorHAnsi"/>
                <w:sz w:val="20"/>
                <w:szCs w:val="20"/>
                <w:vertAlign w:val="superscript"/>
              </w:rPr>
              <w:t>st</w:t>
            </w:r>
            <w:r w:rsidRPr="000D1889">
              <w:rPr>
                <w:rFonts w:asciiTheme="minorHAnsi" w:hAnsiTheme="minorHAnsi"/>
                <w:sz w:val="20"/>
                <w:szCs w:val="20"/>
              </w:rPr>
              <w:t xml:space="preserve"> March</w:t>
            </w:r>
            <w:r w:rsidR="00D61E52" w:rsidRPr="000D1889">
              <w:rPr>
                <w:rFonts w:asciiTheme="minorHAnsi" w:hAnsiTheme="minorHAnsi"/>
                <w:sz w:val="20"/>
                <w:szCs w:val="20"/>
              </w:rPr>
              <w:t xml:space="preserve"> 2017</w:t>
            </w:r>
          </w:p>
        </w:tc>
      </w:tr>
    </w:tbl>
    <w:p w14:paraId="7E131D15" w14:textId="50B55978" w:rsidR="003931AC" w:rsidRPr="00CF3ED3" w:rsidRDefault="003931AC" w:rsidP="006204DC">
      <w:pPr>
        <w:spacing w:after="60" w:line="240" w:lineRule="auto"/>
        <w:ind w:right="-58"/>
        <w:jc w:val="both"/>
        <w:rPr>
          <w:rFonts w:asciiTheme="minorHAnsi" w:hAnsiTheme="minorHAnsi"/>
          <w:sz w:val="24"/>
          <w:szCs w:val="24"/>
        </w:rPr>
      </w:pPr>
    </w:p>
    <w:p w14:paraId="20CEE7B4" w14:textId="30634E15" w:rsidR="00861FD5" w:rsidRPr="000D1889" w:rsidRDefault="007A3E5E" w:rsidP="000D1889">
      <w:pPr>
        <w:shd w:val="clear" w:color="auto" w:fill="FFFFFF"/>
        <w:spacing w:after="60" w:line="240" w:lineRule="auto"/>
        <w:jc w:val="both"/>
        <w:textAlignment w:val="baseline"/>
        <w:rPr>
          <w:rFonts w:asciiTheme="minorHAnsi" w:eastAsia="Times New Roman" w:hAnsiTheme="minorHAnsi"/>
          <w:sz w:val="24"/>
          <w:szCs w:val="24"/>
          <w:lang w:eastAsia="en-GB"/>
        </w:rPr>
      </w:pPr>
      <w:r>
        <w:rPr>
          <w:rFonts w:asciiTheme="minorHAnsi" w:hAnsiTheme="minorHAnsi"/>
          <w:sz w:val="24"/>
          <w:szCs w:val="24"/>
        </w:rPr>
        <w:t>All projects must be completed with b</w:t>
      </w:r>
      <w:r w:rsidR="00867D68">
        <w:rPr>
          <w:rFonts w:asciiTheme="minorHAnsi" w:hAnsiTheme="minorHAnsi"/>
          <w:sz w:val="24"/>
          <w:szCs w:val="24"/>
        </w:rPr>
        <w:t xml:space="preserve">udget allocations spent </w:t>
      </w:r>
      <w:r>
        <w:rPr>
          <w:rFonts w:asciiTheme="minorHAnsi" w:hAnsiTheme="minorHAnsi"/>
          <w:sz w:val="24"/>
          <w:szCs w:val="24"/>
        </w:rPr>
        <w:t>by</w:t>
      </w:r>
      <w:r w:rsidR="000D1889" w:rsidRPr="00CF3ED3">
        <w:rPr>
          <w:rFonts w:asciiTheme="minorHAnsi" w:hAnsiTheme="minorHAnsi"/>
          <w:sz w:val="24"/>
          <w:szCs w:val="24"/>
        </w:rPr>
        <w:t xml:space="preserve"> 31</w:t>
      </w:r>
      <w:r w:rsidR="000D1889" w:rsidRPr="00CF3ED3">
        <w:rPr>
          <w:rFonts w:asciiTheme="minorHAnsi" w:hAnsiTheme="minorHAnsi"/>
          <w:sz w:val="24"/>
          <w:szCs w:val="24"/>
          <w:vertAlign w:val="superscript"/>
        </w:rPr>
        <w:t>st</w:t>
      </w:r>
      <w:r w:rsidR="000D1889" w:rsidRPr="00CF3ED3">
        <w:rPr>
          <w:rFonts w:asciiTheme="minorHAnsi" w:hAnsiTheme="minorHAnsi"/>
          <w:sz w:val="24"/>
          <w:szCs w:val="24"/>
        </w:rPr>
        <w:t xml:space="preserve"> August 2017.</w:t>
      </w:r>
      <w:r w:rsidR="000D1889">
        <w:rPr>
          <w:rFonts w:asciiTheme="minorHAnsi" w:eastAsia="Times New Roman" w:hAnsiTheme="minorHAnsi"/>
          <w:sz w:val="24"/>
          <w:szCs w:val="24"/>
          <w:lang w:eastAsia="en-GB"/>
        </w:rPr>
        <w:t xml:space="preserve"> </w:t>
      </w:r>
    </w:p>
    <w:p w14:paraId="6E5EEC97" w14:textId="77777777" w:rsidR="000D1889" w:rsidRPr="00CF3ED3" w:rsidRDefault="000D1889" w:rsidP="00861FD5">
      <w:pPr>
        <w:spacing w:after="60" w:line="240" w:lineRule="auto"/>
        <w:ind w:right="-58"/>
        <w:jc w:val="both"/>
        <w:rPr>
          <w:rFonts w:asciiTheme="minorHAnsi" w:hAnsiTheme="minorHAnsi"/>
          <w:sz w:val="24"/>
          <w:szCs w:val="24"/>
        </w:rPr>
      </w:pPr>
    </w:p>
    <w:p w14:paraId="270AF5A8" w14:textId="77777777" w:rsidR="00861FD5" w:rsidRPr="00CF3ED3" w:rsidRDefault="00861FD5" w:rsidP="006204DC">
      <w:pPr>
        <w:spacing w:after="60" w:line="240" w:lineRule="auto"/>
        <w:ind w:right="-58"/>
        <w:jc w:val="both"/>
        <w:rPr>
          <w:rFonts w:asciiTheme="minorHAnsi" w:hAnsiTheme="minorHAnsi"/>
          <w:sz w:val="24"/>
          <w:szCs w:val="24"/>
        </w:rPr>
      </w:pPr>
    </w:p>
    <w:p w14:paraId="6A7EE2C7" w14:textId="77777777" w:rsidR="00861FD5" w:rsidRPr="00CF3ED3" w:rsidRDefault="00861FD5" w:rsidP="006204DC">
      <w:pPr>
        <w:spacing w:after="60" w:line="240" w:lineRule="auto"/>
        <w:ind w:right="-58"/>
        <w:jc w:val="both"/>
        <w:rPr>
          <w:rFonts w:asciiTheme="minorHAnsi" w:hAnsiTheme="minorHAnsi"/>
          <w:sz w:val="24"/>
          <w:szCs w:val="24"/>
        </w:rPr>
      </w:pPr>
    </w:p>
    <w:p w14:paraId="4E8B5594" w14:textId="514CF66B" w:rsidR="00DB5F3B" w:rsidRPr="00CF3ED3" w:rsidRDefault="00DB5F3B" w:rsidP="00DB5F3B">
      <w:pPr>
        <w:shd w:val="clear" w:color="auto" w:fill="FFFFFF"/>
        <w:spacing w:after="60" w:line="240" w:lineRule="auto"/>
        <w:jc w:val="both"/>
        <w:textAlignment w:val="baseline"/>
        <w:rPr>
          <w:rFonts w:asciiTheme="minorHAnsi" w:eastAsia="Times New Roman" w:hAnsiTheme="minorHAnsi"/>
          <w:sz w:val="24"/>
          <w:szCs w:val="24"/>
          <w:lang w:eastAsia="en-GB"/>
        </w:rPr>
      </w:pPr>
      <w:r w:rsidRPr="00CF3ED3">
        <w:rPr>
          <w:rFonts w:asciiTheme="minorHAnsi" w:eastAsia="Times New Roman" w:hAnsiTheme="minorHAnsi"/>
          <w:sz w:val="24"/>
          <w:szCs w:val="24"/>
          <w:lang w:eastAsia="en-GB"/>
        </w:rPr>
        <w:lastRenderedPageBreak/>
        <w:t>Successful applicants will be required to submit an interim report upon completion of the project and a final report providing updated information regarding outcomes and developments at the close of the scheme.</w:t>
      </w:r>
    </w:p>
    <w:p w14:paraId="3C9B9E16" w14:textId="77777777" w:rsidR="00861FD5" w:rsidRPr="00CF3ED3" w:rsidRDefault="00861FD5" w:rsidP="006204DC">
      <w:pPr>
        <w:spacing w:after="60" w:line="240" w:lineRule="auto"/>
        <w:ind w:right="-58"/>
        <w:jc w:val="both"/>
        <w:rPr>
          <w:rFonts w:asciiTheme="minorHAnsi" w:hAnsiTheme="minorHAnsi"/>
          <w:sz w:val="24"/>
          <w:szCs w:val="24"/>
        </w:rPr>
      </w:pPr>
    </w:p>
    <w:p w14:paraId="1425960C" w14:textId="0E17278A" w:rsidR="00EC76CE" w:rsidRPr="00CF3ED3" w:rsidRDefault="002508C0" w:rsidP="006204DC">
      <w:pPr>
        <w:spacing w:after="60" w:line="240" w:lineRule="auto"/>
        <w:ind w:right="-58"/>
        <w:jc w:val="both"/>
        <w:rPr>
          <w:rFonts w:asciiTheme="minorHAnsi" w:hAnsiTheme="minorHAnsi"/>
          <w:sz w:val="24"/>
          <w:szCs w:val="24"/>
        </w:rPr>
      </w:pPr>
      <w:r w:rsidRPr="00CF3ED3">
        <w:rPr>
          <w:rFonts w:asciiTheme="minorHAnsi" w:hAnsiTheme="minorHAnsi"/>
          <w:sz w:val="24"/>
          <w:szCs w:val="24"/>
        </w:rPr>
        <w:t>If you require advice and guidance prior to submitting your application</w:t>
      </w:r>
      <w:r w:rsidR="00147BBE">
        <w:rPr>
          <w:rFonts w:asciiTheme="minorHAnsi" w:hAnsiTheme="minorHAnsi"/>
          <w:sz w:val="24"/>
          <w:szCs w:val="24"/>
        </w:rPr>
        <w:t xml:space="preserve"> and </w:t>
      </w:r>
      <w:r w:rsidR="00C95205">
        <w:rPr>
          <w:rFonts w:asciiTheme="minorHAnsi" w:hAnsiTheme="minorHAnsi"/>
          <w:sz w:val="24"/>
          <w:szCs w:val="24"/>
        </w:rPr>
        <w:t xml:space="preserve">wish to </w:t>
      </w:r>
      <w:r w:rsidR="00147BBE" w:rsidRPr="00136521">
        <w:rPr>
          <w:rFonts w:asciiTheme="minorHAnsi" w:hAnsiTheme="minorHAnsi"/>
          <w:b/>
          <w:sz w:val="24"/>
          <w:szCs w:val="24"/>
        </w:rPr>
        <w:t>obtain an application form</w:t>
      </w:r>
      <w:r w:rsidRPr="00136521">
        <w:rPr>
          <w:rFonts w:asciiTheme="minorHAnsi" w:hAnsiTheme="minorHAnsi"/>
          <w:b/>
          <w:sz w:val="24"/>
          <w:szCs w:val="24"/>
        </w:rPr>
        <w:t xml:space="preserve"> please</w:t>
      </w:r>
      <w:r w:rsidR="00EC76CE" w:rsidRPr="00136521">
        <w:rPr>
          <w:rFonts w:asciiTheme="minorHAnsi" w:hAnsiTheme="minorHAnsi"/>
          <w:b/>
          <w:sz w:val="24"/>
          <w:szCs w:val="24"/>
        </w:rPr>
        <w:t xml:space="preserve"> contac</w:t>
      </w:r>
      <w:r w:rsidR="00EC76CE" w:rsidRPr="00B51DF9">
        <w:rPr>
          <w:rFonts w:asciiTheme="minorHAnsi" w:hAnsiTheme="minorHAnsi"/>
          <w:b/>
          <w:sz w:val="24"/>
          <w:szCs w:val="24"/>
        </w:rPr>
        <w:t>t</w:t>
      </w:r>
      <w:r w:rsidRPr="00CF3ED3">
        <w:rPr>
          <w:rFonts w:asciiTheme="minorHAnsi" w:hAnsiTheme="minorHAnsi"/>
          <w:sz w:val="24"/>
          <w:szCs w:val="24"/>
        </w:rPr>
        <w:t>:</w:t>
      </w:r>
      <w:r w:rsidR="00AA6C71">
        <w:rPr>
          <w:rFonts w:asciiTheme="minorHAnsi" w:hAnsiTheme="minorHAnsi"/>
          <w:sz w:val="24"/>
          <w:szCs w:val="24"/>
        </w:rPr>
        <w:t xml:space="preserve"> Dr Karen McGeough in the Business Alliance Team, Research &amp; Enterprise </w:t>
      </w:r>
      <w:r w:rsidR="00AA6C71" w:rsidRPr="007A3E5E">
        <w:rPr>
          <w:rFonts w:asciiTheme="minorHAnsi" w:hAnsiTheme="minorHAnsi"/>
          <w:sz w:val="24"/>
          <w:szCs w:val="24"/>
        </w:rPr>
        <w:t>Directorate (</w:t>
      </w:r>
      <w:hyperlink r:id="rId13" w:history="1">
        <w:r w:rsidR="00AA6C71" w:rsidRPr="007A3E5E">
          <w:rPr>
            <w:rStyle w:val="Hyperlink"/>
            <w:rFonts w:asciiTheme="minorHAnsi" w:hAnsiTheme="minorHAnsi"/>
            <w:color w:val="auto"/>
            <w:sz w:val="24"/>
            <w:szCs w:val="24"/>
          </w:rPr>
          <w:t>k.mcgeough@qub.ac.uk</w:t>
        </w:r>
      </w:hyperlink>
      <w:r w:rsidR="00AA6C71" w:rsidRPr="007A3E5E">
        <w:rPr>
          <w:rFonts w:asciiTheme="minorHAnsi" w:hAnsiTheme="minorHAnsi"/>
          <w:sz w:val="24"/>
          <w:szCs w:val="24"/>
        </w:rPr>
        <w:t>, Tel: 028 90</w:t>
      </w:r>
      <w:r w:rsidR="00C95205">
        <w:rPr>
          <w:rFonts w:asciiTheme="minorHAnsi" w:hAnsiTheme="minorHAnsi"/>
          <w:sz w:val="24"/>
          <w:szCs w:val="24"/>
        </w:rPr>
        <w:t xml:space="preserve"> </w:t>
      </w:r>
      <w:r w:rsidR="00AA6C71" w:rsidRPr="007A3E5E">
        <w:rPr>
          <w:rFonts w:asciiTheme="minorHAnsi" w:hAnsiTheme="minorHAnsi"/>
          <w:sz w:val="24"/>
          <w:szCs w:val="24"/>
        </w:rPr>
        <w:t>971397</w:t>
      </w:r>
      <w:r w:rsidR="00AA6C71">
        <w:rPr>
          <w:rFonts w:asciiTheme="minorHAnsi" w:hAnsiTheme="minorHAnsi"/>
          <w:sz w:val="24"/>
          <w:szCs w:val="24"/>
        </w:rPr>
        <w:t>)</w:t>
      </w:r>
    </w:p>
    <w:p w14:paraId="00A995C4" w14:textId="77777777" w:rsidR="00AA6C71" w:rsidRDefault="00AA6C71" w:rsidP="006204DC">
      <w:pPr>
        <w:spacing w:after="60" w:line="240" w:lineRule="auto"/>
        <w:ind w:right="-58"/>
        <w:jc w:val="both"/>
        <w:rPr>
          <w:rFonts w:asciiTheme="minorHAnsi" w:hAnsiTheme="minorHAnsi"/>
          <w:sz w:val="24"/>
          <w:szCs w:val="24"/>
        </w:rPr>
      </w:pPr>
    </w:p>
    <w:p w14:paraId="04E3316F" w14:textId="77777777" w:rsidR="00AA6C71" w:rsidRDefault="00AA6C71" w:rsidP="006204DC">
      <w:pPr>
        <w:spacing w:after="60" w:line="240" w:lineRule="auto"/>
        <w:ind w:right="-58"/>
        <w:jc w:val="both"/>
        <w:rPr>
          <w:rFonts w:asciiTheme="minorHAnsi" w:hAnsiTheme="minorHAnsi"/>
          <w:sz w:val="24"/>
          <w:szCs w:val="24"/>
        </w:rPr>
      </w:pPr>
    </w:p>
    <w:sectPr w:rsidR="00AA6C71" w:rsidSect="00D922BB">
      <w:headerReference w:type="default" r:id="rId14"/>
      <w:pgSz w:w="11906" w:h="16838"/>
      <w:pgMar w:top="1560" w:right="1304" w:bottom="720" w:left="130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FF6E4" w14:textId="77777777" w:rsidR="00031FC6" w:rsidRDefault="00031FC6" w:rsidP="003221B1">
      <w:pPr>
        <w:spacing w:after="0" w:line="240" w:lineRule="auto"/>
      </w:pPr>
      <w:r>
        <w:separator/>
      </w:r>
    </w:p>
  </w:endnote>
  <w:endnote w:type="continuationSeparator" w:id="0">
    <w:p w14:paraId="27C7D0E6" w14:textId="77777777" w:rsidR="00031FC6" w:rsidRDefault="00031FC6" w:rsidP="0032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01">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6CC11" w14:textId="77777777" w:rsidR="00031FC6" w:rsidRDefault="00031FC6" w:rsidP="003221B1">
      <w:pPr>
        <w:spacing w:after="0" w:line="240" w:lineRule="auto"/>
      </w:pPr>
      <w:r>
        <w:separator/>
      </w:r>
    </w:p>
  </w:footnote>
  <w:footnote w:type="continuationSeparator" w:id="0">
    <w:p w14:paraId="60836D16" w14:textId="77777777" w:rsidR="00031FC6" w:rsidRDefault="00031FC6" w:rsidP="00322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BA71A" w14:textId="41A38093" w:rsidR="003221B1" w:rsidRDefault="0099698E">
    <w:pPr>
      <w:pStyle w:val="Header"/>
    </w:pPr>
    <w:r>
      <w:rPr>
        <w:noProof/>
        <w:lang w:eastAsia="en-GB"/>
      </w:rPr>
      <w:drawing>
        <wp:anchor distT="0" distB="0" distL="114300" distR="114300" simplePos="0" relativeHeight="251658240" behindDoc="0" locked="0" layoutInCell="1" allowOverlap="1" wp14:anchorId="147155AB" wp14:editId="44669FD4">
          <wp:simplePos x="0" y="0"/>
          <wp:positionH relativeFrom="margin">
            <wp:align>right</wp:align>
          </wp:positionH>
          <wp:positionV relativeFrom="paragraph">
            <wp:posOffset>-46990</wp:posOffset>
          </wp:positionV>
          <wp:extent cx="1333500" cy="590550"/>
          <wp:effectExtent l="0" t="0" r="0" b="0"/>
          <wp:wrapNone/>
          <wp:docPr id="19" name="Picture 19" descr="M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90550"/>
                  </a:xfrm>
                  <a:prstGeom prst="rect">
                    <a:avLst/>
                  </a:prstGeom>
                  <a:noFill/>
                  <a:ln>
                    <a:noFill/>
                  </a:ln>
                </pic:spPr>
              </pic:pic>
            </a:graphicData>
          </a:graphic>
        </wp:anchor>
      </w:drawing>
    </w:r>
    <w:r w:rsidR="003221B1">
      <w:rPr>
        <w:noProof/>
        <w:lang w:eastAsia="en-GB"/>
      </w:rPr>
      <w:drawing>
        <wp:inline distT="0" distB="0" distL="0" distR="0" wp14:anchorId="7A74C2FA" wp14:editId="11981145">
          <wp:extent cx="1631743" cy="598805"/>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ub.png"/>
                  <pic:cNvPicPr/>
                </pic:nvPicPr>
                <pic:blipFill>
                  <a:blip r:embed="rId2">
                    <a:extLst>
                      <a:ext uri="{28A0092B-C50C-407E-A947-70E740481C1C}">
                        <a14:useLocalDpi xmlns:a14="http://schemas.microsoft.com/office/drawing/2010/main" val="0"/>
                      </a:ext>
                    </a:extLst>
                  </a:blip>
                  <a:stretch>
                    <a:fillRect/>
                  </a:stretch>
                </pic:blipFill>
                <pic:spPr>
                  <a:xfrm>
                    <a:off x="0" y="0"/>
                    <a:ext cx="1655549" cy="607541"/>
                  </a:xfrm>
                  <a:prstGeom prst="rect">
                    <a:avLst/>
                  </a:prstGeom>
                </pic:spPr>
              </pic:pic>
            </a:graphicData>
          </a:graphic>
        </wp:inline>
      </w:drawing>
    </w:r>
    <w:r w:rsidR="003221B1">
      <w:ptab w:relativeTo="margin" w:alignment="center" w:leader="none"/>
    </w:r>
    <w:r w:rsidR="003221B1">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54272"/>
    <w:multiLevelType w:val="multilevel"/>
    <w:tmpl w:val="A12A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D1C69"/>
    <w:multiLevelType w:val="multilevel"/>
    <w:tmpl w:val="615C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83CDF"/>
    <w:multiLevelType w:val="hybridMultilevel"/>
    <w:tmpl w:val="A6BE5DB4"/>
    <w:lvl w:ilvl="0" w:tplc="13226B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5F394E"/>
    <w:multiLevelType w:val="hybridMultilevel"/>
    <w:tmpl w:val="4D2A9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7A7BDE"/>
    <w:multiLevelType w:val="multilevel"/>
    <w:tmpl w:val="698A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756BFF"/>
    <w:multiLevelType w:val="multilevel"/>
    <w:tmpl w:val="B128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9F3366"/>
    <w:multiLevelType w:val="hybridMultilevel"/>
    <w:tmpl w:val="69704A68"/>
    <w:lvl w:ilvl="0" w:tplc="13226B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42374D"/>
    <w:multiLevelType w:val="multilevel"/>
    <w:tmpl w:val="A662A8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8E5122"/>
    <w:multiLevelType w:val="hybridMultilevel"/>
    <w:tmpl w:val="A8204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A03CFF"/>
    <w:multiLevelType w:val="multilevel"/>
    <w:tmpl w:val="810E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8"/>
  </w:num>
  <w:num w:numId="4">
    <w:abstractNumId w:val="4"/>
  </w:num>
  <w:num w:numId="5">
    <w:abstractNumId w:val="7"/>
  </w:num>
  <w:num w:numId="6">
    <w:abstractNumId w:val="2"/>
  </w:num>
  <w:num w:numId="7">
    <w:abstractNumId w:val="6"/>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097"/>
    <w:rsid w:val="0000246E"/>
    <w:rsid w:val="000059E1"/>
    <w:rsid w:val="00005BD1"/>
    <w:rsid w:val="000210A3"/>
    <w:rsid w:val="00025990"/>
    <w:rsid w:val="00031FC6"/>
    <w:rsid w:val="00034F3C"/>
    <w:rsid w:val="0004152C"/>
    <w:rsid w:val="00055D40"/>
    <w:rsid w:val="00071D05"/>
    <w:rsid w:val="000A678D"/>
    <w:rsid w:val="000D063E"/>
    <w:rsid w:val="000D1889"/>
    <w:rsid w:val="000E13D7"/>
    <w:rsid w:val="001078A1"/>
    <w:rsid w:val="00136521"/>
    <w:rsid w:val="00141A0D"/>
    <w:rsid w:val="00147BBE"/>
    <w:rsid w:val="001773B4"/>
    <w:rsid w:val="001B2D0F"/>
    <w:rsid w:val="001B43A7"/>
    <w:rsid w:val="001C1BAB"/>
    <w:rsid w:val="001D30A5"/>
    <w:rsid w:val="001F502B"/>
    <w:rsid w:val="00203A23"/>
    <w:rsid w:val="002508C0"/>
    <w:rsid w:val="00275BB8"/>
    <w:rsid w:val="00285E9B"/>
    <w:rsid w:val="00292E79"/>
    <w:rsid w:val="002B7731"/>
    <w:rsid w:val="002C7622"/>
    <w:rsid w:val="002E4097"/>
    <w:rsid w:val="002E476A"/>
    <w:rsid w:val="00315780"/>
    <w:rsid w:val="003221B1"/>
    <w:rsid w:val="00343313"/>
    <w:rsid w:val="00362A68"/>
    <w:rsid w:val="00392A57"/>
    <w:rsid w:val="003931AC"/>
    <w:rsid w:val="003B1114"/>
    <w:rsid w:val="003B46BF"/>
    <w:rsid w:val="00432C92"/>
    <w:rsid w:val="00451120"/>
    <w:rsid w:val="0047791E"/>
    <w:rsid w:val="004A6346"/>
    <w:rsid w:val="004B4239"/>
    <w:rsid w:val="004B7192"/>
    <w:rsid w:val="004D4D72"/>
    <w:rsid w:val="004F3A72"/>
    <w:rsid w:val="005275D6"/>
    <w:rsid w:val="005744CF"/>
    <w:rsid w:val="005745F6"/>
    <w:rsid w:val="00584E3F"/>
    <w:rsid w:val="006056BD"/>
    <w:rsid w:val="006204DC"/>
    <w:rsid w:val="0062520F"/>
    <w:rsid w:val="00635E2B"/>
    <w:rsid w:val="006412DA"/>
    <w:rsid w:val="00655699"/>
    <w:rsid w:val="006675D1"/>
    <w:rsid w:val="0069192E"/>
    <w:rsid w:val="006F0B9B"/>
    <w:rsid w:val="007179DD"/>
    <w:rsid w:val="00773134"/>
    <w:rsid w:val="007903C5"/>
    <w:rsid w:val="007A12DD"/>
    <w:rsid w:val="007A3E5E"/>
    <w:rsid w:val="007C7882"/>
    <w:rsid w:val="00810E50"/>
    <w:rsid w:val="00827C5B"/>
    <w:rsid w:val="00837AA6"/>
    <w:rsid w:val="00861FD5"/>
    <w:rsid w:val="00862065"/>
    <w:rsid w:val="00867D68"/>
    <w:rsid w:val="008765F3"/>
    <w:rsid w:val="008C34AF"/>
    <w:rsid w:val="00906343"/>
    <w:rsid w:val="00943B3B"/>
    <w:rsid w:val="0099698E"/>
    <w:rsid w:val="009C743C"/>
    <w:rsid w:val="009E2CA3"/>
    <w:rsid w:val="009F3EC6"/>
    <w:rsid w:val="00A0019B"/>
    <w:rsid w:val="00A3125C"/>
    <w:rsid w:val="00A31EDA"/>
    <w:rsid w:val="00A44A29"/>
    <w:rsid w:val="00A552A5"/>
    <w:rsid w:val="00A7355E"/>
    <w:rsid w:val="00AA6C71"/>
    <w:rsid w:val="00AB396F"/>
    <w:rsid w:val="00AD5BFA"/>
    <w:rsid w:val="00B462D1"/>
    <w:rsid w:val="00B51DF9"/>
    <w:rsid w:val="00BC4643"/>
    <w:rsid w:val="00BD133C"/>
    <w:rsid w:val="00BD2763"/>
    <w:rsid w:val="00C12A40"/>
    <w:rsid w:val="00C27679"/>
    <w:rsid w:val="00C33A59"/>
    <w:rsid w:val="00C37CA4"/>
    <w:rsid w:val="00C575D7"/>
    <w:rsid w:val="00C651F2"/>
    <w:rsid w:val="00C95205"/>
    <w:rsid w:val="00CD03CD"/>
    <w:rsid w:val="00CF3ED3"/>
    <w:rsid w:val="00D04909"/>
    <w:rsid w:val="00D42450"/>
    <w:rsid w:val="00D61E52"/>
    <w:rsid w:val="00D80680"/>
    <w:rsid w:val="00D922BB"/>
    <w:rsid w:val="00DB1339"/>
    <w:rsid w:val="00DB5F3B"/>
    <w:rsid w:val="00DC0460"/>
    <w:rsid w:val="00DD77AC"/>
    <w:rsid w:val="00DF229D"/>
    <w:rsid w:val="00E612DE"/>
    <w:rsid w:val="00E820CB"/>
    <w:rsid w:val="00EC4300"/>
    <w:rsid w:val="00EC76CE"/>
    <w:rsid w:val="00EE05DA"/>
    <w:rsid w:val="00F030E7"/>
    <w:rsid w:val="00F119B4"/>
    <w:rsid w:val="00F12148"/>
    <w:rsid w:val="00F12BFE"/>
    <w:rsid w:val="00F167DA"/>
    <w:rsid w:val="00F4714A"/>
    <w:rsid w:val="00F72C9E"/>
    <w:rsid w:val="00FA4475"/>
    <w:rsid w:val="00FB5770"/>
    <w:rsid w:val="00FD7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C3DD"/>
  <w15:docId w15:val="{FA07453D-CDC0-4D5C-89BB-AF3959A2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uiPriority w:val="9"/>
    <w:qFormat/>
    <w:rsid w:val="00BD2763"/>
    <w:pPr>
      <w:spacing w:after="0" w:line="240" w:lineRule="auto"/>
      <w:outlineLvl w:val="2"/>
    </w:pPr>
    <w:rPr>
      <w:rFonts w:ascii="Helvetica W01" w:eastAsia="Times New Roman" w:hAnsi="Helvetica W01"/>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0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4097"/>
    <w:rPr>
      <w:rFonts w:ascii="Tahoma" w:hAnsi="Tahoma" w:cs="Tahoma"/>
      <w:sz w:val="16"/>
      <w:szCs w:val="16"/>
      <w:lang w:eastAsia="en-US"/>
    </w:rPr>
  </w:style>
  <w:style w:type="table" w:styleId="TableGrid">
    <w:name w:val="Table Grid"/>
    <w:basedOn w:val="TableNormal"/>
    <w:uiPriority w:val="59"/>
    <w:rsid w:val="00790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43313"/>
    <w:rPr>
      <w:color w:val="808080"/>
    </w:rPr>
  </w:style>
  <w:style w:type="paragraph" w:styleId="Header">
    <w:name w:val="header"/>
    <w:basedOn w:val="Normal"/>
    <w:link w:val="HeaderChar"/>
    <w:uiPriority w:val="99"/>
    <w:unhideWhenUsed/>
    <w:rsid w:val="00322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1B1"/>
    <w:rPr>
      <w:sz w:val="22"/>
      <w:szCs w:val="22"/>
      <w:lang w:eastAsia="en-US"/>
    </w:rPr>
  </w:style>
  <w:style w:type="paragraph" w:styleId="Footer">
    <w:name w:val="footer"/>
    <w:basedOn w:val="Normal"/>
    <w:link w:val="FooterChar"/>
    <w:uiPriority w:val="99"/>
    <w:unhideWhenUsed/>
    <w:rsid w:val="00322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1B1"/>
    <w:rPr>
      <w:sz w:val="22"/>
      <w:szCs w:val="22"/>
      <w:lang w:eastAsia="en-US"/>
    </w:rPr>
  </w:style>
  <w:style w:type="paragraph" w:styleId="ListParagraph">
    <w:name w:val="List Paragraph"/>
    <w:basedOn w:val="Normal"/>
    <w:uiPriority w:val="34"/>
    <w:qFormat/>
    <w:rsid w:val="002C7622"/>
    <w:pPr>
      <w:ind w:left="720"/>
      <w:contextualSpacing/>
    </w:pPr>
  </w:style>
  <w:style w:type="character" w:styleId="Hyperlink">
    <w:name w:val="Hyperlink"/>
    <w:basedOn w:val="DefaultParagraphFont"/>
    <w:uiPriority w:val="99"/>
    <w:unhideWhenUsed/>
    <w:rsid w:val="00810E50"/>
    <w:rPr>
      <w:strike w:val="0"/>
      <w:dstrike w:val="0"/>
      <w:color w:val="0072BC"/>
      <w:u w:val="none"/>
      <w:effect w:val="none"/>
    </w:rPr>
  </w:style>
  <w:style w:type="paragraph" w:styleId="NormalWeb">
    <w:name w:val="Normal (Web)"/>
    <w:basedOn w:val="Normal"/>
    <w:uiPriority w:val="99"/>
    <w:unhideWhenUsed/>
    <w:rsid w:val="00584E3F"/>
    <w:pPr>
      <w:spacing w:after="0" w:line="240" w:lineRule="auto"/>
    </w:pPr>
    <w:rPr>
      <w:rFonts w:ascii="Times New Roman" w:eastAsia="Times New Roman" w:hAnsi="Times New Roman"/>
      <w:color w:val="1D3850"/>
      <w:sz w:val="24"/>
      <w:szCs w:val="24"/>
      <w:lang w:eastAsia="en-GB"/>
    </w:rPr>
  </w:style>
  <w:style w:type="character" w:customStyle="1" w:styleId="Heading3Char">
    <w:name w:val="Heading 3 Char"/>
    <w:basedOn w:val="DefaultParagraphFont"/>
    <w:link w:val="Heading3"/>
    <w:uiPriority w:val="9"/>
    <w:rsid w:val="00BD2763"/>
    <w:rPr>
      <w:rFonts w:ascii="Helvetica W01" w:eastAsia="Times New Roman" w:hAnsi="Helvetica W01"/>
      <w:sz w:val="27"/>
      <w:szCs w:val="27"/>
    </w:rPr>
  </w:style>
  <w:style w:type="paragraph" w:customStyle="1" w:styleId="Default">
    <w:name w:val="Default"/>
    <w:rsid w:val="00C37CA4"/>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semiHidden/>
    <w:unhideWhenUsed/>
    <w:rsid w:val="00C37CA4"/>
    <w:rPr>
      <w:sz w:val="16"/>
      <w:szCs w:val="16"/>
    </w:rPr>
  </w:style>
  <w:style w:type="paragraph" w:styleId="CommentText">
    <w:name w:val="annotation text"/>
    <w:basedOn w:val="Normal"/>
    <w:link w:val="CommentTextChar"/>
    <w:uiPriority w:val="99"/>
    <w:semiHidden/>
    <w:unhideWhenUsed/>
    <w:rsid w:val="00C37CA4"/>
    <w:pPr>
      <w:spacing w:line="240" w:lineRule="auto"/>
    </w:pPr>
    <w:rPr>
      <w:sz w:val="20"/>
      <w:szCs w:val="20"/>
    </w:rPr>
  </w:style>
  <w:style w:type="character" w:customStyle="1" w:styleId="CommentTextChar">
    <w:name w:val="Comment Text Char"/>
    <w:basedOn w:val="DefaultParagraphFont"/>
    <w:link w:val="CommentText"/>
    <w:uiPriority w:val="99"/>
    <w:semiHidden/>
    <w:rsid w:val="00C37CA4"/>
    <w:rPr>
      <w:lang w:eastAsia="en-US"/>
    </w:rPr>
  </w:style>
  <w:style w:type="paragraph" w:styleId="CommentSubject">
    <w:name w:val="annotation subject"/>
    <w:basedOn w:val="CommentText"/>
    <w:next w:val="CommentText"/>
    <w:link w:val="CommentSubjectChar"/>
    <w:uiPriority w:val="99"/>
    <w:semiHidden/>
    <w:unhideWhenUsed/>
    <w:rsid w:val="00C37CA4"/>
    <w:rPr>
      <w:b/>
      <w:bCs/>
    </w:rPr>
  </w:style>
  <w:style w:type="character" w:customStyle="1" w:styleId="CommentSubjectChar">
    <w:name w:val="Comment Subject Char"/>
    <w:basedOn w:val="CommentTextChar"/>
    <w:link w:val="CommentSubject"/>
    <w:uiPriority w:val="99"/>
    <w:semiHidden/>
    <w:rsid w:val="00C37CA4"/>
    <w:rPr>
      <w:b/>
      <w:bCs/>
      <w:lang w:eastAsia="en-US"/>
    </w:rPr>
  </w:style>
  <w:style w:type="table" w:styleId="ListTable3">
    <w:name w:val="List Table 3"/>
    <w:basedOn w:val="TableNormal"/>
    <w:uiPriority w:val="48"/>
    <w:rsid w:val="000D188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FollowedHyperlink">
    <w:name w:val="FollowedHyperlink"/>
    <w:basedOn w:val="DefaultParagraphFont"/>
    <w:uiPriority w:val="99"/>
    <w:semiHidden/>
    <w:unhideWhenUsed/>
    <w:rsid w:val="000259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269115">
      <w:bodyDiv w:val="1"/>
      <w:marLeft w:val="0"/>
      <w:marRight w:val="0"/>
      <w:marTop w:val="0"/>
      <w:marBottom w:val="0"/>
      <w:divBdr>
        <w:top w:val="none" w:sz="0" w:space="0" w:color="auto"/>
        <w:left w:val="none" w:sz="0" w:space="0" w:color="auto"/>
        <w:bottom w:val="none" w:sz="0" w:space="0" w:color="auto"/>
        <w:right w:val="none" w:sz="0" w:space="0" w:color="auto"/>
      </w:divBdr>
      <w:divsChild>
        <w:div w:id="1914390664">
          <w:marLeft w:val="0"/>
          <w:marRight w:val="0"/>
          <w:marTop w:val="0"/>
          <w:marBottom w:val="0"/>
          <w:divBdr>
            <w:top w:val="none" w:sz="0" w:space="0" w:color="auto"/>
            <w:left w:val="none" w:sz="0" w:space="0" w:color="auto"/>
            <w:bottom w:val="none" w:sz="0" w:space="0" w:color="auto"/>
            <w:right w:val="none" w:sz="0" w:space="0" w:color="auto"/>
          </w:divBdr>
          <w:divsChild>
            <w:div w:id="1430929859">
              <w:marLeft w:val="0"/>
              <w:marRight w:val="0"/>
              <w:marTop w:val="0"/>
              <w:marBottom w:val="0"/>
              <w:divBdr>
                <w:top w:val="none" w:sz="0" w:space="0" w:color="auto"/>
                <w:left w:val="none" w:sz="0" w:space="0" w:color="auto"/>
                <w:bottom w:val="none" w:sz="0" w:space="0" w:color="auto"/>
                <w:right w:val="none" w:sz="0" w:space="0" w:color="auto"/>
              </w:divBdr>
              <w:divsChild>
                <w:div w:id="371154936">
                  <w:marLeft w:val="-225"/>
                  <w:marRight w:val="-225"/>
                  <w:marTop w:val="0"/>
                  <w:marBottom w:val="0"/>
                  <w:divBdr>
                    <w:top w:val="none" w:sz="0" w:space="0" w:color="auto"/>
                    <w:left w:val="none" w:sz="0" w:space="0" w:color="auto"/>
                    <w:bottom w:val="none" w:sz="0" w:space="0" w:color="auto"/>
                    <w:right w:val="none" w:sz="0" w:space="0" w:color="auto"/>
                  </w:divBdr>
                  <w:divsChild>
                    <w:div w:id="1538006549">
                      <w:marLeft w:val="0"/>
                      <w:marRight w:val="0"/>
                      <w:marTop w:val="0"/>
                      <w:marBottom w:val="0"/>
                      <w:divBdr>
                        <w:top w:val="none" w:sz="0" w:space="0" w:color="auto"/>
                        <w:left w:val="none" w:sz="0" w:space="0" w:color="auto"/>
                        <w:bottom w:val="none" w:sz="0" w:space="0" w:color="auto"/>
                        <w:right w:val="none" w:sz="0" w:space="0" w:color="auto"/>
                      </w:divBdr>
                      <w:divsChild>
                        <w:div w:id="1500923961">
                          <w:marLeft w:val="-225"/>
                          <w:marRight w:val="-225"/>
                          <w:marTop w:val="0"/>
                          <w:marBottom w:val="0"/>
                          <w:divBdr>
                            <w:top w:val="none" w:sz="0" w:space="0" w:color="auto"/>
                            <w:left w:val="none" w:sz="0" w:space="0" w:color="auto"/>
                            <w:bottom w:val="none" w:sz="0" w:space="0" w:color="auto"/>
                            <w:right w:val="none" w:sz="0" w:space="0" w:color="auto"/>
                          </w:divBdr>
                          <w:divsChild>
                            <w:div w:id="2097361435">
                              <w:marLeft w:val="0"/>
                              <w:marRight w:val="0"/>
                              <w:marTop w:val="0"/>
                              <w:marBottom w:val="0"/>
                              <w:divBdr>
                                <w:top w:val="none" w:sz="0" w:space="0" w:color="auto"/>
                                <w:left w:val="none" w:sz="0" w:space="0" w:color="auto"/>
                                <w:bottom w:val="none" w:sz="0" w:space="0" w:color="auto"/>
                                <w:right w:val="none" w:sz="0" w:space="0" w:color="auto"/>
                              </w:divBdr>
                              <w:divsChild>
                                <w:div w:id="17290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88766">
      <w:bodyDiv w:val="1"/>
      <w:marLeft w:val="0"/>
      <w:marRight w:val="0"/>
      <w:marTop w:val="0"/>
      <w:marBottom w:val="0"/>
      <w:divBdr>
        <w:top w:val="none" w:sz="0" w:space="0" w:color="auto"/>
        <w:left w:val="none" w:sz="0" w:space="0" w:color="auto"/>
        <w:bottom w:val="none" w:sz="0" w:space="0" w:color="auto"/>
        <w:right w:val="none" w:sz="0" w:space="0" w:color="auto"/>
      </w:divBdr>
      <w:divsChild>
        <w:div w:id="1932663160">
          <w:marLeft w:val="0"/>
          <w:marRight w:val="0"/>
          <w:marTop w:val="0"/>
          <w:marBottom w:val="0"/>
          <w:divBdr>
            <w:top w:val="none" w:sz="0" w:space="0" w:color="auto"/>
            <w:left w:val="none" w:sz="0" w:space="0" w:color="auto"/>
            <w:bottom w:val="none" w:sz="0" w:space="0" w:color="auto"/>
            <w:right w:val="none" w:sz="0" w:space="0" w:color="auto"/>
          </w:divBdr>
          <w:divsChild>
            <w:div w:id="890120508">
              <w:marLeft w:val="0"/>
              <w:marRight w:val="0"/>
              <w:marTop w:val="0"/>
              <w:marBottom w:val="0"/>
              <w:divBdr>
                <w:top w:val="none" w:sz="0" w:space="0" w:color="auto"/>
                <w:left w:val="none" w:sz="0" w:space="0" w:color="auto"/>
                <w:bottom w:val="none" w:sz="0" w:space="0" w:color="auto"/>
                <w:right w:val="none" w:sz="0" w:space="0" w:color="auto"/>
              </w:divBdr>
              <w:divsChild>
                <w:div w:id="9967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05596">
      <w:bodyDiv w:val="1"/>
      <w:marLeft w:val="0"/>
      <w:marRight w:val="0"/>
      <w:marTop w:val="0"/>
      <w:marBottom w:val="0"/>
      <w:divBdr>
        <w:top w:val="none" w:sz="0" w:space="0" w:color="auto"/>
        <w:left w:val="none" w:sz="0" w:space="0" w:color="auto"/>
        <w:bottom w:val="none" w:sz="0" w:space="0" w:color="auto"/>
        <w:right w:val="none" w:sz="0" w:space="0" w:color="auto"/>
      </w:divBdr>
      <w:divsChild>
        <w:div w:id="162862387">
          <w:marLeft w:val="0"/>
          <w:marRight w:val="0"/>
          <w:marTop w:val="0"/>
          <w:marBottom w:val="0"/>
          <w:divBdr>
            <w:top w:val="none" w:sz="0" w:space="0" w:color="auto"/>
            <w:left w:val="none" w:sz="0" w:space="0" w:color="auto"/>
            <w:bottom w:val="none" w:sz="0" w:space="0" w:color="auto"/>
            <w:right w:val="none" w:sz="0" w:space="0" w:color="auto"/>
          </w:divBdr>
          <w:divsChild>
            <w:div w:id="1080563257">
              <w:marLeft w:val="0"/>
              <w:marRight w:val="0"/>
              <w:marTop w:val="0"/>
              <w:marBottom w:val="0"/>
              <w:divBdr>
                <w:top w:val="none" w:sz="0" w:space="0" w:color="auto"/>
                <w:left w:val="none" w:sz="0" w:space="0" w:color="auto"/>
                <w:bottom w:val="none" w:sz="0" w:space="0" w:color="auto"/>
                <w:right w:val="none" w:sz="0" w:space="0" w:color="auto"/>
              </w:divBdr>
              <w:divsChild>
                <w:div w:id="1342929713">
                  <w:marLeft w:val="0"/>
                  <w:marRight w:val="0"/>
                  <w:marTop w:val="0"/>
                  <w:marBottom w:val="0"/>
                  <w:divBdr>
                    <w:top w:val="none" w:sz="0" w:space="0" w:color="auto"/>
                    <w:left w:val="none" w:sz="0" w:space="0" w:color="auto"/>
                    <w:bottom w:val="none" w:sz="0" w:space="0" w:color="auto"/>
                    <w:right w:val="none" w:sz="0" w:space="0" w:color="auto"/>
                  </w:divBdr>
                  <w:divsChild>
                    <w:div w:id="1780372955">
                      <w:marLeft w:val="2325"/>
                      <w:marRight w:val="0"/>
                      <w:marTop w:val="0"/>
                      <w:marBottom w:val="0"/>
                      <w:divBdr>
                        <w:top w:val="none" w:sz="0" w:space="0" w:color="auto"/>
                        <w:left w:val="none" w:sz="0" w:space="0" w:color="auto"/>
                        <w:bottom w:val="none" w:sz="0" w:space="0" w:color="auto"/>
                        <w:right w:val="none" w:sz="0" w:space="0" w:color="auto"/>
                      </w:divBdr>
                      <w:divsChild>
                        <w:div w:id="580917793">
                          <w:marLeft w:val="0"/>
                          <w:marRight w:val="0"/>
                          <w:marTop w:val="0"/>
                          <w:marBottom w:val="0"/>
                          <w:divBdr>
                            <w:top w:val="none" w:sz="0" w:space="0" w:color="auto"/>
                            <w:left w:val="none" w:sz="0" w:space="0" w:color="auto"/>
                            <w:bottom w:val="none" w:sz="0" w:space="0" w:color="auto"/>
                            <w:right w:val="none" w:sz="0" w:space="0" w:color="auto"/>
                          </w:divBdr>
                          <w:divsChild>
                            <w:div w:id="1274241218">
                              <w:marLeft w:val="0"/>
                              <w:marRight w:val="0"/>
                              <w:marTop w:val="0"/>
                              <w:marBottom w:val="0"/>
                              <w:divBdr>
                                <w:top w:val="none" w:sz="0" w:space="0" w:color="auto"/>
                                <w:left w:val="none" w:sz="0" w:space="0" w:color="auto"/>
                                <w:bottom w:val="none" w:sz="0" w:space="0" w:color="auto"/>
                                <w:right w:val="none" w:sz="0" w:space="0" w:color="auto"/>
                              </w:divBdr>
                              <w:divsChild>
                                <w:div w:id="843856588">
                                  <w:marLeft w:val="0"/>
                                  <w:marRight w:val="0"/>
                                  <w:marTop w:val="0"/>
                                  <w:marBottom w:val="0"/>
                                  <w:divBdr>
                                    <w:top w:val="none" w:sz="0" w:space="0" w:color="auto"/>
                                    <w:left w:val="none" w:sz="0" w:space="0" w:color="auto"/>
                                    <w:bottom w:val="none" w:sz="0" w:space="0" w:color="auto"/>
                                    <w:right w:val="none" w:sz="0" w:space="0" w:color="auto"/>
                                  </w:divBdr>
                                  <w:divsChild>
                                    <w:div w:id="1005549247">
                                      <w:marLeft w:val="0"/>
                                      <w:marRight w:val="0"/>
                                      <w:marTop w:val="0"/>
                                      <w:marBottom w:val="0"/>
                                      <w:divBdr>
                                        <w:top w:val="none" w:sz="0" w:space="0" w:color="auto"/>
                                        <w:left w:val="none" w:sz="0" w:space="0" w:color="auto"/>
                                        <w:bottom w:val="none" w:sz="0" w:space="0" w:color="auto"/>
                                        <w:right w:val="none" w:sz="0" w:space="0" w:color="auto"/>
                                      </w:divBdr>
                                      <w:divsChild>
                                        <w:div w:id="36666271">
                                          <w:marLeft w:val="0"/>
                                          <w:marRight w:val="0"/>
                                          <w:marTop w:val="0"/>
                                          <w:marBottom w:val="0"/>
                                          <w:divBdr>
                                            <w:top w:val="none" w:sz="0" w:space="0" w:color="auto"/>
                                            <w:left w:val="none" w:sz="0" w:space="0" w:color="auto"/>
                                            <w:bottom w:val="none" w:sz="0" w:space="0" w:color="auto"/>
                                            <w:right w:val="none" w:sz="0" w:space="0" w:color="auto"/>
                                          </w:divBdr>
                                          <w:divsChild>
                                            <w:div w:id="345055611">
                                              <w:marLeft w:val="0"/>
                                              <w:marRight w:val="0"/>
                                              <w:marTop w:val="0"/>
                                              <w:marBottom w:val="0"/>
                                              <w:divBdr>
                                                <w:top w:val="none" w:sz="0" w:space="0" w:color="auto"/>
                                                <w:left w:val="none" w:sz="0" w:space="0" w:color="auto"/>
                                                <w:bottom w:val="none" w:sz="0" w:space="0" w:color="auto"/>
                                                <w:right w:val="none" w:sz="0" w:space="0" w:color="auto"/>
                                              </w:divBdr>
                                              <w:divsChild>
                                                <w:div w:id="293368287">
                                                  <w:marLeft w:val="0"/>
                                                  <w:marRight w:val="0"/>
                                                  <w:marTop w:val="0"/>
                                                  <w:marBottom w:val="0"/>
                                                  <w:divBdr>
                                                    <w:top w:val="none" w:sz="0" w:space="0" w:color="auto"/>
                                                    <w:left w:val="none" w:sz="0" w:space="0" w:color="auto"/>
                                                    <w:bottom w:val="none" w:sz="0" w:space="0" w:color="auto"/>
                                                    <w:right w:val="none" w:sz="0" w:space="0" w:color="auto"/>
                                                  </w:divBdr>
                                                  <w:divsChild>
                                                    <w:div w:id="1103383023">
                                                      <w:marLeft w:val="0"/>
                                                      <w:marRight w:val="0"/>
                                                      <w:marTop w:val="0"/>
                                                      <w:marBottom w:val="0"/>
                                                      <w:divBdr>
                                                        <w:top w:val="none" w:sz="0" w:space="0" w:color="auto"/>
                                                        <w:left w:val="none" w:sz="0" w:space="0" w:color="auto"/>
                                                        <w:bottom w:val="none" w:sz="0" w:space="0" w:color="auto"/>
                                                        <w:right w:val="none" w:sz="0" w:space="0" w:color="auto"/>
                                                      </w:divBdr>
                                                      <w:divsChild>
                                                        <w:div w:id="938177579">
                                                          <w:marLeft w:val="15"/>
                                                          <w:marRight w:val="15"/>
                                                          <w:marTop w:val="15"/>
                                                          <w:marBottom w:val="15"/>
                                                          <w:divBdr>
                                                            <w:top w:val="none" w:sz="0" w:space="0" w:color="auto"/>
                                                            <w:left w:val="none" w:sz="0" w:space="0" w:color="auto"/>
                                                            <w:bottom w:val="none" w:sz="0" w:space="0" w:color="auto"/>
                                                            <w:right w:val="none" w:sz="0" w:space="0" w:color="auto"/>
                                                          </w:divBdr>
                                                          <w:divsChild>
                                                            <w:div w:id="1907035022">
                                                              <w:marLeft w:val="0"/>
                                                              <w:marRight w:val="0"/>
                                                              <w:marTop w:val="0"/>
                                                              <w:marBottom w:val="0"/>
                                                              <w:divBdr>
                                                                <w:top w:val="none" w:sz="0" w:space="0" w:color="auto"/>
                                                                <w:left w:val="none" w:sz="0" w:space="0" w:color="auto"/>
                                                                <w:bottom w:val="none" w:sz="0" w:space="0" w:color="auto"/>
                                                                <w:right w:val="none" w:sz="0" w:space="0" w:color="auto"/>
                                                              </w:divBdr>
                                                            </w:div>
                                                            <w:div w:id="1675066813">
                                                              <w:marLeft w:val="0"/>
                                                              <w:marRight w:val="0"/>
                                                              <w:marTop w:val="0"/>
                                                              <w:marBottom w:val="0"/>
                                                              <w:divBdr>
                                                                <w:top w:val="none" w:sz="0" w:space="0" w:color="auto"/>
                                                                <w:left w:val="none" w:sz="0" w:space="0" w:color="auto"/>
                                                                <w:bottom w:val="none" w:sz="0" w:space="0" w:color="auto"/>
                                                                <w:right w:val="none" w:sz="0" w:space="0" w:color="auto"/>
                                                              </w:divBdr>
                                                            </w:div>
                                                            <w:div w:id="1828473165">
                                                              <w:marLeft w:val="0"/>
                                                              <w:marRight w:val="0"/>
                                                              <w:marTop w:val="0"/>
                                                              <w:marBottom w:val="0"/>
                                                              <w:divBdr>
                                                                <w:top w:val="none" w:sz="0" w:space="0" w:color="auto"/>
                                                                <w:left w:val="none" w:sz="0" w:space="0" w:color="auto"/>
                                                                <w:bottom w:val="none" w:sz="0" w:space="0" w:color="auto"/>
                                                                <w:right w:val="none" w:sz="0" w:space="0" w:color="auto"/>
                                                              </w:divBdr>
                                                            </w:div>
                                                            <w:div w:id="95382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mcgeough@qub.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qub.ac.uk/directorates/FinanceDirectorate/FinancialServices/Procurement/ProcurementObjectivesRegulationsProcedu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rc.ac.uk/innovation/mrc-industry-collaboration-agreement-mi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CFA6DAFBA19342BBE53DAAF7F558CA" ma:contentTypeVersion="0" ma:contentTypeDescription="Create a new document." ma:contentTypeScope="" ma:versionID="d5612cdd9a7989436fe33751e2d2222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789D2-A8DB-4004-8451-712810B919E2}">
  <ds:schemaRefs>
    <ds:schemaRef ds:uri="http://schemas.microsoft.com/sharepoint/v3/contenttype/forms"/>
  </ds:schemaRefs>
</ds:datastoreItem>
</file>

<file path=customXml/itemProps2.xml><?xml version="1.0" encoding="utf-8"?>
<ds:datastoreItem xmlns:ds="http://schemas.openxmlformats.org/officeDocument/2006/customXml" ds:itemID="{AD378B1A-C3B3-47FF-9DE5-E2763A2BCB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84B7D6-4B66-4F53-A5BB-9B2CD48E2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DD4F3E-535E-4C68-A76A-A9AEE2DC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 I. Technology Centre, QUB</Company>
  <LinksUpToDate>false</LinksUpToDate>
  <CharactersWithSpaces>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Dermot</dc:creator>
  <cp:lastModifiedBy>Karen McGeough</cp:lastModifiedBy>
  <cp:revision>5</cp:revision>
  <cp:lastPrinted>2016-09-16T10:40:00Z</cp:lastPrinted>
  <dcterms:created xsi:type="dcterms:W3CDTF">2016-09-16T13:01:00Z</dcterms:created>
  <dcterms:modified xsi:type="dcterms:W3CDTF">2016-09-16T14:20:00Z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0x01010015CFA6DAFBA19342BBE53DAAF7F558CA</vt:lpwstr>
  </property>
</Properties>
</file>