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C3F3A" w14:textId="77777777" w:rsidR="00BD69AC" w:rsidRDefault="005C6462" w:rsidP="005C6462">
      <w:pPr>
        <w:jc w:val="center"/>
        <w:rPr>
          <w:rFonts w:ascii="Arial" w:hAnsi="Arial" w:cs="Arial"/>
          <w:b/>
          <w:bCs/>
          <w:sz w:val="28"/>
          <w:szCs w:val="28"/>
        </w:rPr>
      </w:pPr>
      <w:r w:rsidRPr="00CD5310">
        <w:rPr>
          <w:rFonts w:ascii="Arial" w:hAnsi="Arial" w:cs="Arial"/>
          <w:b/>
          <w:bCs/>
          <w:sz w:val="28"/>
          <w:szCs w:val="28"/>
        </w:rPr>
        <w:t>Q</w:t>
      </w:r>
      <w:r w:rsidR="008C11CD">
        <w:rPr>
          <w:rFonts w:ascii="Arial" w:hAnsi="Arial" w:cs="Arial"/>
          <w:b/>
          <w:bCs/>
          <w:sz w:val="28"/>
          <w:szCs w:val="28"/>
        </w:rPr>
        <w:t>ueen’s University</w:t>
      </w:r>
      <w:r w:rsidR="00BD69AC">
        <w:rPr>
          <w:rFonts w:ascii="Arial" w:hAnsi="Arial" w:cs="Arial"/>
          <w:b/>
          <w:bCs/>
          <w:sz w:val="28"/>
          <w:szCs w:val="28"/>
        </w:rPr>
        <w:t xml:space="preserve"> Belfast</w:t>
      </w:r>
    </w:p>
    <w:p w14:paraId="63F6ECC8" w14:textId="4F2C1933" w:rsidR="005C6462" w:rsidRPr="00CD5310" w:rsidRDefault="005C6462" w:rsidP="005C6462">
      <w:pPr>
        <w:jc w:val="center"/>
        <w:rPr>
          <w:rFonts w:ascii="Arial" w:hAnsi="Arial" w:cs="Arial"/>
          <w:b/>
          <w:bCs/>
          <w:sz w:val="28"/>
          <w:szCs w:val="28"/>
        </w:rPr>
      </w:pPr>
      <w:r w:rsidRPr="00CD5310">
        <w:rPr>
          <w:rFonts w:ascii="Arial" w:hAnsi="Arial" w:cs="Arial"/>
          <w:b/>
          <w:bCs/>
          <w:sz w:val="28"/>
          <w:szCs w:val="28"/>
        </w:rPr>
        <w:t>Teaching Awards 20</w:t>
      </w:r>
      <w:r w:rsidR="00BD69AC">
        <w:rPr>
          <w:rFonts w:ascii="Arial" w:hAnsi="Arial" w:cs="Arial"/>
          <w:b/>
          <w:bCs/>
          <w:sz w:val="28"/>
          <w:szCs w:val="28"/>
        </w:rPr>
        <w:t>2</w:t>
      </w:r>
      <w:r w:rsidR="00B35F97">
        <w:rPr>
          <w:rFonts w:ascii="Arial" w:hAnsi="Arial" w:cs="Arial"/>
          <w:b/>
          <w:bCs/>
          <w:sz w:val="28"/>
          <w:szCs w:val="28"/>
        </w:rPr>
        <w:t>5</w:t>
      </w:r>
    </w:p>
    <w:p w14:paraId="12E68E59" w14:textId="77777777" w:rsidR="005C6462" w:rsidRPr="005C6462" w:rsidRDefault="005C6462" w:rsidP="005C6462">
      <w:pPr>
        <w:pStyle w:val="Heading1"/>
        <w:spacing w:before="240" w:after="240"/>
        <w:jc w:val="center"/>
        <w:rPr>
          <w:rFonts w:ascii="Arial" w:hAnsi="Arial" w:cs="Arial"/>
          <w:color w:val="C00000"/>
        </w:rPr>
      </w:pPr>
      <w:r w:rsidRPr="005C6462">
        <w:rPr>
          <w:rFonts w:ascii="Arial" w:hAnsi="Arial" w:cs="Arial"/>
          <w:color w:val="C00000"/>
          <w:sz w:val="28"/>
          <w:szCs w:val="28"/>
        </w:rPr>
        <w:t>Notes for Guidance</w:t>
      </w:r>
    </w:p>
    <w:p w14:paraId="53425DCE" w14:textId="57F0A1BD" w:rsidR="005C6462" w:rsidRPr="00962E90" w:rsidRDefault="005C6462" w:rsidP="005C6462">
      <w:pPr>
        <w:pStyle w:val="Heading1"/>
        <w:rPr>
          <w:rFonts w:ascii="Arial" w:eastAsia="Arial" w:hAnsi="Arial" w:cs="Arial"/>
          <w:color w:val="auto"/>
          <w:sz w:val="22"/>
          <w:szCs w:val="22"/>
        </w:rPr>
      </w:pPr>
      <w:r w:rsidRPr="005C6462">
        <w:rPr>
          <w:rFonts w:ascii="Arial" w:eastAsia="Arial" w:hAnsi="Arial" w:cs="Arial"/>
          <w:color w:val="000000" w:themeColor="text1"/>
          <w:sz w:val="22"/>
          <w:szCs w:val="22"/>
        </w:rPr>
        <w:t xml:space="preserve">The </w:t>
      </w:r>
      <w:r w:rsidRPr="005C6462">
        <w:rPr>
          <w:rFonts w:ascii="Arial" w:eastAsia="Arial" w:hAnsi="Arial" w:cs="Arial"/>
          <w:b/>
          <w:bCs/>
          <w:color w:val="000000" w:themeColor="text1"/>
          <w:sz w:val="22"/>
          <w:szCs w:val="22"/>
        </w:rPr>
        <w:t>Q</w:t>
      </w:r>
      <w:r w:rsidR="008C11CD">
        <w:rPr>
          <w:rFonts w:ascii="Arial" w:eastAsia="Arial" w:hAnsi="Arial" w:cs="Arial"/>
          <w:b/>
          <w:bCs/>
          <w:color w:val="000000" w:themeColor="text1"/>
          <w:sz w:val="22"/>
          <w:szCs w:val="22"/>
        </w:rPr>
        <w:t>ueen’s University</w:t>
      </w:r>
      <w:r w:rsidRPr="005C6462">
        <w:rPr>
          <w:rFonts w:ascii="Arial" w:eastAsia="Arial" w:hAnsi="Arial" w:cs="Arial"/>
          <w:color w:val="000000" w:themeColor="text1"/>
          <w:sz w:val="22"/>
          <w:szCs w:val="22"/>
        </w:rPr>
        <w:t xml:space="preserve"> </w:t>
      </w:r>
      <w:r w:rsidRPr="005C6462">
        <w:rPr>
          <w:rFonts w:ascii="Arial" w:eastAsia="Arial" w:hAnsi="Arial" w:cs="Arial"/>
          <w:b/>
          <w:color w:val="000000" w:themeColor="text1"/>
          <w:sz w:val="22"/>
          <w:szCs w:val="22"/>
        </w:rPr>
        <w:t>Teaching Awards</w:t>
      </w:r>
      <w:r w:rsidRPr="005C6462">
        <w:rPr>
          <w:rFonts w:ascii="Arial" w:eastAsia="Arial" w:hAnsi="Arial" w:cs="Arial"/>
          <w:color w:val="000000" w:themeColor="text1"/>
          <w:sz w:val="22"/>
          <w:szCs w:val="22"/>
        </w:rPr>
        <w:t xml:space="preserve"> recognise the learning</w:t>
      </w:r>
      <w:r w:rsidRPr="005C6462">
        <w:rPr>
          <w:rFonts w:ascii="Arial" w:eastAsia="Arial" w:hAnsi="Arial" w:cs="Arial"/>
          <w:b/>
          <w:color w:val="000000" w:themeColor="text1"/>
          <w:sz w:val="22"/>
          <w:szCs w:val="22"/>
        </w:rPr>
        <w:t xml:space="preserve">, </w:t>
      </w:r>
      <w:r w:rsidRPr="005C6462">
        <w:rPr>
          <w:rFonts w:ascii="Arial" w:eastAsia="Arial" w:hAnsi="Arial" w:cs="Arial"/>
          <w:bCs/>
          <w:color w:val="000000" w:themeColor="text1"/>
          <w:sz w:val="22"/>
          <w:szCs w:val="22"/>
        </w:rPr>
        <w:t>teaching</w:t>
      </w:r>
      <w:r w:rsidRPr="005C6462">
        <w:rPr>
          <w:rFonts w:ascii="Arial" w:eastAsia="Arial" w:hAnsi="Arial" w:cs="Arial"/>
          <w:b/>
          <w:color w:val="000000" w:themeColor="text1"/>
          <w:sz w:val="22"/>
          <w:szCs w:val="22"/>
        </w:rPr>
        <w:t xml:space="preserve"> </w:t>
      </w:r>
      <w:r w:rsidRPr="005C6462">
        <w:rPr>
          <w:rFonts w:ascii="Arial" w:eastAsia="Arial" w:hAnsi="Arial" w:cs="Arial"/>
          <w:color w:val="000000" w:themeColor="text1"/>
          <w:sz w:val="22"/>
          <w:szCs w:val="22"/>
        </w:rPr>
        <w:t>and support practices that enhance the learning experience</w:t>
      </w:r>
      <w:r w:rsidR="00D95E7D">
        <w:rPr>
          <w:rFonts w:ascii="Arial" w:eastAsia="Arial" w:hAnsi="Arial" w:cs="Arial"/>
          <w:color w:val="000000" w:themeColor="text1"/>
          <w:sz w:val="22"/>
          <w:szCs w:val="22"/>
        </w:rPr>
        <w:t>s</w:t>
      </w:r>
      <w:r w:rsidRPr="005C6462">
        <w:rPr>
          <w:rFonts w:ascii="Arial" w:eastAsia="Arial" w:hAnsi="Arial" w:cs="Arial"/>
          <w:color w:val="000000" w:themeColor="text1"/>
          <w:sz w:val="22"/>
          <w:szCs w:val="22"/>
        </w:rPr>
        <w:t xml:space="preserve"> of our students.  </w:t>
      </w:r>
      <w:r w:rsidRPr="005C6462">
        <w:rPr>
          <w:rFonts w:ascii="Arial" w:eastAsia="Arial" w:hAnsi="Arial" w:cs="Arial"/>
          <w:color w:val="auto"/>
          <w:sz w:val="22"/>
          <w:szCs w:val="22"/>
        </w:rPr>
        <w:t xml:space="preserve">The </w:t>
      </w:r>
      <w:r w:rsidR="00D95E7D">
        <w:rPr>
          <w:rFonts w:ascii="Arial" w:eastAsia="Arial" w:hAnsi="Arial" w:cs="Arial"/>
          <w:color w:val="auto"/>
          <w:sz w:val="22"/>
          <w:szCs w:val="22"/>
        </w:rPr>
        <w:t>A</w:t>
      </w:r>
      <w:r w:rsidRPr="005C6462">
        <w:rPr>
          <w:rFonts w:ascii="Arial" w:eastAsia="Arial" w:hAnsi="Arial" w:cs="Arial"/>
          <w:color w:val="auto"/>
          <w:sz w:val="22"/>
          <w:szCs w:val="22"/>
        </w:rPr>
        <w:t xml:space="preserve">wards are open to academic staff, professional support service colleagues and graduate teaching assistants (GTAs).  </w:t>
      </w:r>
      <w:r w:rsidR="00220844">
        <w:rPr>
          <w:rFonts w:ascii="Arial" w:eastAsia="Arial" w:hAnsi="Arial" w:cs="Arial"/>
          <w:color w:val="auto"/>
          <w:sz w:val="22"/>
          <w:szCs w:val="22"/>
        </w:rPr>
        <w:t>I</w:t>
      </w:r>
      <w:r w:rsidRPr="005C6462">
        <w:rPr>
          <w:rFonts w:ascii="Arial" w:eastAsia="Arial" w:hAnsi="Arial" w:cs="Arial"/>
          <w:color w:val="auto"/>
          <w:sz w:val="22"/>
          <w:szCs w:val="22"/>
        </w:rPr>
        <w:t>ndividuals or teams</w:t>
      </w:r>
      <w:r w:rsidR="00220844">
        <w:rPr>
          <w:rFonts w:ascii="Arial" w:eastAsia="Arial" w:hAnsi="Arial" w:cs="Arial"/>
          <w:color w:val="auto"/>
          <w:sz w:val="22"/>
          <w:szCs w:val="22"/>
        </w:rPr>
        <w:t xml:space="preserve"> can apply and e</w:t>
      </w:r>
      <w:r w:rsidRPr="005C6462">
        <w:rPr>
          <w:rFonts w:ascii="Arial" w:hAnsi="Arial" w:cs="Arial"/>
          <w:color w:val="auto"/>
          <w:sz w:val="22"/>
          <w:szCs w:val="22"/>
        </w:rPr>
        <w:t xml:space="preserve">xamples of partnership with students are particularly welcomed.  </w:t>
      </w:r>
      <w:r w:rsidRPr="005C6462">
        <w:rPr>
          <w:rFonts w:ascii="Arial" w:eastAsia="Arial" w:hAnsi="Arial" w:cs="Arial"/>
          <w:color w:val="auto"/>
          <w:sz w:val="22"/>
          <w:szCs w:val="22"/>
        </w:rPr>
        <w:t xml:space="preserve">The application </w:t>
      </w:r>
      <w:r w:rsidRPr="00220844">
        <w:rPr>
          <w:rFonts w:ascii="Arial" w:eastAsia="Arial" w:hAnsi="Arial" w:cs="Arial"/>
          <w:bCs/>
          <w:color w:val="auto"/>
          <w:sz w:val="22"/>
          <w:szCs w:val="22"/>
        </w:rPr>
        <w:t>i</w:t>
      </w:r>
      <w:r w:rsidRPr="00C82731">
        <w:rPr>
          <w:rFonts w:ascii="Arial" w:eastAsia="Arial" w:hAnsi="Arial" w:cs="Arial"/>
          <w:bCs/>
          <w:color w:val="auto"/>
          <w:sz w:val="22"/>
          <w:szCs w:val="22"/>
        </w:rPr>
        <w:t>s made on</w:t>
      </w:r>
      <w:r w:rsidRPr="005C6462">
        <w:rPr>
          <w:rFonts w:ascii="Arial" w:eastAsia="Arial" w:hAnsi="Arial" w:cs="Arial"/>
          <w:color w:val="auto"/>
          <w:sz w:val="22"/>
          <w:szCs w:val="22"/>
        </w:rPr>
        <w:t xml:space="preserve"> a </w:t>
      </w:r>
      <w:hyperlink r:id="rId8" w:history="1">
        <w:r w:rsidRPr="00A27EC1">
          <w:rPr>
            <w:rStyle w:val="Hyperlink"/>
            <w:rFonts w:ascii="Arial" w:eastAsia="Arial" w:hAnsi="Arial" w:cs="Arial"/>
            <w:sz w:val="22"/>
            <w:szCs w:val="22"/>
          </w:rPr>
          <w:t>case study</w:t>
        </w:r>
        <w:r w:rsidRPr="00A27EC1">
          <w:rPr>
            <w:rStyle w:val="Hyperlink"/>
            <w:rFonts w:ascii="Arial" w:eastAsia="Arial" w:hAnsi="Arial" w:cs="Arial"/>
            <w:b/>
            <w:sz w:val="22"/>
            <w:szCs w:val="22"/>
          </w:rPr>
          <w:t xml:space="preserve"> </w:t>
        </w:r>
        <w:r w:rsidRPr="00A27EC1">
          <w:rPr>
            <w:rStyle w:val="Hyperlink"/>
            <w:rFonts w:ascii="Arial" w:eastAsia="Arial" w:hAnsi="Arial" w:cs="Arial"/>
            <w:bCs/>
            <w:sz w:val="22"/>
            <w:szCs w:val="22"/>
          </w:rPr>
          <w:t>template</w:t>
        </w:r>
      </w:hyperlink>
      <w:r w:rsidR="00962E90">
        <w:rPr>
          <w:rFonts w:ascii="Arial" w:eastAsia="Arial" w:hAnsi="Arial" w:cs="Arial"/>
          <w:sz w:val="22"/>
          <w:szCs w:val="22"/>
        </w:rPr>
        <w:t xml:space="preserve"> </w:t>
      </w:r>
      <w:r w:rsidR="00962E90" w:rsidRPr="00962E90">
        <w:rPr>
          <w:rFonts w:ascii="Arial" w:eastAsia="Arial" w:hAnsi="Arial" w:cs="Arial"/>
          <w:color w:val="auto"/>
          <w:sz w:val="22"/>
          <w:szCs w:val="22"/>
        </w:rPr>
        <w:t>which is available on the CED website.</w:t>
      </w:r>
    </w:p>
    <w:p w14:paraId="0F2E5B79" w14:textId="1AF6B6E4" w:rsidR="0096353A" w:rsidRDefault="0096353A" w:rsidP="0096353A">
      <w:pPr>
        <w:spacing w:before="240"/>
        <w:rPr>
          <w:rFonts w:ascii="Arial" w:hAnsi="Arial" w:cs="Arial"/>
        </w:rPr>
      </w:pPr>
      <w:r w:rsidRPr="31904ABA">
        <w:rPr>
          <w:rFonts w:ascii="Arial" w:hAnsi="Arial" w:cs="Arial"/>
        </w:rPr>
        <w:t xml:space="preserve">Successful applicants will receive a digital badge and a certificate to recognise their achievement and, where appropriate, support to apply to other recognition schemes, such as the </w:t>
      </w:r>
      <w:r w:rsidR="00345588">
        <w:rPr>
          <w:rFonts w:ascii="Arial" w:hAnsi="Arial" w:cs="Arial"/>
        </w:rPr>
        <w:t xml:space="preserve">Advance HE </w:t>
      </w:r>
      <w:r w:rsidRPr="31904ABA">
        <w:rPr>
          <w:rFonts w:ascii="Arial" w:hAnsi="Arial" w:cs="Arial"/>
        </w:rPr>
        <w:t xml:space="preserve">National Teaching Fellowship Scheme and Collaborative Award for Teaching Excellence. </w:t>
      </w:r>
    </w:p>
    <w:p w14:paraId="6D23BD9F" w14:textId="2201B019" w:rsidR="0096353A" w:rsidRPr="0096353A" w:rsidRDefault="004C5186" w:rsidP="0096353A">
      <w:pPr>
        <w:spacing w:before="240"/>
        <w:rPr>
          <w:rFonts w:ascii="Arial" w:hAnsi="Arial" w:cs="Arial"/>
          <w:highlight w:val="yellow"/>
        </w:rPr>
      </w:pPr>
      <w:r>
        <w:rPr>
          <w:rFonts w:ascii="Arial" w:hAnsi="Arial" w:cs="Arial"/>
        </w:rPr>
        <w:t>There will be</w:t>
      </w:r>
      <w:r w:rsidR="0096353A">
        <w:rPr>
          <w:rFonts w:ascii="Arial" w:hAnsi="Arial" w:cs="Arial"/>
        </w:rPr>
        <w:t xml:space="preserve"> a celebratory event</w:t>
      </w:r>
      <w:r w:rsidR="00854E2E">
        <w:rPr>
          <w:rFonts w:ascii="Arial" w:hAnsi="Arial" w:cs="Arial"/>
        </w:rPr>
        <w:t xml:space="preserve"> in September</w:t>
      </w:r>
      <w:r w:rsidR="0096353A">
        <w:rPr>
          <w:rFonts w:ascii="Arial" w:hAnsi="Arial" w:cs="Arial"/>
        </w:rPr>
        <w:t xml:space="preserve"> to mark the</w:t>
      </w:r>
      <w:r>
        <w:rPr>
          <w:rFonts w:ascii="Arial" w:hAnsi="Arial" w:cs="Arial"/>
        </w:rPr>
        <w:t xml:space="preserve"> achievements of the Teaching Award recipients</w:t>
      </w:r>
      <w:r w:rsidR="0096353A">
        <w:rPr>
          <w:rFonts w:ascii="Arial" w:hAnsi="Arial" w:cs="Arial"/>
        </w:rPr>
        <w:t>.</w:t>
      </w:r>
    </w:p>
    <w:p w14:paraId="34159BAD" w14:textId="77777777" w:rsidR="005C6462" w:rsidRPr="00ED14C3" w:rsidRDefault="005C6462" w:rsidP="005C6462">
      <w:pPr>
        <w:spacing w:before="240" w:after="240"/>
        <w:rPr>
          <w:rFonts w:ascii="Arial" w:hAnsi="Arial" w:cs="Arial"/>
          <w:b/>
          <w:bCs/>
          <w:color w:val="C00000"/>
          <w:sz w:val="24"/>
          <w:szCs w:val="24"/>
        </w:rPr>
      </w:pPr>
      <w:r w:rsidRPr="00ED14C3">
        <w:rPr>
          <w:rFonts w:ascii="Arial" w:hAnsi="Arial" w:cs="Arial"/>
          <w:b/>
          <w:bCs/>
          <w:color w:val="C00000"/>
          <w:sz w:val="24"/>
          <w:szCs w:val="24"/>
        </w:rPr>
        <w:t>Categories</w:t>
      </w:r>
    </w:p>
    <w:p w14:paraId="3C020EA5" w14:textId="77777777" w:rsidR="005C6462" w:rsidRPr="005C6462" w:rsidRDefault="005C6462" w:rsidP="005C6462">
      <w:pPr>
        <w:rPr>
          <w:rFonts w:ascii="Arial" w:hAnsi="Arial" w:cs="Arial"/>
          <w:bCs/>
          <w:color w:val="C00000"/>
          <w:sz w:val="24"/>
          <w:szCs w:val="24"/>
        </w:rPr>
      </w:pPr>
      <w:r w:rsidRPr="005C6462">
        <w:rPr>
          <w:rFonts w:ascii="Arial" w:hAnsi="Arial" w:cs="Arial"/>
          <w:bCs/>
          <w:color w:val="C00000"/>
          <w:sz w:val="24"/>
          <w:szCs w:val="24"/>
        </w:rPr>
        <w:t>Individual</w:t>
      </w:r>
    </w:p>
    <w:p w14:paraId="35F89EC4" w14:textId="3EEBA634" w:rsidR="005C6462" w:rsidRPr="00E0642B" w:rsidRDefault="005C6462" w:rsidP="005C6462">
      <w:pPr>
        <w:rPr>
          <w:rFonts w:ascii="Arial" w:hAnsi="Arial" w:cs="Arial"/>
          <w:color w:val="000000" w:themeColor="text1"/>
        </w:rPr>
      </w:pPr>
      <w:r>
        <w:rPr>
          <w:rFonts w:ascii="Arial" w:hAnsi="Arial" w:cs="Arial"/>
          <w:color w:val="000000" w:themeColor="text1"/>
        </w:rPr>
        <w:t>The application should d</w:t>
      </w:r>
      <w:r w:rsidRPr="00E0642B">
        <w:rPr>
          <w:rFonts w:ascii="Arial" w:hAnsi="Arial" w:cs="Arial"/>
          <w:color w:val="000000" w:themeColor="text1"/>
        </w:rPr>
        <w:t>emonstrat</w:t>
      </w:r>
      <w:r>
        <w:rPr>
          <w:rFonts w:ascii="Arial" w:hAnsi="Arial" w:cs="Arial"/>
          <w:color w:val="000000" w:themeColor="text1"/>
        </w:rPr>
        <w:t>e the</w:t>
      </w:r>
      <w:r w:rsidRPr="00E0642B">
        <w:rPr>
          <w:rFonts w:ascii="Arial" w:hAnsi="Arial" w:cs="Arial"/>
          <w:color w:val="000000" w:themeColor="text1"/>
        </w:rPr>
        <w:t xml:space="preserve"> </w:t>
      </w:r>
      <w:r w:rsidRPr="00723639">
        <w:rPr>
          <w:rFonts w:ascii="Arial" w:hAnsi="Arial" w:cs="Arial"/>
          <w:color w:val="000000" w:themeColor="text1"/>
          <w:u w:val="single"/>
        </w:rPr>
        <w:t>Reach</w:t>
      </w:r>
      <w:r w:rsidRPr="00E0642B">
        <w:rPr>
          <w:rFonts w:ascii="Arial" w:hAnsi="Arial" w:cs="Arial"/>
          <w:color w:val="000000" w:themeColor="text1"/>
        </w:rPr>
        <w:t xml:space="preserve">, </w:t>
      </w:r>
      <w:r w:rsidRPr="00723639">
        <w:rPr>
          <w:rFonts w:ascii="Arial" w:hAnsi="Arial" w:cs="Arial"/>
          <w:color w:val="000000" w:themeColor="text1"/>
          <w:u w:val="single"/>
        </w:rPr>
        <w:t>Value</w:t>
      </w:r>
      <w:r w:rsidRPr="00E0642B">
        <w:rPr>
          <w:rFonts w:ascii="Arial" w:hAnsi="Arial" w:cs="Arial"/>
          <w:color w:val="000000" w:themeColor="text1"/>
        </w:rPr>
        <w:t xml:space="preserve"> and </w:t>
      </w:r>
      <w:r w:rsidRPr="00723639">
        <w:rPr>
          <w:rFonts w:ascii="Arial" w:hAnsi="Arial" w:cs="Arial"/>
          <w:color w:val="000000" w:themeColor="text1"/>
          <w:u w:val="single"/>
        </w:rPr>
        <w:t>Impact</w:t>
      </w:r>
      <w:r w:rsidRPr="00E0642B">
        <w:rPr>
          <w:rFonts w:ascii="Arial" w:hAnsi="Arial" w:cs="Arial"/>
          <w:color w:val="000000" w:themeColor="text1"/>
        </w:rPr>
        <w:t xml:space="preserve"> of learning</w:t>
      </w:r>
      <w:r>
        <w:rPr>
          <w:rFonts w:ascii="Arial" w:hAnsi="Arial" w:cs="Arial"/>
          <w:color w:val="000000" w:themeColor="text1"/>
        </w:rPr>
        <w:t xml:space="preserve"> and teaching</w:t>
      </w:r>
      <w:r w:rsidRPr="00E0642B">
        <w:rPr>
          <w:rFonts w:ascii="Arial" w:hAnsi="Arial" w:cs="Arial"/>
          <w:color w:val="000000" w:themeColor="text1"/>
        </w:rPr>
        <w:t xml:space="preserve"> and</w:t>
      </w:r>
      <w:r>
        <w:rPr>
          <w:rFonts w:ascii="Arial" w:hAnsi="Arial" w:cs="Arial"/>
          <w:color w:val="000000" w:themeColor="text1"/>
        </w:rPr>
        <w:t xml:space="preserve">/or </w:t>
      </w:r>
      <w:r w:rsidRPr="00E0642B">
        <w:rPr>
          <w:rFonts w:ascii="Arial" w:hAnsi="Arial" w:cs="Arial"/>
          <w:color w:val="000000" w:themeColor="text1"/>
        </w:rPr>
        <w:t>learning support activit</w:t>
      </w:r>
      <w:r>
        <w:rPr>
          <w:rFonts w:ascii="Arial" w:hAnsi="Arial" w:cs="Arial"/>
          <w:color w:val="000000" w:themeColor="text1"/>
        </w:rPr>
        <w:t>ies</w:t>
      </w:r>
      <w:r w:rsidRPr="00E0642B">
        <w:rPr>
          <w:rFonts w:ascii="Arial" w:hAnsi="Arial" w:cs="Arial"/>
          <w:color w:val="000000" w:themeColor="text1"/>
        </w:rPr>
        <w:t xml:space="preserve"> that address </w:t>
      </w:r>
      <w:r w:rsidRPr="00332C58">
        <w:rPr>
          <w:rFonts w:ascii="Arial" w:hAnsi="Arial" w:cs="Arial"/>
          <w:b/>
          <w:bCs/>
          <w:color w:val="000000" w:themeColor="text1"/>
        </w:rPr>
        <w:t>at least</w:t>
      </w:r>
      <w:r w:rsidRPr="00E0642B">
        <w:rPr>
          <w:rFonts w:ascii="Arial" w:hAnsi="Arial" w:cs="Arial"/>
          <w:color w:val="000000" w:themeColor="text1"/>
        </w:rPr>
        <w:t xml:space="preserve"> </w:t>
      </w:r>
      <w:r w:rsidRPr="009D6CF7">
        <w:rPr>
          <w:rFonts w:ascii="Arial" w:hAnsi="Arial" w:cs="Arial"/>
          <w:b/>
          <w:bCs/>
          <w:color w:val="000000" w:themeColor="text1"/>
        </w:rPr>
        <w:t>one</w:t>
      </w:r>
      <w:r w:rsidRPr="00E0642B">
        <w:rPr>
          <w:rFonts w:ascii="Arial" w:hAnsi="Arial" w:cs="Arial"/>
          <w:color w:val="000000" w:themeColor="text1"/>
        </w:rPr>
        <w:t xml:space="preserve"> of the strategic themes</w:t>
      </w:r>
      <w:r>
        <w:rPr>
          <w:rFonts w:ascii="Arial" w:hAnsi="Arial" w:cs="Arial"/>
          <w:color w:val="000000" w:themeColor="text1"/>
        </w:rPr>
        <w:t xml:space="preserve"> listed below.</w:t>
      </w:r>
    </w:p>
    <w:p w14:paraId="1DEFA257" w14:textId="77777777" w:rsidR="005C6462" w:rsidRPr="005C6462" w:rsidRDefault="005C6462" w:rsidP="005C6462">
      <w:pPr>
        <w:rPr>
          <w:rFonts w:ascii="Arial" w:hAnsi="Arial" w:cs="Arial"/>
          <w:bCs/>
          <w:color w:val="C00000"/>
          <w:sz w:val="24"/>
          <w:szCs w:val="24"/>
        </w:rPr>
      </w:pPr>
      <w:r w:rsidRPr="005C6462">
        <w:rPr>
          <w:rFonts w:ascii="Arial" w:hAnsi="Arial" w:cs="Arial"/>
          <w:bCs/>
          <w:color w:val="C00000"/>
          <w:sz w:val="24"/>
          <w:szCs w:val="24"/>
        </w:rPr>
        <w:t>Team</w:t>
      </w:r>
    </w:p>
    <w:p w14:paraId="0D33B4FB" w14:textId="3CA6AF8C" w:rsidR="005C6462" w:rsidRDefault="005C6462" w:rsidP="005C6462">
      <w:pPr>
        <w:rPr>
          <w:rFonts w:ascii="Arial" w:hAnsi="Arial" w:cs="Arial"/>
          <w:color w:val="000000" w:themeColor="text1"/>
        </w:rPr>
      </w:pPr>
      <w:r w:rsidRPr="6BAA6B6C">
        <w:rPr>
          <w:rFonts w:ascii="Arial" w:hAnsi="Arial" w:cs="Arial"/>
          <w:color w:val="000000" w:themeColor="text1"/>
        </w:rPr>
        <w:t xml:space="preserve">The application should demonstrate the </w:t>
      </w:r>
      <w:r w:rsidRPr="6BAA6B6C">
        <w:rPr>
          <w:rFonts w:ascii="Arial" w:hAnsi="Arial" w:cs="Arial"/>
          <w:color w:val="000000" w:themeColor="text1"/>
          <w:u w:val="single"/>
        </w:rPr>
        <w:t>Reach</w:t>
      </w:r>
      <w:r w:rsidRPr="6BAA6B6C">
        <w:rPr>
          <w:rFonts w:ascii="Arial" w:hAnsi="Arial" w:cs="Arial"/>
          <w:color w:val="000000" w:themeColor="text1"/>
        </w:rPr>
        <w:t xml:space="preserve">, </w:t>
      </w:r>
      <w:r w:rsidRPr="6BAA6B6C">
        <w:rPr>
          <w:rFonts w:ascii="Arial" w:hAnsi="Arial" w:cs="Arial"/>
          <w:color w:val="000000" w:themeColor="text1"/>
          <w:u w:val="single"/>
        </w:rPr>
        <w:t>Value</w:t>
      </w:r>
      <w:r w:rsidRPr="6BAA6B6C">
        <w:rPr>
          <w:rFonts w:ascii="Arial" w:hAnsi="Arial" w:cs="Arial"/>
          <w:color w:val="000000" w:themeColor="text1"/>
        </w:rPr>
        <w:t xml:space="preserve"> and </w:t>
      </w:r>
      <w:r w:rsidRPr="6BAA6B6C">
        <w:rPr>
          <w:rFonts w:ascii="Arial" w:hAnsi="Arial" w:cs="Arial"/>
          <w:color w:val="000000" w:themeColor="text1"/>
          <w:u w:val="single"/>
        </w:rPr>
        <w:t>Impact</w:t>
      </w:r>
      <w:r w:rsidRPr="6BAA6B6C">
        <w:rPr>
          <w:rFonts w:ascii="Arial" w:hAnsi="Arial" w:cs="Arial"/>
          <w:color w:val="000000" w:themeColor="text1"/>
        </w:rPr>
        <w:t xml:space="preserve"> of learning</w:t>
      </w:r>
      <w:r>
        <w:rPr>
          <w:rFonts w:ascii="Arial" w:hAnsi="Arial" w:cs="Arial"/>
          <w:color w:val="000000" w:themeColor="text1"/>
        </w:rPr>
        <w:t xml:space="preserve"> and teaching </w:t>
      </w:r>
      <w:r w:rsidRPr="6BAA6B6C">
        <w:rPr>
          <w:rFonts w:ascii="Arial" w:hAnsi="Arial" w:cs="Arial"/>
          <w:color w:val="000000" w:themeColor="text1"/>
        </w:rPr>
        <w:t xml:space="preserve">and/or learning support activities that address </w:t>
      </w:r>
      <w:r w:rsidRPr="6BAA6B6C">
        <w:rPr>
          <w:rFonts w:ascii="Arial" w:hAnsi="Arial" w:cs="Arial"/>
          <w:b/>
          <w:bCs/>
          <w:color w:val="000000" w:themeColor="text1"/>
        </w:rPr>
        <w:t>at least one</w:t>
      </w:r>
      <w:r w:rsidRPr="6BAA6B6C">
        <w:rPr>
          <w:rFonts w:ascii="Arial" w:hAnsi="Arial" w:cs="Arial"/>
          <w:color w:val="000000" w:themeColor="text1"/>
        </w:rPr>
        <w:t xml:space="preserve"> of the strategic themes listed below. </w:t>
      </w:r>
    </w:p>
    <w:p w14:paraId="13B2BEB4" w14:textId="77777777" w:rsidR="005C6462" w:rsidRDefault="005C6462" w:rsidP="005C6462">
      <w:pPr>
        <w:rPr>
          <w:rFonts w:ascii="Arial" w:hAnsi="Arial" w:cs="Arial"/>
          <w:color w:val="000000" w:themeColor="text1"/>
        </w:rPr>
      </w:pPr>
      <w:r w:rsidRPr="6BAA6B6C">
        <w:rPr>
          <w:rFonts w:ascii="Arial" w:hAnsi="Arial" w:cs="Arial"/>
          <w:color w:val="000000" w:themeColor="text1"/>
        </w:rPr>
        <w:t xml:space="preserve">The application must also provide evidence of how the team </w:t>
      </w:r>
      <w:r w:rsidRPr="6BAA6B6C">
        <w:rPr>
          <w:rFonts w:ascii="Arial" w:hAnsi="Arial" w:cs="Arial"/>
          <w:b/>
          <w:bCs/>
          <w:color w:val="000000" w:themeColor="text1"/>
        </w:rPr>
        <w:t>collaborates</w:t>
      </w:r>
      <w:r w:rsidRPr="6BAA6B6C">
        <w:rPr>
          <w:rFonts w:ascii="Arial" w:hAnsi="Arial" w:cs="Arial"/>
          <w:color w:val="7030A0"/>
        </w:rPr>
        <w:t xml:space="preserve"> </w:t>
      </w:r>
      <w:r w:rsidRPr="6BAA6B6C">
        <w:rPr>
          <w:rFonts w:ascii="Arial" w:hAnsi="Arial" w:cs="Arial"/>
          <w:color w:val="000000" w:themeColor="text1"/>
        </w:rPr>
        <w:t>to improve the student learning experience.</w:t>
      </w:r>
      <w:r>
        <w:rPr>
          <w:rFonts w:ascii="Arial" w:hAnsi="Arial" w:cs="Arial"/>
          <w:color w:val="000000" w:themeColor="text1"/>
        </w:rPr>
        <w:t xml:space="preserve"> </w:t>
      </w:r>
      <w:r w:rsidRPr="6BAA6B6C">
        <w:rPr>
          <w:rFonts w:ascii="Arial" w:hAnsi="Arial" w:cs="Arial"/>
          <w:color w:val="000000" w:themeColor="text1"/>
        </w:rPr>
        <w:t xml:space="preserve"> </w:t>
      </w:r>
      <w:r w:rsidRPr="6BAA6B6C">
        <w:rPr>
          <w:rFonts w:ascii="Arial" w:eastAsia="Arial" w:hAnsi="Arial" w:cs="Arial"/>
        </w:rPr>
        <w:t xml:space="preserve">Collaboration is a state of interdependence that is likely to be much deeper than simply co-operating as members of a team. </w:t>
      </w:r>
      <w:r>
        <w:rPr>
          <w:rFonts w:ascii="Arial" w:eastAsia="Arial" w:hAnsi="Arial" w:cs="Arial"/>
        </w:rPr>
        <w:t xml:space="preserve"> T</w:t>
      </w:r>
      <w:r w:rsidRPr="6BAA6B6C">
        <w:rPr>
          <w:rFonts w:ascii="Arial" w:eastAsia="Arial" w:hAnsi="Arial" w:cs="Arial"/>
        </w:rPr>
        <w:t>eams should describe how the team was established, has developed and how it continues to work to achieve effective impact.</w:t>
      </w:r>
    </w:p>
    <w:p w14:paraId="4B4AB7BD" w14:textId="77777777" w:rsidR="005C6462" w:rsidRPr="00ED14C3" w:rsidRDefault="005C6462" w:rsidP="005C6462">
      <w:pPr>
        <w:rPr>
          <w:rFonts w:ascii="Arial" w:hAnsi="Arial" w:cs="Arial"/>
          <w:color w:val="C00000"/>
        </w:rPr>
      </w:pPr>
      <w:r w:rsidRPr="00ED14C3">
        <w:rPr>
          <w:rFonts w:ascii="Arial" w:hAnsi="Arial" w:cs="Arial"/>
          <w:b/>
          <w:bCs/>
          <w:color w:val="C00000"/>
          <w:sz w:val="24"/>
          <w:szCs w:val="24"/>
        </w:rPr>
        <w:t>Strategic Themes</w:t>
      </w:r>
      <w:r w:rsidRPr="00ED14C3">
        <w:rPr>
          <w:rFonts w:ascii="Arial" w:hAnsi="Arial" w:cs="Arial"/>
          <w:color w:val="C00000"/>
        </w:rPr>
        <w:t xml:space="preserve"> </w:t>
      </w:r>
    </w:p>
    <w:p w14:paraId="0C7797EB" w14:textId="18793EE3" w:rsidR="005C6462" w:rsidRPr="00402767" w:rsidRDefault="000165CC" w:rsidP="005C6462">
      <w:pPr>
        <w:rPr>
          <w:rFonts w:ascii="Arial" w:hAnsi="Arial" w:cs="Arial"/>
        </w:rPr>
      </w:pPr>
      <w:r w:rsidRPr="00402767">
        <w:rPr>
          <w:rFonts w:ascii="Arial" w:hAnsi="Arial" w:cs="Arial"/>
          <w:color w:val="C00000"/>
        </w:rPr>
        <w:t>Transformative Student Experience</w:t>
      </w:r>
      <w:r w:rsidR="005C6462" w:rsidRPr="00402767">
        <w:rPr>
          <w:rFonts w:ascii="Arial" w:hAnsi="Arial" w:cs="Arial"/>
        </w:rPr>
        <w:br/>
      </w:r>
      <w:r w:rsidR="005C6462" w:rsidRPr="00402767">
        <w:rPr>
          <w:rFonts w:ascii="Arial" w:hAnsi="Arial" w:cs="Arial"/>
          <w:u w:val="single"/>
        </w:rPr>
        <w:t>Examples</w:t>
      </w:r>
      <w:r w:rsidR="005C6462" w:rsidRPr="00402767">
        <w:rPr>
          <w:rFonts w:ascii="Arial" w:hAnsi="Arial" w:cs="Arial"/>
        </w:rPr>
        <w:t xml:space="preserve"> of work within this theme </w:t>
      </w:r>
      <w:r w:rsidR="00F52896" w:rsidRPr="00402767">
        <w:rPr>
          <w:rFonts w:ascii="Arial" w:hAnsi="Arial" w:cs="Arial"/>
        </w:rPr>
        <w:t>would</w:t>
      </w:r>
      <w:r w:rsidR="005C6462" w:rsidRPr="00402767">
        <w:rPr>
          <w:rFonts w:ascii="Arial" w:hAnsi="Arial" w:cs="Arial"/>
        </w:rPr>
        <w:t xml:space="preserve"> </w:t>
      </w:r>
      <w:r w:rsidR="00C83D22" w:rsidRPr="00402767">
        <w:rPr>
          <w:rFonts w:ascii="Arial" w:hAnsi="Arial" w:cs="Arial"/>
        </w:rPr>
        <w:t>include</w:t>
      </w:r>
      <w:r w:rsidR="005C6462" w:rsidRPr="00402767">
        <w:rPr>
          <w:rFonts w:ascii="Arial" w:hAnsi="Arial" w:cs="Arial"/>
        </w:rPr>
        <w:t xml:space="preserve"> </w:t>
      </w:r>
      <w:r w:rsidR="005742BB" w:rsidRPr="00402767">
        <w:rPr>
          <w:rFonts w:ascii="Arial" w:hAnsi="Arial" w:cs="Arial"/>
        </w:rPr>
        <w:t xml:space="preserve">supportive and </w:t>
      </w:r>
      <w:r w:rsidR="005C6462" w:rsidRPr="00402767">
        <w:rPr>
          <w:rFonts w:ascii="Arial" w:hAnsi="Arial" w:cs="Arial"/>
        </w:rPr>
        <w:t xml:space="preserve">inclusive practices that enhance </w:t>
      </w:r>
      <w:r w:rsidR="000C2850" w:rsidRPr="00402767">
        <w:rPr>
          <w:rFonts w:ascii="Arial" w:hAnsi="Arial" w:cs="Arial"/>
        </w:rPr>
        <w:t>the student journey</w:t>
      </w:r>
      <w:r w:rsidR="007D4EEE" w:rsidRPr="00402767">
        <w:rPr>
          <w:rFonts w:ascii="Arial" w:hAnsi="Arial" w:cs="Arial"/>
        </w:rPr>
        <w:t xml:space="preserve">, </w:t>
      </w:r>
      <w:r w:rsidR="003F58DA" w:rsidRPr="00402767">
        <w:rPr>
          <w:rFonts w:ascii="Arial" w:hAnsi="Arial" w:cs="Arial"/>
        </w:rPr>
        <w:t xml:space="preserve">demonstrate </w:t>
      </w:r>
      <w:r w:rsidR="00206099" w:rsidRPr="00402767">
        <w:rPr>
          <w:rFonts w:ascii="Arial" w:hAnsi="Arial" w:cs="Arial"/>
        </w:rPr>
        <w:t xml:space="preserve">responsiveness to the </w:t>
      </w:r>
      <w:r w:rsidR="003F58DA" w:rsidRPr="00402767">
        <w:rPr>
          <w:rFonts w:ascii="Arial" w:hAnsi="Arial" w:cs="Arial"/>
        </w:rPr>
        <w:t>student voice</w:t>
      </w:r>
      <w:r w:rsidR="00206099" w:rsidRPr="00402767">
        <w:rPr>
          <w:rFonts w:ascii="Arial" w:hAnsi="Arial" w:cs="Arial"/>
        </w:rPr>
        <w:t>,</w:t>
      </w:r>
      <w:r w:rsidR="003F58DA" w:rsidRPr="00402767">
        <w:rPr>
          <w:rFonts w:ascii="Arial" w:hAnsi="Arial" w:cs="Arial"/>
        </w:rPr>
        <w:t xml:space="preserve"> </w:t>
      </w:r>
      <w:r w:rsidR="00FF7FC4" w:rsidRPr="00402767">
        <w:rPr>
          <w:rFonts w:ascii="Arial" w:hAnsi="Arial" w:cs="Arial"/>
        </w:rPr>
        <w:t xml:space="preserve">and </w:t>
      </w:r>
      <w:r w:rsidR="00DC76D4" w:rsidRPr="00402767">
        <w:rPr>
          <w:rFonts w:ascii="Arial" w:hAnsi="Arial" w:cs="Arial"/>
        </w:rPr>
        <w:t xml:space="preserve">foster student </w:t>
      </w:r>
      <w:r w:rsidR="005C6462" w:rsidRPr="00402767">
        <w:rPr>
          <w:rFonts w:ascii="Arial" w:hAnsi="Arial" w:cs="Arial"/>
        </w:rPr>
        <w:t>belonging, engagement and/or satisfaction.</w:t>
      </w:r>
    </w:p>
    <w:p w14:paraId="630BC612" w14:textId="4D726B73" w:rsidR="005C6462" w:rsidRDefault="005C6462" w:rsidP="005C6462">
      <w:pPr>
        <w:rPr>
          <w:rFonts w:ascii="Arial" w:hAnsi="Arial" w:cs="Arial"/>
        </w:rPr>
      </w:pPr>
      <w:r w:rsidRPr="00402767">
        <w:rPr>
          <w:rFonts w:ascii="Arial" w:hAnsi="Arial" w:cs="Arial"/>
          <w:color w:val="C00000"/>
        </w:rPr>
        <w:t>Education for the Future:</w:t>
      </w:r>
      <w:r w:rsidRPr="00402767">
        <w:br/>
      </w:r>
      <w:r w:rsidRPr="00402767">
        <w:rPr>
          <w:rFonts w:ascii="Arial" w:hAnsi="Arial" w:cs="Arial"/>
          <w:u w:val="single"/>
        </w:rPr>
        <w:t>Examples</w:t>
      </w:r>
      <w:r w:rsidRPr="00402767">
        <w:rPr>
          <w:rFonts w:ascii="Arial" w:hAnsi="Arial" w:cs="Arial"/>
        </w:rPr>
        <w:t xml:space="preserve"> of work within this theme would include curriculum </w:t>
      </w:r>
      <w:r w:rsidR="00E3605C">
        <w:rPr>
          <w:rFonts w:ascii="Arial" w:hAnsi="Arial" w:cs="Arial"/>
        </w:rPr>
        <w:t>review and</w:t>
      </w:r>
      <w:r w:rsidRPr="00402767">
        <w:rPr>
          <w:rFonts w:ascii="Arial" w:hAnsi="Arial" w:cs="Arial"/>
        </w:rPr>
        <w:t xml:space="preserve"> design reform,</w:t>
      </w:r>
      <w:r w:rsidR="00C23EC9">
        <w:rPr>
          <w:rFonts w:ascii="Arial" w:hAnsi="Arial" w:cs="Arial"/>
        </w:rPr>
        <w:t xml:space="preserve"> </w:t>
      </w:r>
      <w:r w:rsidR="00C028DC">
        <w:rPr>
          <w:rFonts w:ascii="Arial" w:hAnsi="Arial" w:cs="Arial"/>
        </w:rPr>
        <w:t xml:space="preserve">the </w:t>
      </w:r>
      <w:r w:rsidR="00C8253A">
        <w:rPr>
          <w:rFonts w:ascii="Arial" w:hAnsi="Arial" w:cs="Arial"/>
        </w:rPr>
        <w:t xml:space="preserve">development of </w:t>
      </w:r>
      <w:r w:rsidR="00C23EC9">
        <w:rPr>
          <w:rFonts w:ascii="Arial" w:hAnsi="Arial" w:cs="Arial"/>
        </w:rPr>
        <w:t>effective assessment approaches,</w:t>
      </w:r>
      <w:r w:rsidRPr="00402767">
        <w:rPr>
          <w:rFonts w:ascii="Arial" w:hAnsi="Arial" w:cs="Arial"/>
        </w:rPr>
        <w:t xml:space="preserve"> </w:t>
      </w:r>
      <w:r w:rsidR="00BE6BD8" w:rsidRPr="00402767">
        <w:rPr>
          <w:rFonts w:ascii="Arial" w:hAnsi="Arial" w:cs="Arial"/>
        </w:rPr>
        <w:t xml:space="preserve">the </w:t>
      </w:r>
      <w:r w:rsidRPr="00402767">
        <w:rPr>
          <w:rFonts w:ascii="Arial" w:hAnsi="Arial" w:cs="Arial"/>
        </w:rPr>
        <w:t>development of flexible, inclusive pathways to improve student engagement, attainment and achievement</w:t>
      </w:r>
      <w:r w:rsidR="00BB3676" w:rsidRPr="00402767">
        <w:rPr>
          <w:rFonts w:ascii="Arial" w:hAnsi="Arial" w:cs="Arial"/>
        </w:rPr>
        <w:t>,</w:t>
      </w:r>
      <w:r w:rsidR="00BE6BD8" w:rsidRPr="00402767">
        <w:rPr>
          <w:rFonts w:ascii="Arial" w:hAnsi="Arial" w:cs="Arial"/>
        </w:rPr>
        <w:t xml:space="preserve"> and </w:t>
      </w:r>
      <w:r w:rsidR="00B40A85" w:rsidRPr="00402767">
        <w:rPr>
          <w:rFonts w:ascii="Arial" w:hAnsi="Arial" w:cs="Arial"/>
        </w:rPr>
        <w:t>the effective</w:t>
      </w:r>
      <w:r w:rsidR="003D5F76" w:rsidRPr="00402767">
        <w:rPr>
          <w:rFonts w:ascii="Arial" w:hAnsi="Arial" w:cs="Arial"/>
        </w:rPr>
        <w:t xml:space="preserve"> and appropriate</w:t>
      </w:r>
      <w:r w:rsidR="00B40A85" w:rsidRPr="00402767">
        <w:rPr>
          <w:rFonts w:ascii="Arial" w:hAnsi="Arial" w:cs="Arial"/>
        </w:rPr>
        <w:t xml:space="preserve"> use </w:t>
      </w:r>
      <w:r w:rsidR="000E2419" w:rsidRPr="00402767">
        <w:rPr>
          <w:rFonts w:ascii="Arial" w:hAnsi="Arial" w:cs="Arial"/>
        </w:rPr>
        <w:t xml:space="preserve">of </w:t>
      </w:r>
      <w:r w:rsidRPr="00402767">
        <w:rPr>
          <w:rFonts w:ascii="Arial" w:hAnsi="Arial" w:cs="Arial"/>
        </w:rPr>
        <w:t>AI in Education</w:t>
      </w:r>
      <w:r w:rsidR="00BB3676" w:rsidRPr="00402767">
        <w:rPr>
          <w:rFonts w:ascii="Arial" w:hAnsi="Arial" w:cs="Arial"/>
        </w:rPr>
        <w:t>.</w:t>
      </w:r>
    </w:p>
    <w:p w14:paraId="5F9FE94C" w14:textId="77777777" w:rsidR="00D437BA" w:rsidRDefault="00D437BA" w:rsidP="005C6462">
      <w:pPr>
        <w:rPr>
          <w:rFonts w:ascii="Arial" w:hAnsi="Arial" w:cs="Arial"/>
        </w:rPr>
      </w:pPr>
    </w:p>
    <w:p w14:paraId="6FDE56EC" w14:textId="77777777" w:rsidR="005C6462" w:rsidRPr="00ED14C3" w:rsidRDefault="005C6462" w:rsidP="005C6462">
      <w:pPr>
        <w:rPr>
          <w:rFonts w:ascii="Arial" w:hAnsi="Arial" w:cs="Arial"/>
          <w:b/>
          <w:bCs/>
          <w:color w:val="C00000"/>
          <w:sz w:val="24"/>
          <w:szCs w:val="24"/>
        </w:rPr>
      </w:pPr>
      <w:r w:rsidRPr="00ED14C3">
        <w:rPr>
          <w:rFonts w:ascii="Arial" w:hAnsi="Arial" w:cs="Arial"/>
          <w:b/>
          <w:bCs/>
          <w:color w:val="C00000"/>
          <w:sz w:val="24"/>
          <w:szCs w:val="24"/>
        </w:rPr>
        <w:t>Criteria</w:t>
      </w:r>
    </w:p>
    <w:p w14:paraId="3FB99172" w14:textId="77777777" w:rsidR="005C6462" w:rsidRPr="006D7BA5" w:rsidRDefault="005C6462" w:rsidP="005C6462">
      <w:pPr>
        <w:rPr>
          <w:rFonts w:ascii="Arial" w:hAnsi="Arial" w:cs="Arial"/>
        </w:rPr>
      </w:pPr>
      <w:r w:rsidRPr="006D7BA5">
        <w:rPr>
          <w:rFonts w:ascii="Arial" w:hAnsi="Arial" w:cs="Arial"/>
          <w:b/>
          <w:bCs/>
        </w:rPr>
        <w:t>Reach</w:t>
      </w:r>
      <w:r w:rsidRPr="006D7BA5">
        <w:rPr>
          <w:rFonts w:ascii="Arial" w:hAnsi="Arial" w:cs="Arial"/>
        </w:rPr>
        <w:t>:</w:t>
      </w:r>
      <w:r w:rsidRPr="006D7BA5">
        <w:rPr>
          <w:rFonts w:ascii="Arial" w:eastAsia="Times New Roman" w:hAnsi="Arial" w:cs="Arial"/>
          <w:color w:val="343536"/>
          <w:kern w:val="0"/>
          <w:lang w:eastAsia="en-GB"/>
          <w14:ligatures w14:val="none"/>
        </w:rPr>
        <w:t xml:space="preserve"> T</w:t>
      </w:r>
      <w:r w:rsidRPr="006D7BA5">
        <w:rPr>
          <w:rFonts w:ascii="Arial" w:hAnsi="Arial" w:cs="Arial"/>
        </w:rPr>
        <w:t>he scale of influence. For example, some applicants may demonstrate reach at a departmental, faculty or institutional level, while others might provide evidence of how their practice has reached different groups of students (e.g. online learners, students living with a disability</w:t>
      </w:r>
      <w:r>
        <w:rPr>
          <w:rFonts w:ascii="Arial" w:hAnsi="Arial" w:cs="Arial"/>
        </w:rPr>
        <w:t>, students with caring responsibilities, international students</w:t>
      </w:r>
      <w:r w:rsidRPr="006D7BA5">
        <w:rPr>
          <w:rFonts w:ascii="Arial" w:hAnsi="Arial" w:cs="Arial"/>
        </w:rPr>
        <w:t xml:space="preserve"> etc.)</w:t>
      </w:r>
    </w:p>
    <w:p w14:paraId="4D0DAA0A" w14:textId="77777777" w:rsidR="005C6462" w:rsidRPr="006D7BA5" w:rsidRDefault="005C6462" w:rsidP="005C6462">
      <w:pPr>
        <w:rPr>
          <w:rFonts w:ascii="Arial" w:hAnsi="Arial" w:cs="Arial"/>
        </w:rPr>
      </w:pPr>
      <w:r w:rsidRPr="006D7BA5">
        <w:rPr>
          <w:rFonts w:ascii="Arial" w:hAnsi="Arial" w:cs="Arial"/>
          <w:b/>
          <w:bCs/>
        </w:rPr>
        <w:t>Value</w:t>
      </w:r>
      <w:r w:rsidRPr="006D7BA5">
        <w:rPr>
          <w:rFonts w:ascii="Arial" w:hAnsi="Arial" w:cs="Arial"/>
        </w:rPr>
        <w:t>: The benefit derived for students and staff. Demonstrating value may include qualitative evidence, for example how the work being described has added value to the student learning experience or to teaching practice. Some applicants may also be working in settings where there are explicit positive ethical elements to their practice.</w:t>
      </w:r>
    </w:p>
    <w:p w14:paraId="2041237E" w14:textId="77777777" w:rsidR="005C6462" w:rsidRPr="006D7BA5" w:rsidRDefault="005C6462" w:rsidP="005C6462">
      <w:pPr>
        <w:rPr>
          <w:rFonts w:ascii="Arial" w:hAnsi="Arial" w:cs="Arial"/>
        </w:rPr>
      </w:pPr>
      <w:r w:rsidRPr="006D7BA5">
        <w:rPr>
          <w:rFonts w:ascii="Arial" w:hAnsi="Arial" w:cs="Arial"/>
          <w:b/>
          <w:bCs/>
        </w:rPr>
        <w:t>Impact</w:t>
      </w:r>
      <w:r w:rsidRPr="006D7BA5">
        <w:rPr>
          <w:rFonts w:ascii="Arial" w:hAnsi="Arial" w:cs="Arial"/>
        </w:rPr>
        <w:t>: Explicit evidence of</w:t>
      </w:r>
      <w:r>
        <w:rPr>
          <w:rFonts w:ascii="Arial" w:hAnsi="Arial" w:cs="Arial"/>
        </w:rPr>
        <w:t xml:space="preserve"> positive change taking place on the student learning experience, policy and/or </w:t>
      </w:r>
      <w:r w:rsidRPr="006D7BA5">
        <w:rPr>
          <w:rFonts w:ascii="Arial" w:hAnsi="Arial" w:cs="Arial"/>
        </w:rPr>
        <w:t xml:space="preserve">practice </w:t>
      </w:r>
      <w:r>
        <w:rPr>
          <w:rFonts w:ascii="Arial" w:hAnsi="Arial" w:cs="Arial"/>
        </w:rPr>
        <w:t>as the result of the activities</w:t>
      </w:r>
      <w:r w:rsidRPr="006D7BA5">
        <w:rPr>
          <w:rFonts w:ascii="Arial" w:hAnsi="Arial" w:cs="Arial"/>
        </w:rPr>
        <w:t>.</w:t>
      </w:r>
    </w:p>
    <w:p w14:paraId="7DFB54CA" w14:textId="77777777" w:rsidR="005C6462" w:rsidRDefault="005C6462" w:rsidP="005C6462">
      <w:pPr>
        <w:rPr>
          <w:rFonts w:ascii="Arial" w:hAnsi="Arial" w:cs="Arial"/>
          <w:b/>
          <w:bCs/>
          <w:color w:val="C00000"/>
          <w:sz w:val="24"/>
          <w:szCs w:val="24"/>
        </w:rPr>
      </w:pPr>
      <w:r w:rsidRPr="00ED14C3">
        <w:rPr>
          <w:rFonts w:ascii="Arial" w:hAnsi="Arial" w:cs="Arial"/>
          <w:b/>
          <w:bCs/>
          <w:color w:val="C00000"/>
          <w:sz w:val="24"/>
          <w:szCs w:val="24"/>
        </w:rPr>
        <w:t xml:space="preserve">Application </w:t>
      </w:r>
      <w:r>
        <w:rPr>
          <w:rFonts w:ascii="Arial" w:hAnsi="Arial" w:cs="Arial"/>
          <w:b/>
          <w:bCs/>
          <w:color w:val="C00000"/>
          <w:sz w:val="24"/>
          <w:szCs w:val="24"/>
        </w:rPr>
        <w:t>Process</w:t>
      </w:r>
    </w:p>
    <w:p w14:paraId="2DF0B62E" w14:textId="77777777" w:rsidR="005C6462" w:rsidRPr="00F61453" w:rsidRDefault="005C6462" w:rsidP="005C6462">
      <w:pPr>
        <w:pStyle w:val="ListParagraph"/>
        <w:numPr>
          <w:ilvl w:val="0"/>
          <w:numId w:val="1"/>
        </w:numPr>
        <w:ind w:left="426"/>
        <w:rPr>
          <w:rFonts w:ascii="Arial" w:hAnsi="Arial" w:cs="Arial"/>
        </w:rPr>
      </w:pPr>
      <w:r w:rsidRPr="00F61453">
        <w:rPr>
          <w:rFonts w:ascii="Arial" w:hAnsi="Arial" w:cs="Arial"/>
        </w:rPr>
        <w:t>Applicants submit a written account of the activities or provide a link to recorded material on the Case Study template.</w:t>
      </w:r>
    </w:p>
    <w:p w14:paraId="0689D2AA" w14:textId="4445140F" w:rsidR="005C6462" w:rsidRPr="00F61453" w:rsidRDefault="005C6462" w:rsidP="005C6462">
      <w:pPr>
        <w:pStyle w:val="ListParagraph"/>
        <w:numPr>
          <w:ilvl w:val="0"/>
          <w:numId w:val="1"/>
        </w:numPr>
        <w:ind w:left="426"/>
        <w:rPr>
          <w:rFonts w:ascii="Arial" w:hAnsi="Arial" w:cs="Arial"/>
        </w:rPr>
      </w:pPr>
      <w:r w:rsidRPr="00F61453">
        <w:rPr>
          <w:rFonts w:ascii="Arial" w:hAnsi="Arial" w:cs="Arial"/>
        </w:rPr>
        <w:t>The closing date for receipt of application is</w:t>
      </w:r>
      <w:r w:rsidR="00BA5F13">
        <w:rPr>
          <w:rFonts w:ascii="Arial" w:hAnsi="Arial" w:cs="Arial"/>
        </w:rPr>
        <w:t xml:space="preserve"> 4 pm</w:t>
      </w:r>
      <w:r w:rsidRPr="00F61453">
        <w:rPr>
          <w:rFonts w:ascii="Arial" w:hAnsi="Arial" w:cs="Arial"/>
        </w:rPr>
        <w:t xml:space="preserve"> 31 July</w:t>
      </w:r>
      <w:r w:rsidR="007C09AB">
        <w:rPr>
          <w:rFonts w:ascii="Arial" w:hAnsi="Arial" w:cs="Arial"/>
        </w:rPr>
        <w:t xml:space="preserve"> 2025</w:t>
      </w:r>
      <w:r w:rsidRPr="00F61453">
        <w:rPr>
          <w:rFonts w:ascii="Arial" w:hAnsi="Arial" w:cs="Arial"/>
        </w:rPr>
        <w:t>.  Please submit your case study to ced@qub.ac.uk.</w:t>
      </w:r>
    </w:p>
    <w:p w14:paraId="70636FF6" w14:textId="77777777" w:rsidR="005C6462" w:rsidRPr="00F61453" w:rsidRDefault="005C6462" w:rsidP="005C6462">
      <w:pPr>
        <w:pStyle w:val="ListParagraph"/>
        <w:numPr>
          <w:ilvl w:val="0"/>
          <w:numId w:val="1"/>
        </w:numPr>
        <w:ind w:left="426"/>
        <w:rPr>
          <w:rFonts w:ascii="Arial" w:hAnsi="Arial" w:cs="Arial"/>
        </w:rPr>
      </w:pPr>
      <w:r w:rsidRPr="00F61453">
        <w:rPr>
          <w:rFonts w:ascii="Arial" w:hAnsi="Arial" w:cs="Arial"/>
        </w:rPr>
        <w:t>An assessment panel will review applications against the criteria.  Applicants meeting the criteria will receive an Award.</w:t>
      </w:r>
    </w:p>
    <w:p w14:paraId="31CB3704" w14:textId="77777777" w:rsidR="005C6462" w:rsidRPr="00ED14C3" w:rsidRDefault="005C6462" w:rsidP="005C6462">
      <w:pPr>
        <w:rPr>
          <w:rFonts w:ascii="Arial" w:hAnsi="Arial" w:cs="Arial"/>
          <w:b/>
          <w:bCs/>
          <w:color w:val="C00000"/>
          <w:sz w:val="24"/>
          <w:szCs w:val="24"/>
        </w:rPr>
      </w:pPr>
      <w:r w:rsidRPr="00ED14C3">
        <w:rPr>
          <w:rFonts w:ascii="Arial" w:hAnsi="Arial" w:cs="Arial"/>
          <w:b/>
          <w:bCs/>
          <w:color w:val="C00000"/>
          <w:sz w:val="24"/>
          <w:szCs w:val="24"/>
        </w:rPr>
        <w:t>Dissemination</w:t>
      </w:r>
    </w:p>
    <w:p w14:paraId="5C0A57AA" w14:textId="77777777" w:rsidR="005C6462" w:rsidRPr="00C65A1B" w:rsidRDefault="005C6462" w:rsidP="005C6462">
      <w:pPr>
        <w:rPr>
          <w:rFonts w:ascii="Arial" w:hAnsi="Arial" w:cs="Arial"/>
        </w:rPr>
      </w:pPr>
      <w:r w:rsidRPr="00C65A1B">
        <w:rPr>
          <w:rFonts w:ascii="Arial" w:hAnsi="Arial" w:cs="Arial"/>
        </w:rPr>
        <w:t xml:space="preserve">Each award winner/team will be asked to provide a </w:t>
      </w:r>
      <w:proofErr w:type="gramStart"/>
      <w:r w:rsidRPr="00C65A1B">
        <w:rPr>
          <w:rFonts w:ascii="Arial" w:hAnsi="Arial" w:cs="Arial"/>
        </w:rPr>
        <w:t>1 minute</w:t>
      </w:r>
      <w:proofErr w:type="gramEnd"/>
      <w:r w:rsidRPr="00C65A1B">
        <w:rPr>
          <w:rFonts w:ascii="Arial" w:hAnsi="Arial" w:cs="Arial"/>
        </w:rPr>
        <w:t xml:space="preserve"> CPD learning tool to disseminate best practice using one of the following methods:</w:t>
      </w:r>
    </w:p>
    <w:p w14:paraId="13D1EBFA" w14:textId="77777777" w:rsidR="005C6462" w:rsidRPr="00C860D0" w:rsidRDefault="005C6462" w:rsidP="005C6462">
      <w:pPr>
        <w:pStyle w:val="ListParagraph"/>
        <w:numPr>
          <w:ilvl w:val="0"/>
          <w:numId w:val="1"/>
        </w:numPr>
        <w:ind w:left="426"/>
        <w:rPr>
          <w:rFonts w:ascii="Arial" w:hAnsi="Arial" w:cs="Arial"/>
        </w:rPr>
      </w:pPr>
      <w:r w:rsidRPr="00C860D0">
        <w:rPr>
          <w:rFonts w:ascii="Arial" w:hAnsi="Arial" w:cs="Arial"/>
        </w:rPr>
        <w:t>a 250 word (maximum) written testimonial</w:t>
      </w:r>
    </w:p>
    <w:p w14:paraId="775699C7" w14:textId="77777777" w:rsidR="005C6462" w:rsidRPr="00C860D0" w:rsidRDefault="005C6462" w:rsidP="005C6462">
      <w:pPr>
        <w:pStyle w:val="ListParagraph"/>
        <w:numPr>
          <w:ilvl w:val="0"/>
          <w:numId w:val="1"/>
        </w:numPr>
        <w:ind w:left="426"/>
        <w:rPr>
          <w:rFonts w:ascii="Arial" w:hAnsi="Arial" w:cs="Arial"/>
        </w:rPr>
      </w:pPr>
      <w:r w:rsidRPr="00C860D0">
        <w:rPr>
          <w:rFonts w:ascii="Arial" w:hAnsi="Arial" w:cs="Arial"/>
        </w:rPr>
        <w:t xml:space="preserve">a </w:t>
      </w:r>
      <w:proofErr w:type="gramStart"/>
      <w:r w:rsidRPr="00C860D0">
        <w:rPr>
          <w:rFonts w:ascii="Arial" w:hAnsi="Arial" w:cs="Arial"/>
        </w:rPr>
        <w:t>1 minute</w:t>
      </w:r>
      <w:proofErr w:type="gramEnd"/>
      <w:r w:rsidRPr="00C860D0">
        <w:rPr>
          <w:rFonts w:ascii="Arial" w:hAnsi="Arial" w:cs="Arial"/>
        </w:rPr>
        <w:t xml:space="preserve"> video recording as a ‘talking head’</w:t>
      </w:r>
    </w:p>
    <w:p w14:paraId="50565DD4" w14:textId="77777777" w:rsidR="005C6462" w:rsidRPr="00C860D0" w:rsidRDefault="005C6462" w:rsidP="005C6462">
      <w:pPr>
        <w:pStyle w:val="ListParagraph"/>
        <w:numPr>
          <w:ilvl w:val="0"/>
          <w:numId w:val="1"/>
        </w:numPr>
        <w:ind w:left="426"/>
        <w:rPr>
          <w:rFonts w:ascii="Arial" w:hAnsi="Arial" w:cs="Arial"/>
        </w:rPr>
      </w:pPr>
      <w:r w:rsidRPr="00C860D0">
        <w:rPr>
          <w:rFonts w:ascii="Arial" w:hAnsi="Arial" w:cs="Arial"/>
        </w:rPr>
        <w:t xml:space="preserve">a </w:t>
      </w:r>
      <w:proofErr w:type="gramStart"/>
      <w:r w:rsidRPr="00C860D0">
        <w:rPr>
          <w:rFonts w:ascii="Arial" w:hAnsi="Arial" w:cs="Arial"/>
        </w:rPr>
        <w:t>1 minute</w:t>
      </w:r>
      <w:proofErr w:type="gramEnd"/>
      <w:r w:rsidRPr="00C860D0">
        <w:rPr>
          <w:rFonts w:ascii="Arial" w:hAnsi="Arial" w:cs="Arial"/>
        </w:rPr>
        <w:t xml:space="preserve"> audio recording with accompanying slides of their choice</w:t>
      </w:r>
    </w:p>
    <w:p w14:paraId="1C5A75A5" w14:textId="77777777" w:rsidR="005C6462" w:rsidRPr="00C860D0" w:rsidRDefault="005C6462" w:rsidP="005C6462">
      <w:pPr>
        <w:rPr>
          <w:rFonts w:ascii="Arial" w:hAnsi="Arial" w:cs="Arial"/>
        </w:rPr>
      </w:pPr>
      <w:r w:rsidRPr="00C860D0">
        <w:rPr>
          <w:rFonts w:ascii="Arial" w:hAnsi="Arial" w:cs="Arial"/>
        </w:rPr>
        <w:t>Th</w:t>
      </w:r>
      <w:r>
        <w:rPr>
          <w:rFonts w:ascii="Arial" w:hAnsi="Arial" w:cs="Arial"/>
        </w:rPr>
        <w:t>is</w:t>
      </w:r>
      <w:r w:rsidRPr="00C860D0">
        <w:rPr>
          <w:rFonts w:ascii="Arial" w:hAnsi="Arial" w:cs="Arial"/>
        </w:rPr>
        <w:t xml:space="preserve"> </w:t>
      </w:r>
      <w:proofErr w:type="gramStart"/>
      <w:r w:rsidRPr="00C860D0">
        <w:rPr>
          <w:rFonts w:ascii="Arial" w:hAnsi="Arial" w:cs="Arial"/>
        </w:rPr>
        <w:t>1 minute</w:t>
      </w:r>
      <w:proofErr w:type="gramEnd"/>
      <w:r w:rsidRPr="00C860D0">
        <w:rPr>
          <w:rFonts w:ascii="Arial" w:hAnsi="Arial" w:cs="Arial"/>
        </w:rPr>
        <w:t xml:space="preserve"> CPD learning tool will be made available to current and future applicants via the CED webpage to inspire future teaching and learning activities.</w:t>
      </w:r>
    </w:p>
    <w:p w14:paraId="1C38F536" w14:textId="77777777" w:rsidR="00556281" w:rsidRDefault="00556281"/>
    <w:sectPr w:rsidR="005562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CF3963"/>
    <w:multiLevelType w:val="hybridMultilevel"/>
    <w:tmpl w:val="9BE6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5556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462"/>
    <w:rsid w:val="000165CC"/>
    <w:rsid w:val="00034F44"/>
    <w:rsid w:val="00054B77"/>
    <w:rsid w:val="000C2850"/>
    <w:rsid w:val="000E2419"/>
    <w:rsid w:val="00157C03"/>
    <w:rsid w:val="002003ED"/>
    <w:rsid w:val="00206099"/>
    <w:rsid w:val="00220844"/>
    <w:rsid w:val="00345588"/>
    <w:rsid w:val="003D5F76"/>
    <w:rsid w:val="003F58DA"/>
    <w:rsid w:val="00402767"/>
    <w:rsid w:val="004C5186"/>
    <w:rsid w:val="00556281"/>
    <w:rsid w:val="005742BB"/>
    <w:rsid w:val="005C6462"/>
    <w:rsid w:val="007B3E55"/>
    <w:rsid w:val="007C09AB"/>
    <w:rsid w:val="007D4EEE"/>
    <w:rsid w:val="00830208"/>
    <w:rsid w:val="00854E2E"/>
    <w:rsid w:val="008C11CD"/>
    <w:rsid w:val="008D492C"/>
    <w:rsid w:val="00916A49"/>
    <w:rsid w:val="00962E90"/>
    <w:rsid w:val="0096353A"/>
    <w:rsid w:val="009D6DCD"/>
    <w:rsid w:val="00A212B6"/>
    <w:rsid w:val="00A27EC1"/>
    <w:rsid w:val="00AB6206"/>
    <w:rsid w:val="00AC7430"/>
    <w:rsid w:val="00B35F97"/>
    <w:rsid w:val="00B40A85"/>
    <w:rsid w:val="00BA5F13"/>
    <w:rsid w:val="00BB3676"/>
    <w:rsid w:val="00BC4C62"/>
    <w:rsid w:val="00BD69AC"/>
    <w:rsid w:val="00BE6BD8"/>
    <w:rsid w:val="00C028DC"/>
    <w:rsid w:val="00C23EC9"/>
    <w:rsid w:val="00C8253A"/>
    <w:rsid w:val="00C82731"/>
    <w:rsid w:val="00C83D22"/>
    <w:rsid w:val="00C93183"/>
    <w:rsid w:val="00D437BA"/>
    <w:rsid w:val="00D95E7D"/>
    <w:rsid w:val="00DC76D4"/>
    <w:rsid w:val="00E3605C"/>
    <w:rsid w:val="00F47B26"/>
    <w:rsid w:val="00F52896"/>
    <w:rsid w:val="00FF7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2B4D9"/>
  <w15:chartTrackingRefBased/>
  <w15:docId w15:val="{B4AF36BC-51C7-4E44-BF1F-91324A46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462"/>
  </w:style>
  <w:style w:type="paragraph" w:styleId="Heading1">
    <w:name w:val="heading 1"/>
    <w:basedOn w:val="Normal"/>
    <w:next w:val="Normal"/>
    <w:link w:val="Heading1Char"/>
    <w:qFormat/>
    <w:rsid w:val="005C64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4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4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4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4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4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4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4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4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64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4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4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4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4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4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4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4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462"/>
    <w:rPr>
      <w:rFonts w:eastAsiaTheme="majorEastAsia" w:cstheme="majorBidi"/>
      <w:color w:val="272727" w:themeColor="text1" w:themeTint="D8"/>
    </w:rPr>
  </w:style>
  <w:style w:type="paragraph" w:styleId="Title">
    <w:name w:val="Title"/>
    <w:basedOn w:val="Normal"/>
    <w:next w:val="Normal"/>
    <w:link w:val="TitleChar"/>
    <w:uiPriority w:val="10"/>
    <w:qFormat/>
    <w:rsid w:val="005C64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4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4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4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462"/>
    <w:pPr>
      <w:spacing w:before="160"/>
      <w:jc w:val="center"/>
    </w:pPr>
    <w:rPr>
      <w:i/>
      <w:iCs/>
      <w:color w:val="404040" w:themeColor="text1" w:themeTint="BF"/>
    </w:rPr>
  </w:style>
  <w:style w:type="character" w:customStyle="1" w:styleId="QuoteChar">
    <w:name w:val="Quote Char"/>
    <w:basedOn w:val="DefaultParagraphFont"/>
    <w:link w:val="Quote"/>
    <w:uiPriority w:val="29"/>
    <w:rsid w:val="005C6462"/>
    <w:rPr>
      <w:i/>
      <w:iCs/>
      <w:color w:val="404040" w:themeColor="text1" w:themeTint="BF"/>
    </w:rPr>
  </w:style>
  <w:style w:type="paragraph" w:styleId="ListParagraph">
    <w:name w:val="List Paragraph"/>
    <w:basedOn w:val="Normal"/>
    <w:uiPriority w:val="34"/>
    <w:qFormat/>
    <w:rsid w:val="005C6462"/>
    <w:pPr>
      <w:ind w:left="720"/>
      <w:contextualSpacing/>
    </w:pPr>
  </w:style>
  <w:style w:type="character" w:styleId="IntenseEmphasis">
    <w:name w:val="Intense Emphasis"/>
    <w:basedOn w:val="DefaultParagraphFont"/>
    <w:uiPriority w:val="21"/>
    <w:qFormat/>
    <w:rsid w:val="005C6462"/>
    <w:rPr>
      <w:i/>
      <w:iCs/>
      <w:color w:val="0F4761" w:themeColor="accent1" w:themeShade="BF"/>
    </w:rPr>
  </w:style>
  <w:style w:type="paragraph" w:styleId="IntenseQuote">
    <w:name w:val="Intense Quote"/>
    <w:basedOn w:val="Normal"/>
    <w:next w:val="Normal"/>
    <w:link w:val="IntenseQuoteChar"/>
    <w:uiPriority w:val="30"/>
    <w:qFormat/>
    <w:rsid w:val="005C64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462"/>
    <w:rPr>
      <w:i/>
      <w:iCs/>
      <w:color w:val="0F4761" w:themeColor="accent1" w:themeShade="BF"/>
    </w:rPr>
  </w:style>
  <w:style w:type="character" w:styleId="IntenseReference">
    <w:name w:val="Intense Reference"/>
    <w:basedOn w:val="DefaultParagraphFont"/>
    <w:uiPriority w:val="32"/>
    <w:qFormat/>
    <w:rsid w:val="005C6462"/>
    <w:rPr>
      <w:b/>
      <w:bCs/>
      <w:smallCaps/>
      <w:color w:val="0F4761" w:themeColor="accent1" w:themeShade="BF"/>
      <w:spacing w:val="5"/>
    </w:rPr>
  </w:style>
  <w:style w:type="character" w:styleId="Hyperlink">
    <w:name w:val="Hyperlink"/>
    <w:basedOn w:val="DefaultParagraphFont"/>
    <w:uiPriority w:val="99"/>
    <w:unhideWhenUsed/>
    <w:rsid w:val="00A212B6"/>
    <w:rPr>
      <w:color w:val="467886" w:themeColor="hyperlink"/>
      <w:u w:val="single"/>
    </w:rPr>
  </w:style>
  <w:style w:type="character" w:styleId="UnresolvedMention">
    <w:name w:val="Unresolved Mention"/>
    <w:basedOn w:val="DefaultParagraphFont"/>
    <w:uiPriority w:val="99"/>
    <w:semiHidden/>
    <w:unhideWhenUsed/>
    <w:rsid w:val="00A212B6"/>
    <w:rPr>
      <w:color w:val="605E5C"/>
      <w:shd w:val="clear" w:color="auto" w:fill="E1DFDD"/>
    </w:rPr>
  </w:style>
  <w:style w:type="character" w:styleId="FollowedHyperlink">
    <w:name w:val="FollowedHyperlink"/>
    <w:basedOn w:val="DefaultParagraphFont"/>
    <w:uiPriority w:val="99"/>
    <w:semiHidden/>
    <w:unhideWhenUsed/>
    <w:rsid w:val="00C9318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b.ac.uk/directorates/AcademicStudentAffairs/CentreforEducationalDevelopment/CoursesEventsProfessionalRecognition/QUBTeachingAward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A1DCFE83359146B5FEC5A843C65087" ma:contentTypeVersion="19" ma:contentTypeDescription="Create a new document." ma:contentTypeScope="" ma:versionID="a872a611fb7a9960f0a69789cd2a6101">
  <xsd:schema xmlns:xsd="http://www.w3.org/2001/XMLSchema" xmlns:xs="http://www.w3.org/2001/XMLSchema" xmlns:p="http://schemas.microsoft.com/office/2006/metadata/properties" xmlns:ns2="b4792471-b956-4fa8-918d-e25536739ae8" xmlns:ns3="af8a37a8-1db2-4683-9bc6-4af046f05166" targetNamespace="http://schemas.microsoft.com/office/2006/metadata/properties" ma:root="true" ma:fieldsID="941acde35f40b8bddc7c37d6e7290c37" ns2:_="" ns3:_="">
    <xsd:import namespace="b4792471-b956-4fa8-918d-e25536739ae8"/>
    <xsd:import namespace="af8a37a8-1db2-4683-9bc6-4af046f051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92471-b956-4fa8-918d-e25536739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8a37a8-1db2-4683-9bc6-4af046f051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f4557f-44e7-4e25-8e07-ea14a11b276d}" ma:internalName="TaxCatchAll" ma:showField="CatchAllData" ma:web="af8a37a8-1db2-4683-9bc6-4af046f05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792471-b956-4fa8-918d-e25536739ae8">
      <Terms xmlns="http://schemas.microsoft.com/office/infopath/2007/PartnerControls"/>
    </lcf76f155ced4ddcb4097134ff3c332f>
    <TaxCatchAll xmlns="af8a37a8-1db2-4683-9bc6-4af046f05166" xsi:nil="true"/>
  </documentManagement>
</p:properties>
</file>

<file path=customXml/itemProps1.xml><?xml version="1.0" encoding="utf-8"?>
<ds:datastoreItem xmlns:ds="http://schemas.openxmlformats.org/officeDocument/2006/customXml" ds:itemID="{57B6056C-BC02-4D89-9D18-CD95C6A78919}">
  <ds:schemaRefs>
    <ds:schemaRef ds:uri="http://schemas.microsoft.com/sharepoint/v3/contenttype/forms"/>
  </ds:schemaRefs>
</ds:datastoreItem>
</file>

<file path=customXml/itemProps2.xml><?xml version="1.0" encoding="utf-8"?>
<ds:datastoreItem xmlns:ds="http://schemas.openxmlformats.org/officeDocument/2006/customXml" ds:itemID="{00001949-9F3D-42A5-A60A-87092035D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92471-b956-4fa8-918d-e25536739ae8"/>
    <ds:schemaRef ds:uri="af8a37a8-1db2-4683-9bc6-4af046f05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16B341-3393-4508-95BC-3E5008F4EBF3}">
  <ds:schemaRefs>
    <ds:schemaRef ds:uri="http://schemas.microsoft.com/office/2006/metadata/properties"/>
    <ds:schemaRef ds:uri="http://schemas.microsoft.com/office/infopath/2007/PartnerControls"/>
    <ds:schemaRef ds:uri="b4792471-b956-4fa8-918d-e25536739ae8"/>
    <ds:schemaRef ds:uri="af8a37a8-1db2-4683-9bc6-4af046f05166"/>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McDowell</dc:creator>
  <cp:keywords/>
  <dc:description/>
  <cp:lastModifiedBy>Elizabeth McDowell</cp:lastModifiedBy>
  <cp:revision>46</cp:revision>
  <cp:lastPrinted>2025-04-29T08:45:00Z</cp:lastPrinted>
  <dcterms:created xsi:type="dcterms:W3CDTF">2025-04-28T10:32:00Z</dcterms:created>
  <dcterms:modified xsi:type="dcterms:W3CDTF">2025-05-01T09:38:00Z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0x010100FEA1DCFE83359146B5FEC5A843C65087</vt:lpwstr>
  </property>
</Properties>
</file>