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A8" w:rsidRPr="001D2CA8" w:rsidRDefault="001D2CA8" w:rsidP="001D2CA8">
      <w:pPr>
        <w:pStyle w:val="Heading2"/>
        <w:jc w:val="center"/>
        <w:rPr>
          <w:rFonts w:ascii="Arial" w:eastAsia="Times New Roman" w:hAnsi="Arial" w:cs="Arial"/>
          <w:sz w:val="40"/>
          <w:szCs w:val="40"/>
        </w:rPr>
      </w:pPr>
      <w:r>
        <w:rPr>
          <w:rFonts w:ascii="Arial" w:eastAsia="Times New Roman" w:hAnsi="Arial" w:cs="Arial"/>
          <w:sz w:val="40"/>
          <w:szCs w:val="40"/>
        </w:rPr>
        <w:t>Equal Pay Audit</w:t>
      </w:r>
      <w:bookmarkStart w:id="0" w:name="_GoBack"/>
      <w:bookmarkEnd w:id="0"/>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Queen's University Belfast is at the forefront of gender equality and a </w:t>
      </w:r>
      <w:proofErr w:type="spellStart"/>
      <w:r w:rsidRPr="001D2CA8">
        <w:rPr>
          <w:rFonts w:ascii="Arial" w:eastAsia="Times New Roman" w:hAnsi="Arial" w:cs="Arial"/>
          <w:color w:val="58595B"/>
          <w:sz w:val="24"/>
          <w:szCs w:val="24"/>
        </w:rPr>
        <w:t>recognised</w:t>
      </w:r>
      <w:proofErr w:type="spellEnd"/>
      <w:r w:rsidRPr="001D2CA8">
        <w:rPr>
          <w:rFonts w:ascii="Arial" w:eastAsia="Times New Roman" w:hAnsi="Arial" w:cs="Arial"/>
          <w:color w:val="58595B"/>
          <w:sz w:val="24"/>
          <w:szCs w:val="24"/>
        </w:rPr>
        <w:t xml:space="preserve"> leader in equality initiatives.</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We currently hold two Gold, eight Silver and five Bronze Departmental Athena SWAN Awards and a Silver Institutional Award. </w:t>
      </w:r>
    </w:p>
    <w:p w:rsidR="001D2CA8" w:rsidRPr="001D2CA8" w:rsidRDefault="001D2CA8" w:rsidP="001D2CA8">
      <w:pPr>
        <w:spacing w:after="240" w:line="360" w:lineRule="atLeast"/>
        <w:jc w:val="center"/>
        <w:rPr>
          <w:rFonts w:ascii="Arial" w:eastAsia="Times New Roman" w:hAnsi="Arial" w:cs="Arial"/>
          <w:color w:val="58595B"/>
          <w:sz w:val="24"/>
          <w:szCs w:val="24"/>
        </w:rPr>
      </w:pPr>
      <w:r w:rsidRPr="001D2CA8">
        <w:rPr>
          <w:rFonts w:ascii="Arial" w:eastAsia="Times New Roman" w:hAnsi="Arial" w:cs="Arial"/>
          <w:noProof/>
          <w:color w:val="58595B"/>
          <w:sz w:val="24"/>
          <w:szCs w:val="24"/>
        </w:rPr>
        <w:drawing>
          <wp:inline distT="0" distB="0" distL="0" distR="0" wp14:anchorId="7787EAD6" wp14:editId="081A327F">
            <wp:extent cx="1524000" cy="838200"/>
            <wp:effectExtent l="0" t="0" r="0" b="0"/>
            <wp:docPr id="1" name="Picture 1" descr="SW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We support the principle of equal pay for work of equal value and </w:t>
      </w:r>
      <w:proofErr w:type="spellStart"/>
      <w:r w:rsidRPr="001D2CA8">
        <w:rPr>
          <w:rFonts w:ascii="Arial" w:eastAsia="Times New Roman" w:hAnsi="Arial" w:cs="Arial"/>
          <w:color w:val="58595B"/>
          <w:sz w:val="24"/>
          <w:szCs w:val="24"/>
        </w:rPr>
        <w:t>recognise</w:t>
      </w:r>
      <w:proofErr w:type="spellEnd"/>
      <w:r w:rsidRPr="001D2CA8">
        <w:rPr>
          <w:rFonts w:ascii="Arial" w:eastAsia="Times New Roman" w:hAnsi="Arial" w:cs="Arial"/>
          <w:color w:val="58595B"/>
          <w:sz w:val="24"/>
          <w:szCs w:val="24"/>
        </w:rPr>
        <w:t xml:space="preserve"> that we should operate a pay system that is free from bias and </w:t>
      </w:r>
      <w:proofErr w:type="gramStart"/>
      <w:r w:rsidRPr="001D2CA8">
        <w:rPr>
          <w:rFonts w:ascii="Arial" w:eastAsia="Times New Roman" w:hAnsi="Arial" w:cs="Arial"/>
          <w:color w:val="58595B"/>
          <w:sz w:val="24"/>
          <w:szCs w:val="24"/>
        </w:rPr>
        <w:t>is based</w:t>
      </w:r>
      <w:proofErr w:type="gramEnd"/>
      <w:r w:rsidRPr="001D2CA8">
        <w:rPr>
          <w:rFonts w:ascii="Arial" w:eastAsia="Times New Roman" w:hAnsi="Arial" w:cs="Arial"/>
          <w:color w:val="58595B"/>
          <w:sz w:val="24"/>
          <w:szCs w:val="24"/>
        </w:rPr>
        <w:t xml:space="preserve"> on merit. </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Equal Pay Audit 2017</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We carry out an Equal Pay Audit (“Audit”) every three years and our latest Audit </w:t>
      </w:r>
      <w:proofErr w:type="gramStart"/>
      <w:r w:rsidRPr="001D2CA8">
        <w:rPr>
          <w:rFonts w:ascii="Arial" w:eastAsia="Times New Roman" w:hAnsi="Arial" w:cs="Arial"/>
          <w:color w:val="58595B"/>
          <w:sz w:val="24"/>
          <w:szCs w:val="24"/>
        </w:rPr>
        <w:t>is provided</w:t>
      </w:r>
      <w:proofErr w:type="gramEnd"/>
      <w:r w:rsidRPr="001D2CA8">
        <w:rPr>
          <w:rFonts w:ascii="Arial" w:eastAsia="Times New Roman" w:hAnsi="Arial" w:cs="Arial"/>
          <w:color w:val="58595B"/>
          <w:sz w:val="24"/>
          <w:szCs w:val="24"/>
        </w:rPr>
        <w:t xml:space="preserve"> below.</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The Audit looks at basic and total pay for staff within the University and we </w:t>
      </w:r>
      <w:proofErr w:type="spellStart"/>
      <w:r w:rsidRPr="001D2CA8">
        <w:rPr>
          <w:rFonts w:ascii="Arial" w:eastAsia="Times New Roman" w:hAnsi="Arial" w:cs="Arial"/>
          <w:color w:val="58595B"/>
          <w:sz w:val="24"/>
          <w:szCs w:val="24"/>
        </w:rPr>
        <w:t>analyse</w:t>
      </w:r>
      <w:proofErr w:type="spellEnd"/>
      <w:r w:rsidRPr="001D2CA8">
        <w:rPr>
          <w:rFonts w:ascii="Arial" w:eastAsia="Times New Roman" w:hAnsi="Arial" w:cs="Arial"/>
          <w:color w:val="58595B"/>
          <w:sz w:val="24"/>
          <w:szCs w:val="24"/>
        </w:rPr>
        <w:t xml:space="preserve"> this information by gender, disability, ethnicity and community background.</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It is important to note that any pay gaps identified within the Audit do not necessarily mean that one group of staff is being paid less for carrying out the same work or work of equal value. These gaps </w:t>
      </w:r>
      <w:proofErr w:type="gramStart"/>
      <w:r w:rsidRPr="001D2CA8">
        <w:rPr>
          <w:rFonts w:ascii="Arial" w:eastAsia="Times New Roman" w:hAnsi="Arial" w:cs="Arial"/>
          <w:color w:val="58595B"/>
          <w:sz w:val="24"/>
          <w:szCs w:val="24"/>
        </w:rPr>
        <w:t>can be attributed</w:t>
      </w:r>
      <w:proofErr w:type="gramEnd"/>
      <w:r w:rsidRPr="001D2CA8">
        <w:rPr>
          <w:rFonts w:ascii="Arial" w:eastAsia="Times New Roman" w:hAnsi="Arial" w:cs="Arial"/>
          <w:color w:val="58595B"/>
          <w:sz w:val="24"/>
          <w:szCs w:val="24"/>
        </w:rPr>
        <w:t xml:space="preserve"> to a number of factors.</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Below is a summary of the key findings from our latest Audit. Please note that basic pay is the pay reflected in an employee’s terms and conditions whereas total pay includes overtime and additional payments made in addition to someone’s basic pay. </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Key findings </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The Audit shows that we are continuing to make positive steps in dealing with equality in pay across its grades across the </w:t>
      </w:r>
      <w:proofErr w:type="spellStart"/>
      <w:r w:rsidRPr="001D2CA8">
        <w:rPr>
          <w:rFonts w:ascii="Arial" w:eastAsia="Times New Roman" w:hAnsi="Arial" w:cs="Arial"/>
          <w:color w:val="58595B"/>
          <w:sz w:val="24"/>
          <w:szCs w:val="24"/>
        </w:rPr>
        <w:t>organisation</w:t>
      </w:r>
      <w:proofErr w:type="spellEnd"/>
      <w:r w:rsidRPr="001D2CA8">
        <w:rPr>
          <w:rFonts w:ascii="Arial" w:eastAsia="Times New Roman" w:hAnsi="Arial" w:cs="Arial"/>
          <w:color w:val="58595B"/>
          <w:sz w:val="24"/>
          <w:szCs w:val="24"/>
        </w:rPr>
        <w:t>.</w:t>
      </w:r>
    </w:p>
    <w:p w:rsidR="001D2CA8" w:rsidRPr="001D2CA8" w:rsidRDefault="001D2CA8" w:rsidP="001D2CA8">
      <w:pPr>
        <w:spacing w:after="240" w:line="360" w:lineRule="atLeast"/>
        <w:rPr>
          <w:rFonts w:ascii="Arial" w:eastAsia="Times New Roman" w:hAnsi="Arial" w:cs="Arial"/>
          <w:color w:val="58595B"/>
          <w:sz w:val="24"/>
          <w:szCs w:val="24"/>
        </w:rPr>
      </w:pPr>
      <w:proofErr w:type="gramStart"/>
      <w:r w:rsidRPr="001D2CA8">
        <w:rPr>
          <w:rFonts w:ascii="Arial" w:eastAsia="Times New Roman" w:hAnsi="Arial" w:cs="Arial"/>
          <w:color w:val="58595B"/>
          <w:sz w:val="24"/>
          <w:szCs w:val="24"/>
        </w:rPr>
        <w:t>Overall</w:t>
      </w:r>
      <w:proofErr w:type="gramEnd"/>
      <w:r w:rsidRPr="001D2CA8">
        <w:rPr>
          <w:rFonts w:ascii="Arial" w:eastAsia="Times New Roman" w:hAnsi="Arial" w:cs="Arial"/>
          <w:color w:val="58595B"/>
          <w:sz w:val="24"/>
          <w:szCs w:val="24"/>
        </w:rPr>
        <w:t xml:space="preserve"> the Audit showed that the University is in line with trends in the higher education sector. The mean gap between male and female staff continued to decrease, both in </w:t>
      </w:r>
      <w:r w:rsidRPr="001D2CA8">
        <w:rPr>
          <w:rFonts w:ascii="Arial" w:eastAsia="Times New Roman" w:hAnsi="Arial" w:cs="Arial"/>
          <w:color w:val="58595B"/>
          <w:sz w:val="24"/>
          <w:szCs w:val="24"/>
        </w:rPr>
        <w:lastRenderedPageBreak/>
        <w:t>relation to basic salary (down 3.6% from 2009) and in total salary (down 3.7% from 2009).</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The gap is primarily attributable to the structure of our workforce, namely we have more males in senior positions and more females in lower grades.</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It is positive that across all pay grades, except in the Professoriate, there are no significant pay gaps in the basic pay of employees. In </w:t>
      </w:r>
      <w:proofErr w:type="spellStart"/>
      <w:r w:rsidRPr="001D2CA8">
        <w:rPr>
          <w:rFonts w:ascii="Arial" w:eastAsia="Times New Roman" w:hAnsi="Arial" w:cs="Arial"/>
          <w:color w:val="58595B"/>
          <w:sz w:val="24"/>
          <w:szCs w:val="24"/>
        </w:rPr>
        <w:t>analysing</w:t>
      </w:r>
      <w:proofErr w:type="spellEnd"/>
      <w:r w:rsidRPr="001D2CA8">
        <w:rPr>
          <w:rFonts w:ascii="Arial" w:eastAsia="Times New Roman" w:hAnsi="Arial" w:cs="Arial"/>
          <w:color w:val="58595B"/>
          <w:sz w:val="24"/>
          <w:szCs w:val="24"/>
        </w:rPr>
        <w:t xml:space="preserve"> the potential reasons for the gap at Professorial </w:t>
      </w:r>
      <w:proofErr w:type="gramStart"/>
      <w:r w:rsidRPr="001D2CA8">
        <w:rPr>
          <w:rFonts w:ascii="Arial" w:eastAsia="Times New Roman" w:hAnsi="Arial" w:cs="Arial"/>
          <w:color w:val="58595B"/>
          <w:sz w:val="24"/>
          <w:szCs w:val="24"/>
        </w:rPr>
        <w:t>grades</w:t>
      </w:r>
      <w:proofErr w:type="gramEnd"/>
      <w:r w:rsidRPr="001D2CA8">
        <w:rPr>
          <w:rFonts w:ascii="Arial" w:eastAsia="Times New Roman" w:hAnsi="Arial" w:cs="Arial"/>
          <w:color w:val="58595B"/>
          <w:sz w:val="24"/>
          <w:szCs w:val="24"/>
        </w:rPr>
        <w:t xml:space="preserve"> we find the only gap is at Range 2 of that grade.</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Our latest Equal Pay Audit shows that we have made a significant improvement in reducing the gender pay gap at Professoriate Range 2, over the last year or so. However, we appreciate that there is much more to do.</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In Queen's, there are </w:t>
      </w:r>
      <w:proofErr w:type="gramStart"/>
      <w:r w:rsidRPr="001D2CA8">
        <w:rPr>
          <w:rFonts w:ascii="Arial" w:eastAsia="Times New Roman" w:hAnsi="Arial" w:cs="Arial"/>
          <w:color w:val="58595B"/>
          <w:sz w:val="24"/>
          <w:szCs w:val="24"/>
        </w:rPr>
        <w:t>3</w:t>
      </w:r>
      <w:proofErr w:type="gramEnd"/>
      <w:r w:rsidRPr="001D2CA8">
        <w:rPr>
          <w:rFonts w:ascii="Arial" w:eastAsia="Times New Roman" w:hAnsi="Arial" w:cs="Arial"/>
          <w:color w:val="58595B"/>
          <w:sz w:val="24"/>
          <w:szCs w:val="24"/>
        </w:rPr>
        <w:t xml:space="preserve"> categories of non-academic staff – clerical, operational and technical.</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Our Audit shows that there is no significant gap in either clerical or technical roles. However, within operational roles, there is a pay gap between male and female staff only in grades 2, 3 and 4. These roles normally can access overtime and shift allowances and it </w:t>
      </w:r>
      <w:proofErr w:type="gramStart"/>
      <w:r w:rsidRPr="001D2CA8">
        <w:rPr>
          <w:rFonts w:ascii="Arial" w:eastAsia="Times New Roman" w:hAnsi="Arial" w:cs="Arial"/>
          <w:color w:val="58595B"/>
          <w:sz w:val="24"/>
          <w:szCs w:val="24"/>
        </w:rPr>
        <w:t>is believed</w:t>
      </w:r>
      <w:proofErr w:type="gramEnd"/>
      <w:r w:rsidRPr="001D2CA8">
        <w:rPr>
          <w:rFonts w:ascii="Arial" w:eastAsia="Times New Roman" w:hAnsi="Arial" w:cs="Arial"/>
          <w:color w:val="58595B"/>
          <w:sz w:val="24"/>
          <w:szCs w:val="24"/>
        </w:rPr>
        <w:t xml:space="preserve"> that a higher proportion of men are receiving such payments. </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noProof/>
          <w:color w:val="58595B"/>
          <w:sz w:val="24"/>
          <w:szCs w:val="24"/>
        </w:rPr>
        <w:drawing>
          <wp:inline distT="0" distB="0" distL="0" distR="0" wp14:anchorId="344907BB" wp14:editId="7AFFEA5F">
            <wp:extent cx="6315075" cy="2247900"/>
            <wp:effectExtent l="0" t="0" r="9525" b="0"/>
            <wp:docPr id="2" name="Picture 2" descr="http://www.qub.ac.uk/directorates/media/Media,810711,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b.ac.uk/directorates/media/Media,810711,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5075" cy="2247900"/>
                    </a:xfrm>
                    <a:prstGeom prst="rect">
                      <a:avLst/>
                    </a:prstGeom>
                    <a:noFill/>
                    <a:ln>
                      <a:noFill/>
                    </a:ln>
                  </pic:spPr>
                </pic:pic>
              </a:graphicData>
            </a:graphic>
          </wp:inline>
        </w:drawing>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The Audit also reveals a positive gap in </w:t>
      </w:r>
      <w:proofErr w:type="spellStart"/>
      <w:r w:rsidRPr="001D2CA8">
        <w:rPr>
          <w:rFonts w:ascii="Arial" w:eastAsia="Times New Roman" w:hAnsi="Arial" w:cs="Arial"/>
          <w:color w:val="58595B"/>
          <w:sz w:val="24"/>
          <w:szCs w:val="24"/>
        </w:rPr>
        <w:t>favour</w:t>
      </w:r>
      <w:proofErr w:type="spellEnd"/>
      <w:r w:rsidRPr="001D2CA8">
        <w:rPr>
          <w:rFonts w:ascii="Arial" w:eastAsia="Times New Roman" w:hAnsi="Arial" w:cs="Arial"/>
          <w:color w:val="58595B"/>
          <w:sz w:val="24"/>
          <w:szCs w:val="24"/>
        </w:rPr>
        <w:t xml:space="preserve"> of our staff from ethnic minority backgrounds. There are also some gaps when looking at the pay of staff with disabilities or long term medical conditions. However, in some grades there are positive gaps in </w:t>
      </w:r>
      <w:proofErr w:type="spellStart"/>
      <w:r w:rsidRPr="001D2CA8">
        <w:rPr>
          <w:rFonts w:ascii="Arial" w:eastAsia="Times New Roman" w:hAnsi="Arial" w:cs="Arial"/>
          <w:color w:val="58595B"/>
          <w:sz w:val="24"/>
          <w:szCs w:val="24"/>
        </w:rPr>
        <w:t>favour</w:t>
      </w:r>
      <w:proofErr w:type="spellEnd"/>
      <w:r w:rsidRPr="001D2CA8">
        <w:rPr>
          <w:rFonts w:ascii="Arial" w:eastAsia="Times New Roman" w:hAnsi="Arial" w:cs="Arial"/>
          <w:color w:val="58595B"/>
          <w:sz w:val="24"/>
          <w:szCs w:val="24"/>
        </w:rPr>
        <w:t xml:space="preserve"> of staff with disabilities. The gaps might be explained by the low numbers of staff </w:t>
      </w:r>
      <w:r w:rsidRPr="001D2CA8">
        <w:rPr>
          <w:rFonts w:ascii="Arial" w:eastAsia="Times New Roman" w:hAnsi="Arial" w:cs="Arial"/>
          <w:color w:val="58595B"/>
          <w:sz w:val="24"/>
          <w:szCs w:val="24"/>
        </w:rPr>
        <w:lastRenderedPageBreak/>
        <w:t xml:space="preserve">in some grades who have declared a disability or </w:t>
      </w:r>
      <w:proofErr w:type="gramStart"/>
      <w:r w:rsidRPr="001D2CA8">
        <w:rPr>
          <w:rFonts w:ascii="Arial" w:eastAsia="Times New Roman" w:hAnsi="Arial" w:cs="Arial"/>
          <w:color w:val="58595B"/>
          <w:sz w:val="24"/>
          <w:szCs w:val="24"/>
        </w:rPr>
        <w:t>long term</w:t>
      </w:r>
      <w:proofErr w:type="gramEnd"/>
      <w:r w:rsidRPr="001D2CA8">
        <w:rPr>
          <w:rFonts w:ascii="Arial" w:eastAsia="Times New Roman" w:hAnsi="Arial" w:cs="Arial"/>
          <w:color w:val="58595B"/>
          <w:sz w:val="24"/>
          <w:szCs w:val="24"/>
        </w:rPr>
        <w:t xml:space="preserve"> medical condition, in addition to varying lengths of service. </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xml:space="preserve">‌The Audit also reveals we have no overall pay gap in relation to the community background of our staff. Where gaps do exist in </w:t>
      </w:r>
      <w:proofErr w:type="spellStart"/>
      <w:r w:rsidRPr="001D2CA8">
        <w:rPr>
          <w:rFonts w:ascii="Arial" w:eastAsia="Times New Roman" w:hAnsi="Arial" w:cs="Arial"/>
          <w:color w:val="58595B"/>
          <w:sz w:val="24"/>
          <w:szCs w:val="24"/>
        </w:rPr>
        <w:t>favour</w:t>
      </w:r>
      <w:proofErr w:type="spellEnd"/>
      <w:r w:rsidRPr="001D2CA8">
        <w:rPr>
          <w:rFonts w:ascii="Arial" w:eastAsia="Times New Roman" w:hAnsi="Arial" w:cs="Arial"/>
          <w:color w:val="58595B"/>
          <w:sz w:val="24"/>
          <w:szCs w:val="24"/>
        </w:rPr>
        <w:t xml:space="preserve"> of one or other community this </w:t>
      </w:r>
      <w:proofErr w:type="gramStart"/>
      <w:r w:rsidRPr="001D2CA8">
        <w:rPr>
          <w:rFonts w:ascii="Arial" w:eastAsia="Times New Roman" w:hAnsi="Arial" w:cs="Arial"/>
          <w:color w:val="58595B"/>
          <w:sz w:val="24"/>
          <w:szCs w:val="24"/>
        </w:rPr>
        <w:t>can be explained</w:t>
      </w:r>
      <w:proofErr w:type="gramEnd"/>
      <w:r w:rsidRPr="001D2CA8">
        <w:rPr>
          <w:rFonts w:ascii="Arial" w:eastAsia="Times New Roman" w:hAnsi="Arial" w:cs="Arial"/>
          <w:color w:val="58595B"/>
          <w:sz w:val="24"/>
          <w:szCs w:val="24"/>
        </w:rPr>
        <w:t xml:space="preserve"> by the length of service in those post.</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noProof/>
          <w:color w:val="58595B"/>
          <w:sz w:val="24"/>
          <w:szCs w:val="24"/>
        </w:rPr>
        <w:drawing>
          <wp:inline distT="0" distB="0" distL="0" distR="0" wp14:anchorId="70BA71AA" wp14:editId="30762FE7">
            <wp:extent cx="6667500" cy="3543300"/>
            <wp:effectExtent l="0" t="0" r="0" b="0"/>
            <wp:docPr id="3" name="Picture 3" descr="http://www.qub.ac.uk/directorates/media/Media,810712,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b.ac.uk/directorates/media/Media,810712,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543300"/>
                    </a:xfrm>
                    <a:prstGeom prst="rect">
                      <a:avLst/>
                    </a:prstGeom>
                    <a:noFill/>
                    <a:ln>
                      <a:noFill/>
                    </a:ln>
                  </pic:spPr>
                </pic:pic>
              </a:graphicData>
            </a:graphic>
          </wp:inline>
        </w:drawing>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Taking Action</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Dealing with pay gaps requires careful analysis and a commitment to engagement with our staff. We are committed to further reducing any gaps and ensuring equality in pay. </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t>To address the identified pay gaps, we have already established a dedicated project group and action plan to address the pay gap within the Professoriate (Range 2).</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t xml:space="preserve">To address the identified pay gaps, we will engage with our staff to develop ways to reduce the pay gaps in Operational Grades 2, 3 and 4. It </w:t>
      </w:r>
      <w:proofErr w:type="gramStart"/>
      <w:r w:rsidRPr="001D2CA8">
        <w:rPr>
          <w:rFonts w:ascii="Arial" w:eastAsia="Times New Roman" w:hAnsi="Arial" w:cs="Arial"/>
          <w:color w:val="58595B"/>
          <w:sz w:val="24"/>
          <w:szCs w:val="24"/>
        </w:rPr>
        <w:t>is expected</w:t>
      </w:r>
      <w:proofErr w:type="gramEnd"/>
      <w:r w:rsidRPr="001D2CA8">
        <w:rPr>
          <w:rFonts w:ascii="Arial" w:eastAsia="Times New Roman" w:hAnsi="Arial" w:cs="Arial"/>
          <w:color w:val="58595B"/>
          <w:sz w:val="24"/>
          <w:szCs w:val="24"/>
        </w:rPr>
        <w:t xml:space="preserve"> that this will include identifying any barriers for staff accessing overtime and shift allowances.</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lastRenderedPageBreak/>
        <w:t>We will continue to develop a wide range of positive, equality, diversity and inclusion initiatives (such as Athena SWAN) throughout the University to promote equality throughout the University.</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t>We will screen our policies procedures to identify and provide training to combat any unconscious bias.</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t>We will monitor and report our progress regularly to senior management within the University.</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t>We will publish the results of our next Equal Pay Audit in 3 years (2021).</w:t>
      </w:r>
    </w:p>
    <w:p w:rsidR="001D2CA8" w:rsidRPr="001D2CA8" w:rsidRDefault="001D2CA8" w:rsidP="001D2CA8">
      <w:pPr>
        <w:numPr>
          <w:ilvl w:val="0"/>
          <w:numId w:val="1"/>
        </w:numPr>
        <w:spacing w:before="240" w:after="240" w:line="360" w:lineRule="atLeast"/>
        <w:ind w:left="0"/>
        <w:rPr>
          <w:rFonts w:ascii="Arial" w:eastAsia="Times New Roman" w:hAnsi="Arial" w:cs="Arial"/>
          <w:color w:val="D6000D"/>
          <w:sz w:val="24"/>
          <w:szCs w:val="24"/>
        </w:rPr>
      </w:pPr>
      <w:r w:rsidRPr="001D2CA8">
        <w:rPr>
          <w:rFonts w:ascii="Arial" w:eastAsia="Times New Roman" w:hAnsi="Arial" w:cs="Arial"/>
          <w:color w:val="58595B"/>
          <w:sz w:val="24"/>
          <w:szCs w:val="24"/>
        </w:rPr>
        <w:t>We will share this information with our key stakeholders including representatives from the Trade Unions and the Equality Commission for Northern Ireland.</w:t>
      </w:r>
    </w:p>
    <w:p w:rsidR="001D2CA8" w:rsidRPr="001D2CA8" w:rsidRDefault="001D2CA8" w:rsidP="001D2CA8">
      <w:pPr>
        <w:spacing w:after="24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 </w:t>
      </w:r>
    </w:p>
    <w:p w:rsidR="001D2CA8" w:rsidRPr="001D2CA8" w:rsidRDefault="001D2CA8" w:rsidP="001D2CA8">
      <w:pPr>
        <w:spacing w:after="0" w:line="360" w:lineRule="atLeast"/>
        <w:rPr>
          <w:rFonts w:ascii="Arial" w:eastAsia="Times New Roman" w:hAnsi="Arial" w:cs="Arial"/>
          <w:color w:val="58595B"/>
          <w:sz w:val="24"/>
          <w:szCs w:val="24"/>
        </w:rPr>
      </w:pPr>
      <w:r w:rsidRPr="001D2CA8">
        <w:rPr>
          <w:rFonts w:ascii="Arial" w:eastAsia="Times New Roman" w:hAnsi="Arial" w:cs="Arial"/>
          <w:color w:val="58595B"/>
          <w:sz w:val="24"/>
          <w:szCs w:val="24"/>
        </w:rPr>
        <w:t>Further information, including detailed analysis and other recommendations are contained within the </w:t>
      </w:r>
      <w:hyperlink r:id="rId8" w:tooltip="QUB Equal Pay Audit " w:history="1">
        <w:r w:rsidRPr="001D2CA8">
          <w:rPr>
            <w:rFonts w:ascii="Arial" w:eastAsia="Times New Roman" w:hAnsi="Arial" w:cs="Arial"/>
            <w:color w:val="D6000D"/>
            <w:sz w:val="24"/>
            <w:szCs w:val="24"/>
            <w:u w:val="single"/>
          </w:rPr>
          <w:t xml:space="preserve">QUB Equal Pay Audit </w:t>
        </w:r>
      </w:hyperlink>
    </w:p>
    <w:p w:rsidR="008B2AAD" w:rsidRPr="001D2CA8" w:rsidRDefault="008B2AAD">
      <w:pPr>
        <w:rPr>
          <w:rFonts w:ascii="Arial" w:hAnsi="Arial" w:cs="Arial"/>
        </w:rPr>
      </w:pPr>
    </w:p>
    <w:sectPr w:rsidR="008B2AAD" w:rsidRPr="001D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D6BD7"/>
    <w:multiLevelType w:val="multilevel"/>
    <w:tmpl w:val="A5A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A8"/>
    <w:rsid w:val="001D2CA8"/>
    <w:rsid w:val="008B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D7C3"/>
  <w15:chartTrackingRefBased/>
  <w15:docId w15:val="{DAA31A12-2BFB-4DBE-9C57-E894AF13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D2C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C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irectorates/media/Media,811366,en.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Morgan</dc:creator>
  <cp:keywords/>
  <dc:description/>
  <cp:lastModifiedBy>Deborah Morgan</cp:lastModifiedBy>
  <cp:revision>1</cp:revision>
  <dcterms:created xsi:type="dcterms:W3CDTF">2019-01-04T16:20:00Z</dcterms:created>
  <dcterms:modified xsi:type="dcterms:W3CDTF">2019-01-04T16:22:00Z</dcterms:modified>
</cp:coreProperties>
</file>