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A4F68" w14:textId="462D5E4B" w:rsidR="00006482" w:rsidRPr="00497BA8" w:rsidRDefault="002E69B9" w:rsidP="007A489D">
      <w:pPr>
        <w:spacing w:after="0"/>
        <w:rPr>
          <w:b/>
        </w:rPr>
      </w:pPr>
      <w:r w:rsidRPr="00497BA8">
        <w:rPr>
          <w:rFonts w:cs="Arial"/>
          <w:b/>
          <w:noProof/>
          <w:lang w:eastAsia="en-GB"/>
        </w:rPr>
        <w:drawing>
          <wp:anchor distT="0" distB="0" distL="114300" distR="114300" simplePos="0" relativeHeight="251658240" behindDoc="1" locked="0" layoutInCell="1" allowOverlap="1" wp14:anchorId="42AE7BE1" wp14:editId="0AC7E60B">
            <wp:simplePos x="0" y="0"/>
            <wp:positionH relativeFrom="column">
              <wp:posOffset>-38100</wp:posOffset>
            </wp:positionH>
            <wp:positionV relativeFrom="paragraph">
              <wp:posOffset>-295275</wp:posOffset>
            </wp:positionV>
            <wp:extent cx="2164080" cy="7429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742950"/>
                    </a:xfrm>
                    <a:prstGeom prst="rect">
                      <a:avLst/>
                    </a:prstGeom>
                    <a:noFill/>
                  </pic:spPr>
                </pic:pic>
              </a:graphicData>
            </a:graphic>
          </wp:anchor>
        </w:drawing>
      </w:r>
    </w:p>
    <w:p w14:paraId="2ACF3CF2" w14:textId="77777777" w:rsidR="001066BD" w:rsidRPr="00497BA8" w:rsidRDefault="001066BD" w:rsidP="001066BD">
      <w:pPr>
        <w:spacing w:after="0"/>
        <w:jc w:val="center"/>
        <w:rPr>
          <w:rFonts w:ascii="Arial" w:hAnsi="Arial" w:cs="Arial"/>
          <w:b/>
        </w:rPr>
      </w:pPr>
    </w:p>
    <w:p w14:paraId="345D59E8" w14:textId="77777777" w:rsidR="00C45360" w:rsidRPr="00497BA8" w:rsidRDefault="00C45360" w:rsidP="00F302AC">
      <w:pPr>
        <w:spacing w:after="0"/>
        <w:jc w:val="center"/>
        <w:rPr>
          <w:rFonts w:ascii="Arial" w:hAnsi="Arial" w:cs="Arial"/>
          <w:b/>
          <w:u w:val="single"/>
        </w:rPr>
      </w:pPr>
    </w:p>
    <w:p w14:paraId="7C4EE8ED" w14:textId="77777777" w:rsidR="00C45360" w:rsidRPr="00497BA8" w:rsidRDefault="00C45360" w:rsidP="00F302AC">
      <w:pPr>
        <w:spacing w:after="0"/>
        <w:jc w:val="center"/>
        <w:rPr>
          <w:rFonts w:ascii="Arial" w:hAnsi="Arial" w:cs="Arial"/>
          <w:b/>
          <w:u w:val="single"/>
        </w:rPr>
      </w:pPr>
    </w:p>
    <w:p w14:paraId="7A4ACF85" w14:textId="77777777" w:rsidR="00C45360" w:rsidRPr="00497BA8" w:rsidRDefault="00C45360" w:rsidP="00F302AC">
      <w:pPr>
        <w:spacing w:after="0"/>
        <w:jc w:val="center"/>
        <w:rPr>
          <w:rFonts w:ascii="Arial" w:hAnsi="Arial" w:cs="Arial"/>
          <w:b/>
          <w:u w:val="single"/>
        </w:rPr>
      </w:pPr>
    </w:p>
    <w:p w14:paraId="6C5AF430" w14:textId="646410F5" w:rsidR="007A489D" w:rsidRPr="00497BA8" w:rsidRDefault="001066BD" w:rsidP="00F302AC">
      <w:pPr>
        <w:spacing w:after="0"/>
        <w:jc w:val="center"/>
        <w:rPr>
          <w:rFonts w:ascii="Arial" w:hAnsi="Arial" w:cs="Arial"/>
          <w:b/>
          <w:u w:val="single"/>
        </w:rPr>
      </w:pPr>
      <w:r w:rsidRPr="00497BA8">
        <w:rPr>
          <w:rFonts w:ascii="Arial" w:hAnsi="Arial" w:cs="Arial"/>
          <w:b/>
          <w:u w:val="single"/>
        </w:rPr>
        <w:t>P</w:t>
      </w:r>
      <w:r w:rsidR="005549CC" w:rsidRPr="00497BA8">
        <w:rPr>
          <w:rFonts w:ascii="Arial" w:hAnsi="Arial" w:cs="Arial"/>
          <w:b/>
          <w:u w:val="single"/>
        </w:rPr>
        <w:t>reventing Illegal Working and Eligibility to Work Policy</w:t>
      </w:r>
      <w:r w:rsidRPr="00497BA8">
        <w:rPr>
          <w:rFonts w:ascii="Arial" w:hAnsi="Arial" w:cs="Arial"/>
          <w:b/>
          <w:u w:val="single"/>
        </w:rPr>
        <w:t xml:space="preserve">  </w:t>
      </w:r>
    </w:p>
    <w:p w14:paraId="533F1058" w14:textId="77777777" w:rsidR="001066BD" w:rsidRPr="00497BA8" w:rsidRDefault="001066BD" w:rsidP="001066BD">
      <w:pPr>
        <w:spacing w:after="0"/>
        <w:jc w:val="center"/>
        <w:rPr>
          <w:rFonts w:ascii="Arial" w:hAnsi="Arial" w:cs="Arial"/>
          <w:b/>
          <w:u w:val="single"/>
        </w:rPr>
      </w:pPr>
      <w:bookmarkStart w:id="0" w:name="_GoBack"/>
      <w:bookmarkEnd w:id="0"/>
    </w:p>
    <w:p w14:paraId="7856C514" w14:textId="77777777" w:rsidR="00D42DB9" w:rsidRPr="00497BA8" w:rsidRDefault="00D42DB9" w:rsidP="009A2865">
      <w:pPr>
        <w:spacing w:after="0"/>
        <w:jc w:val="both"/>
        <w:rPr>
          <w:rFonts w:ascii="Arial" w:hAnsi="Arial" w:cs="Arial"/>
          <w:b/>
          <w:u w:val="single"/>
        </w:rPr>
      </w:pPr>
      <w:r w:rsidRPr="00497BA8">
        <w:rPr>
          <w:rFonts w:ascii="Arial" w:hAnsi="Arial" w:cs="Arial"/>
          <w:b/>
        </w:rPr>
        <w:t>1</w:t>
      </w:r>
      <w:r w:rsidR="00460AEA" w:rsidRPr="00497BA8">
        <w:rPr>
          <w:rFonts w:ascii="Arial" w:hAnsi="Arial" w:cs="Arial"/>
          <w:b/>
        </w:rPr>
        <w:t>.</w:t>
      </w:r>
      <w:r w:rsidRPr="00497BA8">
        <w:rPr>
          <w:rFonts w:ascii="Arial" w:hAnsi="Arial" w:cs="Arial"/>
          <w:b/>
        </w:rPr>
        <w:tab/>
      </w:r>
      <w:r w:rsidRPr="00497BA8">
        <w:rPr>
          <w:rFonts w:ascii="Arial" w:hAnsi="Arial" w:cs="Arial"/>
          <w:b/>
          <w:u w:val="single"/>
        </w:rPr>
        <w:t xml:space="preserve">Introduction </w:t>
      </w:r>
    </w:p>
    <w:p w14:paraId="33D382FB" w14:textId="77777777" w:rsidR="009A1CA5" w:rsidRPr="00497BA8" w:rsidRDefault="009A1CA5" w:rsidP="009A2865">
      <w:pPr>
        <w:spacing w:after="0"/>
        <w:ind w:left="720"/>
        <w:jc w:val="both"/>
        <w:rPr>
          <w:rFonts w:ascii="Arial" w:hAnsi="Arial" w:cs="Arial"/>
        </w:rPr>
      </w:pPr>
    </w:p>
    <w:p w14:paraId="5454B49E" w14:textId="38FF71D2" w:rsidR="001066BD" w:rsidRPr="00497BA8" w:rsidRDefault="001066BD" w:rsidP="009A2865">
      <w:pPr>
        <w:spacing w:after="0"/>
        <w:ind w:left="720" w:hanging="720"/>
        <w:jc w:val="both"/>
        <w:rPr>
          <w:rFonts w:ascii="Arial" w:hAnsi="Arial" w:cs="Arial"/>
        </w:rPr>
      </w:pPr>
      <w:r w:rsidRPr="00497BA8">
        <w:rPr>
          <w:rFonts w:ascii="Arial" w:hAnsi="Arial" w:cs="Arial"/>
        </w:rPr>
        <w:t>1.1</w:t>
      </w:r>
      <w:r w:rsidRPr="00497BA8">
        <w:rPr>
          <w:rFonts w:ascii="Arial" w:hAnsi="Arial" w:cs="Arial"/>
        </w:rPr>
        <w:tab/>
        <w:t>The Immigration, Asylum and Na</w:t>
      </w:r>
      <w:r w:rsidR="00524017" w:rsidRPr="00497BA8">
        <w:rPr>
          <w:rFonts w:ascii="Arial" w:hAnsi="Arial" w:cs="Arial"/>
        </w:rPr>
        <w:t>tionality Act 2006 places a legal responsibility</w:t>
      </w:r>
      <w:r w:rsidRPr="00497BA8">
        <w:rPr>
          <w:rFonts w:ascii="Arial" w:hAnsi="Arial" w:cs="Arial"/>
        </w:rPr>
        <w:t xml:space="preserve"> on employers to prevent illegal working and to only employ/ engage </w:t>
      </w:r>
      <w:r w:rsidR="00524017" w:rsidRPr="00497BA8">
        <w:rPr>
          <w:rFonts w:ascii="Arial" w:hAnsi="Arial" w:cs="Arial"/>
        </w:rPr>
        <w:t xml:space="preserve">to work </w:t>
      </w:r>
      <w:r w:rsidRPr="00497BA8">
        <w:rPr>
          <w:rFonts w:ascii="Arial" w:hAnsi="Arial" w:cs="Arial"/>
        </w:rPr>
        <w:t>those who have a Right to Work in the UK.</w:t>
      </w:r>
      <w:r w:rsidR="00524017" w:rsidRPr="00497BA8">
        <w:rPr>
          <w:rFonts w:ascii="Arial" w:hAnsi="Arial" w:cs="Arial"/>
        </w:rPr>
        <w:t xml:space="preserve">  As a result, Queen’s, as an employer, must check that all employees</w:t>
      </w:r>
      <w:r w:rsidR="0068376B" w:rsidRPr="00497BA8">
        <w:rPr>
          <w:rFonts w:ascii="Arial" w:hAnsi="Arial" w:cs="Arial"/>
        </w:rPr>
        <w:t>/ workers</w:t>
      </w:r>
      <w:r w:rsidR="00524017" w:rsidRPr="00497BA8">
        <w:rPr>
          <w:rFonts w:ascii="Arial" w:hAnsi="Arial" w:cs="Arial"/>
        </w:rPr>
        <w:t xml:space="preserve"> are entitled to work in the UK.</w:t>
      </w:r>
    </w:p>
    <w:p w14:paraId="0FDD0E18" w14:textId="77777777" w:rsidR="001066BD" w:rsidRPr="00497BA8" w:rsidRDefault="001066BD" w:rsidP="009A2865">
      <w:pPr>
        <w:spacing w:after="0"/>
        <w:ind w:left="720" w:hanging="720"/>
        <w:jc w:val="both"/>
        <w:rPr>
          <w:rFonts w:ascii="Arial" w:hAnsi="Arial" w:cs="Arial"/>
        </w:rPr>
      </w:pPr>
    </w:p>
    <w:p w14:paraId="73C3BA21" w14:textId="42C6BD1A" w:rsidR="001066BD" w:rsidRPr="00497BA8" w:rsidRDefault="001066BD" w:rsidP="009A2865">
      <w:pPr>
        <w:spacing w:after="0"/>
        <w:ind w:left="720" w:hanging="720"/>
        <w:jc w:val="both"/>
        <w:rPr>
          <w:rFonts w:ascii="Arial" w:hAnsi="Arial" w:cs="Arial"/>
        </w:rPr>
      </w:pPr>
      <w:r w:rsidRPr="00497BA8">
        <w:rPr>
          <w:rFonts w:ascii="Arial" w:hAnsi="Arial" w:cs="Arial"/>
        </w:rPr>
        <w:t>1.2</w:t>
      </w:r>
      <w:r w:rsidRPr="00497BA8">
        <w:rPr>
          <w:rFonts w:ascii="Arial" w:hAnsi="Arial" w:cs="Arial"/>
        </w:rPr>
        <w:tab/>
        <w:t xml:space="preserve">The 2006 Act </w:t>
      </w:r>
      <w:proofErr w:type="gramStart"/>
      <w:r w:rsidRPr="00497BA8">
        <w:rPr>
          <w:rFonts w:ascii="Arial" w:hAnsi="Arial" w:cs="Arial"/>
        </w:rPr>
        <w:t>is breached</w:t>
      </w:r>
      <w:proofErr w:type="gramEnd"/>
      <w:r w:rsidRPr="00497BA8">
        <w:rPr>
          <w:rFonts w:ascii="Arial" w:hAnsi="Arial" w:cs="Arial"/>
        </w:rPr>
        <w:t xml:space="preserve"> by employing someone who is:</w:t>
      </w:r>
    </w:p>
    <w:p w14:paraId="36C871E9" w14:textId="77777777" w:rsidR="001066BD" w:rsidRPr="00497BA8" w:rsidRDefault="001066BD" w:rsidP="009A2865">
      <w:pPr>
        <w:spacing w:after="0"/>
        <w:ind w:left="720" w:hanging="720"/>
        <w:jc w:val="both"/>
        <w:rPr>
          <w:rFonts w:ascii="Arial" w:hAnsi="Arial" w:cs="Arial"/>
        </w:rPr>
      </w:pPr>
    </w:p>
    <w:p w14:paraId="5D5176E5" w14:textId="05F4ECE7" w:rsidR="001066BD" w:rsidRPr="00497BA8" w:rsidRDefault="001066BD" w:rsidP="009A2865">
      <w:pPr>
        <w:spacing w:after="0"/>
        <w:ind w:left="720" w:hanging="720"/>
        <w:jc w:val="both"/>
        <w:rPr>
          <w:rFonts w:ascii="Arial" w:hAnsi="Arial" w:cs="Arial"/>
        </w:rPr>
      </w:pPr>
      <w:r w:rsidRPr="00497BA8">
        <w:rPr>
          <w:rFonts w:ascii="Arial" w:hAnsi="Arial" w:cs="Arial"/>
        </w:rPr>
        <w:tab/>
        <w:t>(</w:t>
      </w:r>
      <w:proofErr w:type="spellStart"/>
      <w:r w:rsidRPr="00497BA8">
        <w:rPr>
          <w:rFonts w:ascii="Arial" w:hAnsi="Arial" w:cs="Arial"/>
        </w:rPr>
        <w:t>i</w:t>
      </w:r>
      <w:proofErr w:type="spellEnd"/>
      <w:r w:rsidRPr="00497BA8">
        <w:rPr>
          <w:rFonts w:ascii="Arial" w:hAnsi="Arial" w:cs="Arial"/>
        </w:rPr>
        <w:t>)</w:t>
      </w:r>
      <w:r w:rsidRPr="00497BA8">
        <w:rPr>
          <w:rFonts w:ascii="Arial" w:hAnsi="Arial" w:cs="Arial"/>
        </w:rPr>
        <w:tab/>
      </w:r>
      <w:r w:rsidR="00CC27AE" w:rsidRPr="00497BA8">
        <w:rPr>
          <w:rFonts w:ascii="Arial" w:hAnsi="Arial" w:cs="Arial"/>
        </w:rPr>
        <w:t xml:space="preserve">Subject to immigration control </w:t>
      </w:r>
      <w:r w:rsidRPr="00497BA8">
        <w:rPr>
          <w:rFonts w:ascii="Arial" w:hAnsi="Arial" w:cs="Arial"/>
        </w:rPr>
        <w:t>and</w:t>
      </w:r>
      <w:r w:rsidR="00CC27AE" w:rsidRPr="00497BA8">
        <w:rPr>
          <w:rFonts w:ascii="Arial" w:hAnsi="Arial" w:cs="Arial"/>
        </w:rPr>
        <w:t>;</w:t>
      </w:r>
    </w:p>
    <w:p w14:paraId="41C3FBEF" w14:textId="0C98D349" w:rsidR="003D6EA3" w:rsidRPr="00497BA8" w:rsidRDefault="00914A24" w:rsidP="00914A24">
      <w:pPr>
        <w:tabs>
          <w:tab w:val="left" w:pos="7050"/>
        </w:tabs>
        <w:spacing w:after="0"/>
        <w:ind w:left="720" w:hanging="720"/>
        <w:jc w:val="both"/>
        <w:rPr>
          <w:rFonts w:ascii="Arial" w:hAnsi="Arial" w:cs="Arial"/>
        </w:rPr>
      </w:pPr>
      <w:r w:rsidRPr="00497BA8">
        <w:rPr>
          <w:rFonts w:ascii="Arial" w:hAnsi="Arial" w:cs="Arial"/>
        </w:rPr>
        <w:tab/>
      </w:r>
      <w:r w:rsidRPr="00497BA8">
        <w:rPr>
          <w:rFonts w:ascii="Arial" w:hAnsi="Arial" w:cs="Arial"/>
        </w:rPr>
        <w:tab/>
      </w:r>
    </w:p>
    <w:p w14:paraId="6FD6FBDE" w14:textId="73BE7A95" w:rsidR="001066BD" w:rsidRPr="00497BA8" w:rsidRDefault="001066BD" w:rsidP="009A2865">
      <w:pPr>
        <w:spacing w:after="0"/>
        <w:ind w:left="720" w:hanging="720"/>
        <w:jc w:val="both"/>
        <w:rPr>
          <w:rFonts w:ascii="Arial" w:hAnsi="Arial" w:cs="Arial"/>
        </w:rPr>
      </w:pPr>
      <w:r w:rsidRPr="00497BA8">
        <w:rPr>
          <w:rFonts w:ascii="Arial" w:hAnsi="Arial" w:cs="Arial"/>
        </w:rPr>
        <w:tab/>
      </w:r>
      <w:r w:rsidR="00CC27AE" w:rsidRPr="00497BA8">
        <w:rPr>
          <w:rFonts w:ascii="Arial" w:hAnsi="Arial" w:cs="Arial"/>
        </w:rPr>
        <w:t>(ii)</w:t>
      </w:r>
      <w:r w:rsidR="00CC27AE" w:rsidRPr="00497BA8">
        <w:rPr>
          <w:rFonts w:ascii="Arial" w:hAnsi="Arial" w:cs="Arial"/>
        </w:rPr>
        <w:tab/>
        <w:t xml:space="preserve">Aged over 16 </w:t>
      </w:r>
      <w:r w:rsidRPr="00497BA8">
        <w:rPr>
          <w:rFonts w:ascii="Arial" w:hAnsi="Arial" w:cs="Arial"/>
        </w:rPr>
        <w:t>and</w:t>
      </w:r>
      <w:r w:rsidR="00CC27AE" w:rsidRPr="00497BA8">
        <w:rPr>
          <w:rFonts w:ascii="Arial" w:hAnsi="Arial" w:cs="Arial"/>
        </w:rPr>
        <w:t>;</w:t>
      </w:r>
    </w:p>
    <w:p w14:paraId="16A4D0F9" w14:textId="77777777" w:rsidR="003D6EA3" w:rsidRPr="00497BA8" w:rsidRDefault="003D6EA3" w:rsidP="009A2865">
      <w:pPr>
        <w:spacing w:after="0"/>
        <w:ind w:left="720" w:hanging="720"/>
        <w:jc w:val="both"/>
        <w:rPr>
          <w:rFonts w:ascii="Arial" w:hAnsi="Arial" w:cs="Arial"/>
        </w:rPr>
      </w:pPr>
    </w:p>
    <w:p w14:paraId="358C2060" w14:textId="2F0C9818" w:rsidR="00CC27AE" w:rsidRPr="00497BA8" w:rsidRDefault="001066BD" w:rsidP="009A2865">
      <w:pPr>
        <w:spacing w:after="0"/>
        <w:ind w:left="1440" w:hanging="720"/>
        <w:jc w:val="both"/>
        <w:rPr>
          <w:rFonts w:ascii="Arial" w:hAnsi="Arial" w:cs="Arial"/>
        </w:rPr>
      </w:pPr>
      <w:r w:rsidRPr="00497BA8">
        <w:rPr>
          <w:rFonts w:ascii="Arial" w:hAnsi="Arial" w:cs="Arial"/>
        </w:rPr>
        <w:t>(iii)</w:t>
      </w:r>
      <w:r w:rsidRPr="00497BA8">
        <w:rPr>
          <w:rFonts w:ascii="Arial" w:hAnsi="Arial" w:cs="Arial"/>
        </w:rPr>
        <w:tab/>
        <w:t xml:space="preserve">Is not allowed to carry out the work in question </w:t>
      </w:r>
      <w:proofErr w:type="gramStart"/>
      <w:r w:rsidRPr="00497BA8">
        <w:rPr>
          <w:rFonts w:ascii="Arial" w:hAnsi="Arial" w:cs="Arial"/>
        </w:rPr>
        <w:t>because</w:t>
      </w:r>
      <w:r w:rsidR="00CC27AE" w:rsidRPr="00497BA8">
        <w:rPr>
          <w:rFonts w:ascii="Arial" w:hAnsi="Arial" w:cs="Arial"/>
        </w:rPr>
        <w:t xml:space="preserve"> either</w:t>
      </w:r>
      <w:proofErr w:type="gramEnd"/>
      <w:r w:rsidR="00CC27AE" w:rsidRPr="00497BA8">
        <w:rPr>
          <w:rFonts w:ascii="Arial" w:hAnsi="Arial" w:cs="Arial"/>
        </w:rPr>
        <w:t xml:space="preserve"> they have not been granted leave to remain in the UK or because their leave to remain in the UK:</w:t>
      </w:r>
    </w:p>
    <w:p w14:paraId="5BC2D48C" w14:textId="584B7F87" w:rsidR="00CC27AE" w:rsidRPr="00497BA8" w:rsidRDefault="00CC27AE" w:rsidP="009A2865">
      <w:pPr>
        <w:pStyle w:val="ListParagraph"/>
        <w:numPr>
          <w:ilvl w:val="0"/>
          <w:numId w:val="13"/>
        </w:numPr>
        <w:spacing w:after="0"/>
        <w:jc w:val="both"/>
        <w:rPr>
          <w:rFonts w:ascii="Arial" w:hAnsi="Arial" w:cs="Arial"/>
        </w:rPr>
      </w:pPr>
      <w:r w:rsidRPr="00497BA8">
        <w:rPr>
          <w:rFonts w:ascii="Arial" w:hAnsi="Arial" w:cs="Arial"/>
        </w:rPr>
        <w:t>Is invalid;</w:t>
      </w:r>
    </w:p>
    <w:p w14:paraId="34A9270A" w14:textId="2A58BDDF" w:rsidR="00CC27AE" w:rsidRPr="00497BA8" w:rsidRDefault="00CC27AE" w:rsidP="009A2865">
      <w:pPr>
        <w:pStyle w:val="ListParagraph"/>
        <w:numPr>
          <w:ilvl w:val="0"/>
          <w:numId w:val="13"/>
        </w:numPr>
        <w:spacing w:after="0"/>
        <w:jc w:val="both"/>
        <w:rPr>
          <w:rFonts w:ascii="Arial" w:hAnsi="Arial" w:cs="Arial"/>
        </w:rPr>
      </w:pPr>
      <w:r w:rsidRPr="00497BA8">
        <w:rPr>
          <w:rFonts w:ascii="Arial" w:hAnsi="Arial" w:cs="Arial"/>
        </w:rPr>
        <w:t>Has ceased to have effect (meaning it is no longer valid, whether by  reason of curtailment, revocation cancellation, passage of time, or otherwise), or;</w:t>
      </w:r>
    </w:p>
    <w:p w14:paraId="296F3533" w14:textId="2978CD69" w:rsidR="00CC27AE" w:rsidRPr="00497BA8" w:rsidRDefault="00CC27AE" w:rsidP="009A2865">
      <w:pPr>
        <w:pStyle w:val="ListParagraph"/>
        <w:numPr>
          <w:ilvl w:val="0"/>
          <w:numId w:val="13"/>
        </w:numPr>
        <w:spacing w:after="0"/>
        <w:jc w:val="both"/>
        <w:rPr>
          <w:rFonts w:ascii="Arial" w:hAnsi="Arial" w:cs="Arial"/>
        </w:rPr>
      </w:pPr>
      <w:r w:rsidRPr="00497BA8">
        <w:rPr>
          <w:rFonts w:ascii="Arial" w:hAnsi="Arial" w:cs="Arial"/>
        </w:rPr>
        <w:t>Is subject to a condition preventing the person from doing work of that kind.</w:t>
      </w:r>
    </w:p>
    <w:p w14:paraId="465066C6" w14:textId="77777777" w:rsidR="009A65B8" w:rsidRPr="00497BA8" w:rsidRDefault="009A65B8" w:rsidP="009A2865">
      <w:pPr>
        <w:spacing w:after="0"/>
        <w:jc w:val="both"/>
        <w:rPr>
          <w:rFonts w:ascii="Arial" w:hAnsi="Arial" w:cs="Arial"/>
        </w:rPr>
      </w:pPr>
    </w:p>
    <w:p w14:paraId="735B8326" w14:textId="0B87C9F6" w:rsidR="009A65B8" w:rsidRPr="00497BA8" w:rsidRDefault="0068376B" w:rsidP="009A2865">
      <w:pPr>
        <w:spacing w:after="0"/>
        <w:ind w:left="720" w:hanging="720"/>
        <w:jc w:val="both"/>
        <w:rPr>
          <w:rFonts w:ascii="Arial" w:hAnsi="Arial" w:cs="Arial"/>
        </w:rPr>
      </w:pPr>
      <w:r w:rsidRPr="00497BA8">
        <w:rPr>
          <w:rFonts w:ascii="Arial" w:hAnsi="Arial" w:cs="Arial"/>
        </w:rPr>
        <w:t>1.3</w:t>
      </w:r>
      <w:r w:rsidR="009A65B8" w:rsidRPr="00497BA8">
        <w:rPr>
          <w:rFonts w:ascii="Arial" w:hAnsi="Arial" w:cs="Arial"/>
        </w:rPr>
        <w:tab/>
        <w:t xml:space="preserve">It is </w:t>
      </w:r>
      <w:r w:rsidR="005549CC" w:rsidRPr="00497BA8">
        <w:rPr>
          <w:rFonts w:ascii="Arial" w:hAnsi="Arial" w:cs="Arial"/>
        </w:rPr>
        <w:t xml:space="preserve">our statutory duty to prevent illegal working and </w:t>
      </w:r>
      <w:r w:rsidR="009A65B8" w:rsidRPr="00497BA8">
        <w:rPr>
          <w:rFonts w:ascii="Arial" w:hAnsi="Arial" w:cs="Arial"/>
        </w:rPr>
        <w:t>a crimin</w:t>
      </w:r>
      <w:r w:rsidR="00A32CEA" w:rsidRPr="00497BA8">
        <w:rPr>
          <w:rFonts w:ascii="Arial" w:hAnsi="Arial" w:cs="Arial"/>
        </w:rPr>
        <w:t>al offence to employ/ engage an</w:t>
      </w:r>
      <w:r w:rsidR="009A65B8" w:rsidRPr="00497BA8">
        <w:rPr>
          <w:rFonts w:ascii="Arial" w:hAnsi="Arial" w:cs="Arial"/>
        </w:rPr>
        <w:t xml:space="preserve"> illegal worker.  The penalties may include a civil penalty (up to £20,000 per illegal worker) and/ or imprisonment.</w:t>
      </w:r>
    </w:p>
    <w:p w14:paraId="18C34BB5" w14:textId="77777777" w:rsidR="009A65B8" w:rsidRPr="00497BA8" w:rsidRDefault="009A65B8" w:rsidP="009A2865">
      <w:pPr>
        <w:spacing w:after="0"/>
        <w:jc w:val="both"/>
        <w:rPr>
          <w:rFonts w:ascii="Arial" w:hAnsi="Arial" w:cs="Arial"/>
        </w:rPr>
      </w:pPr>
    </w:p>
    <w:p w14:paraId="78771D60" w14:textId="2D4D50E5" w:rsidR="009A65B8" w:rsidRPr="00497BA8" w:rsidRDefault="009A65B8" w:rsidP="009A2865">
      <w:pPr>
        <w:spacing w:after="0"/>
        <w:jc w:val="both"/>
        <w:rPr>
          <w:rFonts w:ascii="Arial" w:hAnsi="Arial" w:cs="Arial"/>
          <w:b/>
        </w:rPr>
      </w:pPr>
      <w:r w:rsidRPr="00497BA8">
        <w:rPr>
          <w:rFonts w:ascii="Arial" w:hAnsi="Arial" w:cs="Arial"/>
          <w:b/>
        </w:rPr>
        <w:t>2.</w:t>
      </w:r>
      <w:r w:rsidRPr="00497BA8">
        <w:rPr>
          <w:rFonts w:ascii="Arial" w:hAnsi="Arial" w:cs="Arial"/>
          <w:b/>
        </w:rPr>
        <w:tab/>
      </w:r>
      <w:r w:rsidRPr="00497BA8">
        <w:rPr>
          <w:rFonts w:ascii="Arial" w:hAnsi="Arial" w:cs="Arial"/>
          <w:b/>
          <w:u w:val="single"/>
        </w:rPr>
        <w:t>Scope</w:t>
      </w:r>
    </w:p>
    <w:p w14:paraId="0CAEE9D5" w14:textId="77777777" w:rsidR="009A65B8" w:rsidRPr="00497BA8" w:rsidRDefault="009A65B8" w:rsidP="009A2865">
      <w:pPr>
        <w:spacing w:after="0"/>
        <w:jc w:val="both"/>
        <w:rPr>
          <w:rFonts w:ascii="Arial" w:hAnsi="Arial" w:cs="Arial"/>
        </w:rPr>
      </w:pPr>
    </w:p>
    <w:p w14:paraId="0A2523BB" w14:textId="482D49D9" w:rsidR="009A65B8" w:rsidRPr="00497BA8" w:rsidRDefault="009A65B8" w:rsidP="009A2865">
      <w:pPr>
        <w:spacing w:after="0"/>
        <w:jc w:val="both"/>
        <w:rPr>
          <w:rFonts w:ascii="Arial" w:hAnsi="Arial" w:cs="Arial"/>
        </w:rPr>
      </w:pPr>
      <w:r w:rsidRPr="00497BA8">
        <w:rPr>
          <w:rFonts w:ascii="Arial" w:hAnsi="Arial" w:cs="Arial"/>
        </w:rPr>
        <w:t>2.1</w:t>
      </w:r>
      <w:r w:rsidRPr="00497BA8">
        <w:rPr>
          <w:rFonts w:ascii="Arial" w:hAnsi="Arial" w:cs="Arial"/>
        </w:rPr>
        <w:tab/>
      </w:r>
      <w:r w:rsidR="00134C61" w:rsidRPr="00497BA8">
        <w:rPr>
          <w:rFonts w:ascii="Arial" w:hAnsi="Arial" w:cs="Arial"/>
        </w:rPr>
        <w:t>This policy covers the following:</w:t>
      </w:r>
    </w:p>
    <w:p w14:paraId="7FEDFF9C" w14:textId="77777777" w:rsidR="00134C61" w:rsidRPr="00497BA8" w:rsidRDefault="00134C61" w:rsidP="009A2865">
      <w:pPr>
        <w:spacing w:after="0"/>
        <w:jc w:val="both"/>
        <w:rPr>
          <w:rFonts w:ascii="Arial" w:hAnsi="Arial" w:cs="Arial"/>
        </w:rPr>
      </w:pPr>
    </w:p>
    <w:p w14:paraId="5A1E5155" w14:textId="77777777" w:rsidR="00E05C25" w:rsidRPr="00497BA8" w:rsidRDefault="005549CC" w:rsidP="00E05C25">
      <w:pPr>
        <w:spacing w:after="0"/>
        <w:ind w:left="1560" w:hanging="840"/>
        <w:jc w:val="both"/>
        <w:rPr>
          <w:rFonts w:ascii="Arial" w:hAnsi="Arial" w:cs="Arial"/>
        </w:rPr>
      </w:pPr>
      <w:r w:rsidRPr="00497BA8">
        <w:rPr>
          <w:rFonts w:ascii="Arial" w:hAnsi="Arial" w:cs="Arial"/>
        </w:rPr>
        <w:t>(</w:t>
      </w:r>
      <w:proofErr w:type="spellStart"/>
      <w:r w:rsidRPr="00497BA8">
        <w:rPr>
          <w:rFonts w:ascii="Arial" w:hAnsi="Arial" w:cs="Arial"/>
        </w:rPr>
        <w:t>i</w:t>
      </w:r>
      <w:proofErr w:type="spellEnd"/>
      <w:r w:rsidR="00524017" w:rsidRPr="00497BA8">
        <w:rPr>
          <w:rFonts w:ascii="Arial" w:hAnsi="Arial" w:cs="Arial"/>
        </w:rPr>
        <w:t xml:space="preserve">) </w:t>
      </w:r>
      <w:r w:rsidR="00524017" w:rsidRPr="00497BA8">
        <w:rPr>
          <w:rFonts w:ascii="Arial" w:hAnsi="Arial" w:cs="Arial"/>
        </w:rPr>
        <w:tab/>
      </w:r>
      <w:r w:rsidR="00134C61" w:rsidRPr="00497BA8">
        <w:rPr>
          <w:rFonts w:ascii="Arial" w:hAnsi="Arial" w:cs="Arial"/>
        </w:rPr>
        <w:t>Workers:</w:t>
      </w:r>
      <w:r w:rsidR="00134C61" w:rsidRPr="00497BA8">
        <w:rPr>
          <w:rFonts w:ascii="Arial" w:hAnsi="Arial" w:cs="Arial"/>
        </w:rPr>
        <w:tab/>
        <w:t xml:space="preserve">Those engaged to undertake work, normally within Schools, </w:t>
      </w:r>
      <w:r w:rsidR="00524017" w:rsidRPr="00497BA8">
        <w:rPr>
          <w:rFonts w:ascii="Arial" w:hAnsi="Arial" w:cs="Arial"/>
        </w:rPr>
        <w:t xml:space="preserve"> </w:t>
      </w:r>
    </w:p>
    <w:p w14:paraId="45B9FAA4" w14:textId="58230FC8" w:rsidR="00134C61" w:rsidRPr="00497BA8" w:rsidRDefault="00524017" w:rsidP="00E05C25">
      <w:pPr>
        <w:spacing w:after="0"/>
        <w:ind w:left="2880"/>
        <w:jc w:val="both"/>
        <w:rPr>
          <w:rFonts w:ascii="Arial" w:hAnsi="Arial" w:cs="Arial"/>
        </w:rPr>
      </w:pPr>
      <w:r w:rsidRPr="00497BA8">
        <w:rPr>
          <w:rFonts w:ascii="Arial" w:hAnsi="Arial" w:cs="Arial"/>
        </w:rPr>
        <w:t xml:space="preserve">Hospitality Services </w:t>
      </w:r>
      <w:r w:rsidR="00134C61" w:rsidRPr="00497BA8">
        <w:rPr>
          <w:rFonts w:ascii="Arial" w:hAnsi="Arial" w:cs="Arial"/>
        </w:rPr>
        <w:t xml:space="preserve">and </w:t>
      </w:r>
      <w:r w:rsidR="00E05C25" w:rsidRPr="00497BA8">
        <w:rPr>
          <w:rFonts w:ascii="Arial" w:hAnsi="Arial" w:cs="Arial"/>
        </w:rPr>
        <w:t xml:space="preserve">other professional services directorates and </w:t>
      </w:r>
      <w:r w:rsidR="00134C61" w:rsidRPr="00497BA8">
        <w:rPr>
          <w:rFonts w:ascii="Arial" w:hAnsi="Arial" w:cs="Arial"/>
        </w:rPr>
        <w:t>are in receipt of a C</w:t>
      </w:r>
      <w:r w:rsidR="005549CC" w:rsidRPr="00497BA8">
        <w:rPr>
          <w:rFonts w:ascii="Arial" w:hAnsi="Arial" w:cs="Arial"/>
        </w:rPr>
        <w:t>ontract for Services including those paid</w:t>
      </w:r>
      <w:r w:rsidR="00134C61" w:rsidRPr="00497BA8">
        <w:rPr>
          <w:rFonts w:ascii="Arial" w:hAnsi="Arial" w:cs="Arial"/>
        </w:rPr>
        <w:t xml:space="preserve"> thr</w:t>
      </w:r>
      <w:r w:rsidR="0068376B" w:rsidRPr="00497BA8">
        <w:rPr>
          <w:rFonts w:ascii="Arial" w:hAnsi="Arial" w:cs="Arial"/>
        </w:rPr>
        <w:t>ough the Non Staff Payroll</w:t>
      </w:r>
      <w:r w:rsidR="00134C61" w:rsidRPr="00497BA8">
        <w:rPr>
          <w:rFonts w:ascii="Arial" w:hAnsi="Arial" w:cs="Arial"/>
        </w:rPr>
        <w:t>.</w:t>
      </w:r>
    </w:p>
    <w:p w14:paraId="069DE8EB" w14:textId="77777777" w:rsidR="00134C61" w:rsidRPr="00497BA8" w:rsidRDefault="00134C61" w:rsidP="009A2865">
      <w:pPr>
        <w:spacing w:after="0"/>
        <w:ind w:left="2880"/>
        <w:jc w:val="both"/>
        <w:rPr>
          <w:rFonts w:ascii="Arial" w:hAnsi="Arial" w:cs="Arial"/>
        </w:rPr>
      </w:pPr>
    </w:p>
    <w:p w14:paraId="616FFD9F" w14:textId="16DDAFCC" w:rsidR="00405B1B" w:rsidRPr="00497BA8" w:rsidRDefault="005549CC" w:rsidP="0068376B">
      <w:pPr>
        <w:spacing w:after="0"/>
        <w:ind w:left="1440" w:hanging="720"/>
        <w:jc w:val="both"/>
        <w:rPr>
          <w:rFonts w:ascii="Arial" w:hAnsi="Arial" w:cs="Arial"/>
        </w:rPr>
      </w:pPr>
      <w:r w:rsidRPr="00497BA8">
        <w:rPr>
          <w:rFonts w:ascii="Arial" w:hAnsi="Arial" w:cs="Arial"/>
        </w:rPr>
        <w:t>(i</w:t>
      </w:r>
      <w:r w:rsidR="00134C61" w:rsidRPr="00497BA8">
        <w:rPr>
          <w:rFonts w:ascii="Arial" w:hAnsi="Arial" w:cs="Arial"/>
        </w:rPr>
        <w:t>i)</w:t>
      </w:r>
      <w:r w:rsidR="00134C61" w:rsidRPr="00497BA8">
        <w:rPr>
          <w:rFonts w:ascii="Arial" w:hAnsi="Arial" w:cs="Arial"/>
        </w:rPr>
        <w:tab/>
      </w:r>
      <w:r w:rsidR="00524017" w:rsidRPr="00497BA8">
        <w:rPr>
          <w:rFonts w:ascii="Arial" w:hAnsi="Arial" w:cs="Arial"/>
        </w:rPr>
        <w:t xml:space="preserve">  </w:t>
      </w:r>
      <w:r w:rsidR="00134C61" w:rsidRPr="00497BA8">
        <w:rPr>
          <w:rFonts w:ascii="Arial" w:hAnsi="Arial" w:cs="Arial"/>
        </w:rPr>
        <w:t>Students</w:t>
      </w:r>
      <w:r w:rsidR="00405B1B" w:rsidRPr="00497BA8">
        <w:rPr>
          <w:rFonts w:ascii="Arial" w:hAnsi="Arial" w:cs="Arial"/>
        </w:rPr>
        <w:t>:</w:t>
      </w:r>
      <w:r w:rsidR="00405B1B" w:rsidRPr="00497BA8">
        <w:rPr>
          <w:rFonts w:ascii="Arial" w:hAnsi="Arial" w:cs="Arial"/>
        </w:rPr>
        <w:tab/>
        <w:t>Those</w:t>
      </w:r>
      <w:r w:rsidR="00134C61" w:rsidRPr="00497BA8">
        <w:rPr>
          <w:rFonts w:ascii="Arial" w:hAnsi="Arial" w:cs="Arial"/>
        </w:rPr>
        <w:t xml:space="preserve"> engaged in work </w:t>
      </w:r>
      <w:r w:rsidRPr="00497BA8">
        <w:rPr>
          <w:rFonts w:ascii="Arial" w:hAnsi="Arial" w:cs="Arial"/>
        </w:rPr>
        <w:t>during their period of studies</w:t>
      </w:r>
      <w:r w:rsidR="00524017" w:rsidRPr="00497BA8">
        <w:rPr>
          <w:rFonts w:ascii="Arial" w:hAnsi="Arial" w:cs="Arial"/>
        </w:rPr>
        <w:t>,</w:t>
      </w:r>
      <w:r w:rsidR="00134C61" w:rsidRPr="00497BA8">
        <w:rPr>
          <w:rFonts w:ascii="Arial" w:hAnsi="Arial" w:cs="Arial"/>
        </w:rPr>
        <w:t xml:space="preserve"> recruited </w:t>
      </w:r>
    </w:p>
    <w:p w14:paraId="72FD36BE" w14:textId="51ADDE6E" w:rsidR="00134C61" w:rsidRPr="00497BA8" w:rsidRDefault="00134C61" w:rsidP="0068376B">
      <w:pPr>
        <w:spacing w:after="0"/>
        <w:ind w:left="2880"/>
        <w:jc w:val="both"/>
        <w:rPr>
          <w:rFonts w:ascii="Arial" w:hAnsi="Arial" w:cs="Arial"/>
        </w:rPr>
      </w:pPr>
      <w:proofErr w:type="gramStart"/>
      <w:r w:rsidRPr="00497BA8">
        <w:rPr>
          <w:rFonts w:ascii="Arial" w:hAnsi="Arial" w:cs="Arial"/>
        </w:rPr>
        <w:t>through</w:t>
      </w:r>
      <w:proofErr w:type="gramEnd"/>
      <w:r w:rsidRPr="00497BA8">
        <w:rPr>
          <w:rFonts w:ascii="Arial" w:hAnsi="Arial" w:cs="Arial"/>
        </w:rPr>
        <w:t xml:space="preserve"> On Campus Jobs.</w:t>
      </w:r>
    </w:p>
    <w:p w14:paraId="075F566A" w14:textId="77777777" w:rsidR="00134C61" w:rsidRPr="00497BA8" w:rsidRDefault="00134C61" w:rsidP="009A2865">
      <w:pPr>
        <w:spacing w:after="0"/>
        <w:jc w:val="both"/>
        <w:rPr>
          <w:rFonts w:ascii="Arial" w:hAnsi="Arial" w:cs="Arial"/>
        </w:rPr>
      </w:pPr>
    </w:p>
    <w:p w14:paraId="7316D2BC" w14:textId="13D55FE2" w:rsidR="005549CC" w:rsidRPr="00497BA8" w:rsidRDefault="005549CC" w:rsidP="005549CC">
      <w:pPr>
        <w:spacing w:after="0"/>
        <w:ind w:left="1440" w:hanging="720"/>
        <w:jc w:val="both"/>
        <w:rPr>
          <w:rFonts w:ascii="Arial" w:hAnsi="Arial" w:cs="Arial"/>
        </w:rPr>
      </w:pPr>
      <w:r w:rsidRPr="00497BA8">
        <w:rPr>
          <w:rFonts w:ascii="Arial" w:hAnsi="Arial" w:cs="Arial"/>
        </w:rPr>
        <w:t>(iii)</w:t>
      </w:r>
      <w:r w:rsidRPr="00497BA8">
        <w:rPr>
          <w:rFonts w:ascii="Arial" w:hAnsi="Arial" w:cs="Arial"/>
        </w:rPr>
        <w:tab/>
        <w:t>Employees:</w:t>
      </w:r>
      <w:r w:rsidRPr="00497BA8">
        <w:rPr>
          <w:rFonts w:ascii="Arial" w:hAnsi="Arial" w:cs="Arial"/>
        </w:rPr>
        <w:tab/>
        <w:t>Those r</w:t>
      </w:r>
      <w:r w:rsidR="006B061C" w:rsidRPr="00497BA8">
        <w:rPr>
          <w:rFonts w:ascii="Arial" w:hAnsi="Arial" w:cs="Arial"/>
        </w:rPr>
        <w:t xml:space="preserve">ecruited through </w:t>
      </w:r>
      <w:r w:rsidR="00EC0882" w:rsidRPr="00497BA8">
        <w:rPr>
          <w:rFonts w:ascii="Arial" w:hAnsi="Arial" w:cs="Arial"/>
        </w:rPr>
        <w:t>People and Culture</w:t>
      </w:r>
      <w:r w:rsidRPr="00497BA8">
        <w:rPr>
          <w:rFonts w:ascii="Arial" w:hAnsi="Arial" w:cs="Arial"/>
        </w:rPr>
        <w:t xml:space="preserve"> who are in receipt </w:t>
      </w:r>
    </w:p>
    <w:p w14:paraId="4D9F5C93" w14:textId="77777777" w:rsidR="005549CC" w:rsidRPr="00497BA8" w:rsidRDefault="005549CC" w:rsidP="005549CC">
      <w:pPr>
        <w:spacing w:after="0"/>
        <w:ind w:left="2160" w:firstLine="720"/>
        <w:jc w:val="both"/>
        <w:rPr>
          <w:rFonts w:ascii="Arial" w:hAnsi="Arial" w:cs="Arial"/>
        </w:rPr>
      </w:pPr>
      <w:proofErr w:type="gramStart"/>
      <w:r w:rsidRPr="00497BA8">
        <w:rPr>
          <w:rFonts w:ascii="Arial" w:hAnsi="Arial" w:cs="Arial"/>
        </w:rPr>
        <w:t>of</w:t>
      </w:r>
      <w:proofErr w:type="gramEnd"/>
      <w:r w:rsidRPr="00497BA8">
        <w:rPr>
          <w:rFonts w:ascii="Arial" w:hAnsi="Arial" w:cs="Arial"/>
        </w:rPr>
        <w:t xml:space="preserve"> a Contract of Employment and paid through the main payroll.</w:t>
      </w:r>
    </w:p>
    <w:p w14:paraId="043624B4" w14:textId="77777777" w:rsidR="004F2AF4" w:rsidRPr="00497BA8" w:rsidRDefault="004F2AF4" w:rsidP="009A2865">
      <w:pPr>
        <w:spacing w:after="0"/>
        <w:jc w:val="both"/>
        <w:rPr>
          <w:rFonts w:ascii="Arial" w:hAnsi="Arial" w:cs="Arial"/>
          <w:b/>
        </w:rPr>
      </w:pPr>
    </w:p>
    <w:p w14:paraId="66BA5D7E" w14:textId="77777777" w:rsidR="005549CC" w:rsidRPr="00497BA8" w:rsidRDefault="005549CC" w:rsidP="009A2865">
      <w:pPr>
        <w:spacing w:after="0"/>
        <w:jc w:val="both"/>
        <w:rPr>
          <w:rFonts w:ascii="Arial" w:hAnsi="Arial" w:cs="Arial"/>
          <w:b/>
        </w:rPr>
      </w:pPr>
    </w:p>
    <w:p w14:paraId="16A1A788" w14:textId="77777777" w:rsidR="005549CC" w:rsidRPr="00497BA8" w:rsidRDefault="005549CC" w:rsidP="009A2865">
      <w:pPr>
        <w:spacing w:after="0"/>
        <w:jc w:val="both"/>
        <w:rPr>
          <w:rFonts w:ascii="Arial" w:hAnsi="Arial" w:cs="Arial"/>
          <w:b/>
        </w:rPr>
      </w:pPr>
    </w:p>
    <w:p w14:paraId="15FA33A0" w14:textId="77777777" w:rsidR="00766C6E" w:rsidRPr="00497BA8" w:rsidRDefault="00766C6E" w:rsidP="009A2865">
      <w:pPr>
        <w:spacing w:after="0"/>
        <w:jc w:val="both"/>
        <w:rPr>
          <w:rFonts w:ascii="Arial" w:hAnsi="Arial" w:cs="Arial"/>
          <w:b/>
        </w:rPr>
      </w:pPr>
    </w:p>
    <w:p w14:paraId="3A9B4709" w14:textId="542146B1" w:rsidR="00766C6E" w:rsidRPr="00497BA8" w:rsidRDefault="00E05C25" w:rsidP="00766C6E">
      <w:pPr>
        <w:spacing w:after="0"/>
        <w:jc w:val="center"/>
        <w:rPr>
          <w:rFonts w:ascii="Arial" w:hAnsi="Arial" w:cs="Arial"/>
          <w:b/>
        </w:rPr>
      </w:pPr>
      <w:r w:rsidRPr="00497BA8">
        <w:rPr>
          <w:rFonts w:ascii="Arial" w:hAnsi="Arial" w:cs="Arial"/>
          <w:b/>
        </w:rPr>
        <w:lastRenderedPageBreak/>
        <w:t xml:space="preserve">CASUAL WORKERS (NSP): </w:t>
      </w:r>
      <w:r w:rsidR="00766C6E" w:rsidRPr="00497BA8">
        <w:rPr>
          <w:rFonts w:ascii="Arial" w:hAnsi="Arial" w:cs="Arial"/>
          <w:b/>
        </w:rPr>
        <w:t>SCHOOLS, FACULTY AND PROFESSIONAL SERVICES</w:t>
      </w:r>
    </w:p>
    <w:p w14:paraId="52A4D071" w14:textId="77777777" w:rsidR="005549CC" w:rsidRPr="00497BA8" w:rsidRDefault="005549CC" w:rsidP="009A2865">
      <w:pPr>
        <w:spacing w:after="0"/>
        <w:jc w:val="both"/>
        <w:rPr>
          <w:rFonts w:ascii="Arial" w:hAnsi="Arial" w:cs="Arial"/>
          <w:b/>
        </w:rPr>
      </w:pPr>
    </w:p>
    <w:p w14:paraId="6832F0F3" w14:textId="28164CE5" w:rsidR="005549CC" w:rsidRPr="00497BA8" w:rsidRDefault="005549CC" w:rsidP="005549CC">
      <w:pPr>
        <w:spacing w:after="0"/>
        <w:ind w:left="720" w:hanging="720"/>
        <w:jc w:val="both"/>
        <w:rPr>
          <w:rFonts w:ascii="Arial" w:hAnsi="Arial" w:cs="Arial"/>
          <w:b/>
          <w:u w:val="single"/>
        </w:rPr>
      </w:pPr>
      <w:r w:rsidRPr="00497BA8">
        <w:rPr>
          <w:rFonts w:ascii="Arial" w:hAnsi="Arial" w:cs="Arial"/>
          <w:b/>
        </w:rPr>
        <w:t>3.</w:t>
      </w:r>
      <w:r w:rsidRPr="00497BA8">
        <w:rPr>
          <w:rFonts w:ascii="Arial" w:hAnsi="Arial" w:cs="Arial"/>
          <w:b/>
        </w:rPr>
        <w:tab/>
      </w:r>
      <w:r w:rsidRPr="00497BA8">
        <w:rPr>
          <w:rFonts w:ascii="Arial" w:hAnsi="Arial" w:cs="Arial"/>
          <w:b/>
          <w:u w:val="single"/>
        </w:rPr>
        <w:t xml:space="preserve">Roles and Responsibilities: Workers paid through Non Staff Payroll (NSP) </w:t>
      </w:r>
    </w:p>
    <w:p w14:paraId="6AD44931" w14:textId="77777777" w:rsidR="005549CC" w:rsidRPr="00497BA8" w:rsidRDefault="005549CC" w:rsidP="005549CC">
      <w:pPr>
        <w:spacing w:after="0"/>
        <w:ind w:left="720" w:hanging="720"/>
        <w:jc w:val="both"/>
        <w:rPr>
          <w:rFonts w:ascii="Arial" w:hAnsi="Arial" w:cs="Arial"/>
        </w:rPr>
      </w:pPr>
    </w:p>
    <w:p w14:paraId="6D08C506" w14:textId="3822D0C1" w:rsidR="005549CC" w:rsidRPr="00497BA8" w:rsidRDefault="005549CC" w:rsidP="005549CC">
      <w:pPr>
        <w:spacing w:after="0"/>
        <w:ind w:left="720" w:hanging="720"/>
        <w:jc w:val="both"/>
        <w:rPr>
          <w:rFonts w:ascii="Arial" w:hAnsi="Arial" w:cs="Arial"/>
        </w:rPr>
      </w:pPr>
      <w:r w:rsidRPr="00497BA8">
        <w:rPr>
          <w:rFonts w:ascii="Arial" w:hAnsi="Arial" w:cs="Arial"/>
        </w:rPr>
        <w:t>3.1</w:t>
      </w:r>
      <w:r w:rsidRPr="00497BA8">
        <w:rPr>
          <w:rFonts w:ascii="Arial" w:hAnsi="Arial" w:cs="Arial"/>
        </w:rPr>
        <w:tab/>
        <w:t xml:space="preserve">Right to Work checks </w:t>
      </w:r>
      <w:proofErr w:type="gramStart"/>
      <w:r w:rsidRPr="00497BA8">
        <w:rPr>
          <w:rFonts w:ascii="Arial" w:hAnsi="Arial" w:cs="Arial"/>
        </w:rPr>
        <w:t>must be undertaken</w:t>
      </w:r>
      <w:proofErr w:type="gramEnd"/>
      <w:r w:rsidRPr="00497BA8">
        <w:rPr>
          <w:rFonts w:ascii="Arial" w:hAnsi="Arial" w:cs="Arial"/>
        </w:rPr>
        <w:t xml:space="preserve"> for each worker </w:t>
      </w:r>
      <w:r w:rsidRPr="00497BA8">
        <w:rPr>
          <w:rFonts w:ascii="Arial" w:hAnsi="Arial" w:cs="Arial"/>
          <w:b/>
          <w:u w:val="single"/>
        </w:rPr>
        <w:t>before</w:t>
      </w:r>
      <w:r w:rsidRPr="00497BA8">
        <w:rPr>
          <w:rFonts w:ascii="Arial" w:hAnsi="Arial" w:cs="Arial"/>
        </w:rPr>
        <w:t xml:space="preserve"> they commence work.  For the purpose of this </w:t>
      </w:r>
      <w:proofErr w:type="gramStart"/>
      <w:r w:rsidRPr="00497BA8">
        <w:rPr>
          <w:rFonts w:ascii="Arial" w:hAnsi="Arial" w:cs="Arial"/>
        </w:rPr>
        <w:t>policy</w:t>
      </w:r>
      <w:proofErr w:type="gramEnd"/>
      <w:r w:rsidRPr="00497BA8">
        <w:rPr>
          <w:rFonts w:ascii="Arial" w:hAnsi="Arial" w:cs="Arial"/>
        </w:rPr>
        <w:t xml:space="preserve"> the nominated Responsible Officers will be Directors of Operations (for Faculty workers), School Managers (for Schools) and Professional Services Directors (for Directorate workers).  The Responsible Officers will be responsible for ensuring that Right to Work checks </w:t>
      </w:r>
      <w:proofErr w:type="gramStart"/>
      <w:r w:rsidRPr="00497BA8">
        <w:rPr>
          <w:rFonts w:ascii="Arial" w:hAnsi="Arial" w:cs="Arial"/>
        </w:rPr>
        <w:t>are effectively implemented</w:t>
      </w:r>
      <w:proofErr w:type="gramEnd"/>
      <w:r w:rsidRPr="00497BA8">
        <w:rPr>
          <w:rFonts w:ascii="Arial" w:hAnsi="Arial" w:cs="Arial"/>
        </w:rPr>
        <w:t xml:space="preserve"> within their relevant areas so that migrant workers do not breach their visa restrictions.</w:t>
      </w:r>
    </w:p>
    <w:p w14:paraId="047B6A80" w14:textId="77777777" w:rsidR="005549CC" w:rsidRPr="00497BA8" w:rsidRDefault="005549CC" w:rsidP="005549CC">
      <w:pPr>
        <w:spacing w:after="0"/>
        <w:ind w:left="720" w:hanging="720"/>
        <w:jc w:val="both"/>
        <w:rPr>
          <w:rFonts w:ascii="Arial" w:hAnsi="Arial" w:cs="Arial"/>
        </w:rPr>
      </w:pPr>
    </w:p>
    <w:p w14:paraId="0DB15299" w14:textId="1045452D" w:rsidR="005549CC" w:rsidRPr="00497BA8" w:rsidRDefault="005549CC" w:rsidP="005549CC">
      <w:pPr>
        <w:spacing w:after="0"/>
        <w:ind w:left="720" w:hanging="720"/>
        <w:jc w:val="both"/>
        <w:rPr>
          <w:rFonts w:ascii="Arial" w:hAnsi="Arial" w:cs="Arial"/>
        </w:rPr>
      </w:pPr>
      <w:r w:rsidRPr="00497BA8">
        <w:rPr>
          <w:rFonts w:ascii="Arial" w:hAnsi="Arial" w:cs="Arial"/>
        </w:rPr>
        <w:t xml:space="preserve">3.2 </w:t>
      </w:r>
      <w:r w:rsidRPr="00497BA8">
        <w:rPr>
          <w:rFonts w:ascii="Arial" w:hAnsi="Arial" w:cs="Arial"/>
        </w:rPr>
        <w:tab/>
        <w:t xml:space="preserve">The Responsible Officers are also responsible for ensuring that any follow up checks required </w:t>
      </w:r>
      <w:proofErr w:type="gramStart"/>
      <w:r w:rsidRPr="00497BA8">
        <w:rPr>
          <w:rFonts w:ascii="Arial" w:hAnsi="Arial" w:cs="Arial"/>
        </w:rPr>
        <w:t>are referred</w:t>
      </w:r>
      <w:proofErr w:type="gramEnd"/>
      <w:r w:rsidRPr="00497BA8">
        <w:rPr>
          <w:rFonts w:ascii="Arial" w:hAnsi="Arial" w:cs="Arial"/>
        </w:rPr>
        <w:t xml:space="preserve"> to </w:t>
      </w:r>
      <w:r w:rsidR="006B061C" w:rsidRPr="00497BA8">
        <w:rPr>
          <w:rFonts w:ascii="Arial" w:hAnsi="Arial" w:cs="Arial"/>
        </w:rPr>
        <w:t>People and Culture</w:t>
      </w:r>
      <w:r w:rsidRPr="00497BA8">
        <w:rPr>
          <w:rFonts w:ascii="Arial" w:hAnsi="Arial" w:cs="Arial"/>
        </w:rPr>
        <w:t>.</w:t>
      </w:r>
    </w:p>
    <w:p w14:paraId="21E2E8F6" w14:textId="77777777" w:rsidR="005549CC" w:rsidRPr="00497BA8" w:rsidRDefault="005549CC" w:rsidP="005549CC">
      <w:pPr>
        <w:spacing w:after="0"/>
        <w:ind w:left="720" w:hanging="720"/>
        <w:jc w:val="both"/>
        <w:rPr>
          <w:rFonts w:ascii="Arial" w:hAnsi="Arial" w:cs="Arial"/>
        </w:rPr>
      </w:pPr>
    </w:p>
    <w:p w14:paraId="1BA1E8BE" w14:textId="30E8BE15" w:rsidR="00E05C25" w:rsidRPr="00497BA8" w:rsidRDefault="00E05C25" w:rsidP="00E05C25">
      <w:pPr>
        <w:spacing w:after="0"/>
        <w:ind w:left="720" w:hanging="720"/>
        <w:jc w:val="center"/>
        <w:rPr>
          <w:rFonts w:ascii="Arial" w:hAnsi="Arial" w:cs="Arial"/>
          <w:b/>
        </w:rPr>
      </w:pPr>
      <w:r w:rsidRPr="00497BA8">
        <w:rPr>
          <w:rFonts w:ascii="Arial" w:hAnsi="Arial" w:cs="Arial"/>
          <w:b/>
        </w:rPr>
        <w:t>STUDENTS: INTERNATIONAL AND OTHERS</w:t>
      </w:r>
    </w:p>
    <w:p w14:paraId="6990D253" w14:textId="77777777" w:rsidR="00E05C25" w:rsidRPr="00497BA8" w:rsidRDefault="00E05C25" w:rsidP="005549CC">
      <w:pPr>
        <w:spacing w:after="0"/>
        <w:ind w:left="720" w:hanging="720"/>
        <w:jc w:val="both"/>
        <w:rPr>
          <w:rFonts w:ascii="Arial" w:hAnsi="Arial" w:cs="Arial"/>
        </w:rPr>
      </w:pPr>
    </w:p>
    <w:p w14:paraId="0BD1BAFF" w14:textId="204D34C6" w:rsidR="005549CC" w:rsidRPr="00497BA8" w:rsidRDefault="005549CC" w:rsidP="005549CC">
      <w:pPr>
        <w:spacing w:after="0"/>
        <w:ind w:left="720" w:hanging="720"/>
        <w:jc w:val="both"/>
        <w:rPr>
          <w:rFonts w:ascii="Arial" w:hAnsi="Arial" w:cs="Arial"/>
        </w:rPr>
      </w:pPr>
      <w:r w:rsidRPr="00497BA8">
        <w:rPr>
          <w:rFonts w:ascii="Arial" w:hAnsi="Arial" w:cs="Arial"/>
          <w:b/>
        </w:rPr>
        <w:t>4.</w:t>
      </w:r>
      <w:r w:rsidRPr="00497BA8">
        <w:rPr>
          <w:rFonts w:ascii="Arial" w:hAnsi="Arial" w:cs="Arial"/>
        </w:rPr>
        <w:tab/>
      </w:r>
      <w:r w:rsidRPr="00497BA8">
        <w:rPr>
          <w:rFonts w:ascii="Arial" w:hAnsi="Arial" w:cs="Arial"/>
          <w:b/>
          <w:u w:val="single"/>
        </w:rPr>
        <w:t>Roles and Responsibilities: Students engaged in pa</w:t>
      </w:r>
      <w:r w:rsidR="00E419F1" w:rsidRPr="00497BA8">
        <w:rPr>
          <w:rFonts w:ascii="Arial" w:hAnsi="Arial" w:cs="Arial"/>
          <w:b/>
          <w:u w:val="single"/>
        </w:rPr>
        <w:t>id work during their period of studies</w:t>
      </w:r>
    </w:p>
    <w:p w14:paraId="07FF7AFE" w14:textId="77777777" w:rsidR="005549CC" w:rsidRPr="00497BA8" w:rsidRDefault="005549CC" w:rsidP="005549CC">
      <w:pPr>
        <w:spacing w:after="0"/>
        <w:ind w:left="720" w:hanging="720"/>
        <w:jc w:val="both"/>
        <w:rPr>
          <w:rFonts w:ascii="Arial" w:hAnsi="Arial" w:cs="Arial"/>
        </w:rPr>
      </w:pPr>
    </w:p>
    <w:p w14:paraId="6F1E1825" w14:textId="4C3CEEEB" w:rsidR="005549CC" w:rsidRPr="00497BA8" w:rsidRDefault="005549CC" w:rsidP="005549CC">
      <w:pPr>
        <w:spacing w:after="0"/>
        <w:ind w:left="720" w:hanging="720"/>
        <w:jc w:val="both"/>
        <w:rPr>
          <w:rFonts w:ascii="Arial" w:hAnsi="Arial" w:cs="Arial"/>
        </w:rPr>
      </w:pPr>
      <w:proofErr w:type="gramStart"/>
      <w:r w:rsidRPr="00497BA8">
        <w:rPr>
          <w:rFonts w:ascii="Arial" w:hAnsi="Arial" w:cs="Arial"/>
        </w:rPr>
        <w:t>4.1</w:t>
      </w:r>
      <w:proofErr w:type="gramEnd"/>
      <w:r w:rsidRPr="00497BA8">
        <w:rPr>
          <w:rFonts w:ascii="Arial" w:hAnsi="Arial" w:cs="Arial"/>
        </w:rPr>
        <w:tab/>
        <w:t>Tier 4 Students (International) have restrictions placed on their visas and cannot work more than 20 hours per week.  On Campus Jobs will hold overall responsibility for monitoring Tier 4 student work hours to ensure compliance with visa restrictions and will complete the Right to Work checks for these students.</w:t>
      </w:r>
    </w:p>
    <w:p w14:paraId="70913448" w14:textId="77777777" w:rsidR="005549CC" w:rsidRPr="00497BA8" w:rsidRDefault="005549CC" w:rsidP="005549CC">
      <w:pPr>
        <w:spacing w:after="0"/>
        <w:ind w:left="720" w:hanging="720"/>
        <w:jc w:val="both"/>
        <w:rPr>
          <w:rFonts w:ascii="Arial" w:hAnsi="Arial" w:cs="Arial"/>
        </w:rPr>
      </w:pPr>
    </w:p>
    <w:p w14:paraId="0D8F9D47" w14:textId="0AD40F4E" w:rsidR="005549CC" w:rsidRPr="00497BA8" w:rsidRDefault="005549CC" w:rsidP="005549CC">
      <w:pPr>
        <w:spacing w:after="0"/>
        <w:ind w:left="720" w:hanging="720"/>
        <w:jc w:val="both"/>
        <w:rPr>
          <w:rFonts w:ascii="Arial" w:hAnsi="Arial" w:cs="Arial"/>
        </w:rPr>
      </w:pPr>
      <w:r w:rsidRPr="00497BA8">
        <w:rPr>
          <w:rFonts w:ascii="Arial" w:hAnsi="Arial" w:cs="Arial"/>
        </w:rPr>
        <w:t>4.2</w:t>
      </w:r>
      <w:r w:rsidRPr="00497BA8">
        <w:rPr>
          <w:rFonts w:ascii="Arial" w:hAnsi="Arial" w:cs="Arial"/>
        </w:rPr>
        <w:tab/>
        <w:t>The student has primary responsibility for ensuring the work is within the restrictions of their visa.  However, the person commissioning the work e.g. the line manager, has a responsibility to ensure the hours commissioned are within any visa restrictions.</w:t>
      </w:r>
    </w:p>
    <w:p w14:paraId="59916EA7" w14:textId="77777777" w:rsidR="005549CC" w:rsidRPr="00497BA8" w:rsidRDefault="005549CC" w:rsidP="005549CC">
      <w:pPr>
        <w:spacing w:after="0"/>
        <w:ind w:left="720" w:hanging="720"/>
        <w:jc w:val="both"/>
        <w:rPr>
          <w:rFonts w:ascii="Arial" w:hAnsi="Arial" w:cs="Arial"/>
        </w:rPr>
      </w:pPr>
    </w:p>
    <w:p w14:paraId="3B4EEFE9" w14:textId="586B50D9" w:rsidR="005549CC" w:rsidRPr="00497BA8" w:rsidRDefault="005549CC" w:rsidP="005549CC">
      <w:pPr>
        <w:spacing w:after="0"/>
        <w:ind w:left="720" w:hanging="720"/>
        <w:jc w:val="both"/>
        <w:rPr>
          <w:rFonts w:ascii="Arial" w:hAnsi="Arial" w:cs="Arial"/>
        </w:rPr>
      </w:pPr>
      <w:r w:rsidRPr="00497BA8">
        <w:rPr>
          <w:rFonts w:ascii="Arial" w:hAnsi="Arial" w:cs="Arial"/>
        </w:rPr>
        <w:t>4.3</w:t>
      </w:r>
      <w:r w:rsidRPr="00497BA8">
        <w:rPr>
          <w:rFonts w:ascii="Arial" w:hAnsi="Arial" w:cs="Arial"/>
        </w:rPr>
        <w:tab/>
        <w:t>All other (i.e. non-Tier 4) students who are engaged to do work will be subject to Right</w:t>
      </w:r>
      <w:r w:rsidR="00CF7214" w:rsidRPr="00497BA8">
        <w:rPr>
          <w:rFonts w:ascii="Arial" w:hAnsi="Arial" w:cs="Arial"/>
        </w:rPr>
        <w:t xml:space="preserve"> to Work checks as outlined in 3</w:t>
      </w:r>
      <w:r w:rsidRPr="00497BA8">
        <w:rPr>
          <w:rFonts w:ascii="Arial" w:hAnsi="Arial" w:cs="Arial"/>
        </w:rPr>
        <w:t>.1 above.</w:t>
      </w:r>
    </w:p>
    <w:p w14:paraId="22152DC4" w14:textId="77777777" w:rsidR="00CF7214" w:rsidRPr="00497BA8" w:rsidRDefault="00CF7214" w:rsidP="005549CC">
      <w:pPr>
        <w:spacing w:after="0"/>
        <w:ind w:left="720" w:hanging="720"/>
        <w:jc w:val="both"/>
        <w:rPr>
          <w:rFonts w:ascii="Arial" w:hAnsi="Arial" w:cs="Arial"/>
        </w:rPr>
      </w:pPr>
    </w:p>
    <w:p w14:paraId="67E833BA" w14:textId="08743EEA" w:rsidR="00CF7214" w:rsidRPr="00497BA8" w:rsidRDefault="00E05C25" w:rsidP="00CF7214">
      <w:pPr>
        <w:spacing w:after="0"/>
        <w:ind w:left="720" w:hanging="720"/>
        <w:jc w:val="center"/>
        <w:rPr>
          <w:rFonts w:ascii="Arial" w:hAnsi="Arial" w:cs="Arial"/>
          <w:b/>
        </w:rPr>
      </w:pPr>
      <w:r w:rsidRPr="00497BA8">
        <w:rPr>
          <w:rFonts w:ascii="Arial" w:hAnsi="Arial" w:cs="Arial"/>
          <w:b/>
        </w:rPr>
        <w:t>EMPLOYEES</w:t>
      </w:r>
      <w:r w:rsidR="00CF7214" w:rsidRPr="00497BA8">
        <w:rPr>
          <w:rFonts w:ascii="Arial" w:hAnsi="Arial" w:cs="Arial"/>
          <w:b/>
        </w:rPr>
        <w:t xml:space="preserve">: </w:t>
      </w:r>
      <w:r w:rsidR="006B061C" w:rsidRPr="00497BA8">
        <w:rPr>
          <w:rFonts w:ascii="Arial" w:hAnsi="Arial" w:cs="Arial"/>
          <w:b/>
        </w:rPr>
        <w:t>PEOPLE AND CULTURE</w:t>
      </w:r>
    </w:p>
    <w:p w14:paraId="0592DF5D" w14:textId="77777777" w:rsidR="00CF7214" w:rsidRPr="00497BA8" w:rsidRDefault="00CF7214" w:rsidP="00CF7214">
      <w:pPr>
        <w:spacing w:after="0"/>
        <w:ind w:left="720" w:hanging="720"/>
        <w:jc w:val="both"/>
        <w:rPr>
          <w:rFonts w:ascii="Arial" w:hAnsi="Arial" w:cs="Arial"/>
        </w:rPr>
      </w:pPr>
    </w:p>
    <w:p w14:paraId="38792632" w14:textId="058D7B63" w:rsidR="00FB69DA" w:rsidRPr="00497BA8" w:rsidRDefault="00CF7214" w:rsidP="00CF7214">
      <w:pPr>
        <w:spacing w:after="0"/>
        <w:ind w:left="720" w:hanging="720"/>
        <w:jc w:val="both"/>
        <w:rPr>
          <w:rFonts w:ascii="Arial" w:hAnsi="Arial" w:cs="Arial"/>
          <w:b/>
        </w:rPr>
      </w:pPr>
      <w:r w:rsidRPr="00497BA8">
        <w:rPr>
          <w:rFonts w:ascii="Arial" w:hAnsi="Arial" w:cs="Arial"/>
          <w:b/>
        </w:rPr>
        <w:t>5</w:t>
      </w:r>
      <w:r w:rsidR="00FB69DA" w:rsidRPr="00497BA8">
        <w:rPr>
          <w:rFonts w:ascii="Arial" w:hAnsi="Arial" w:cs="Arial"/>
          <w:b/>
        </w:rPr>
        <w:t>.</w:t>
      </w:r>
      <w:r w:rsidR="00FB69DA" w:rsidRPr="00497BA8">
        <w:rPr>
          <w:rFonts w:ascii="Arial" w:hAnsi="Arial" w:cs="Arial"/>
          <w:b/>
        </w:rPr>
        <w:tab/>
      </w:r>
      <w:r w:rsidR="00524017" w:rsidRPr="00497BA8">
        <w:rPr>
          <w:rFonts w:ascii="Arial" w:hAnsi="Arial" w:cs="Arial"/>
          <w:b/>
          <w:u w:val="single"/>
        </w:rPr>
        <w:t xml:space="preserve">Roles and </w:t>
      </w:r>
      <w:r w:rsidR="009821BD" w:rsidRPr="00497BA8">
        <w:rPr>
          <w:rFonts w:ascii="Arial" w:hAnsi="Arial" w:cs="Arial"/>
          <w:b/>
          <w:u w:val="single"/>
        </w:rPr>
        <w:t>Responsibilities</w:t>
      </w:r>
      <w:r w:rsidR="00524017" w:rsidRPr="00497BA8">
        <w:rPr>
          <w:rFonts w:ascii="Arial" w:hAnsi="Arial" w:cs="Arial"/>
          <w:b/>
          <w:u w:val="single"/>
        </w:rPr>
        <w:t>:</w:t>
      </w:r>
      <w:r w:rsidR="009821BD" w:rsidRPr="00497BA8">
        <w:rPr>
          <w:rFonts w:ascii="Arial" w:hAnsi="Arial" w:cs="Arial"/>
          <w:b/>
          <w:u w:val="single"/>
        </w:rPr>
        <w:t xml:space="preserve"> Employee</w:t>
      </w:r>
      <w:r w:rsidR="00FB69DA" w:rsidRPr="00497BA8">
        <w:rPr>
          <w:rFonts w:ascii="Arial" w:hAnsi="Arial" w:cs="Arial"/>
          <w:b/>
          <w:u w:val="single"/>
        </w:rPr>
        <w:t>s</w:t>
      </w:r>
      <w:r w:rsidR="00524017" w:rsidRPr="00497BA8">
        <w:rPr>
          <w:rFonts w:ascii="Arial" w:hAnsi="Arial" w:cs="Arial"/>
          <w:b/>
          <w:u w:val="single"/>
        </w:rPr>
        <w:t xml:space="preserve"> recruited through </w:t>
      </w:r>
      <w:r w:rsidR="006B061C" w:rsidRPr="00497BA8">
        <w:rPr>
          <w:rFonts w:ascii="Arial" w:hAnsi="Arial" w:cs="Arial"/>
          <w:b/>
          <w:u w:val="single"/>
        </w:rPr>
        <w:t>People and Culture</w:t>
      </w:r>
    </w:p>
    <w:p w14:paraId="1ABB2E19" w14:textId="77777777" w:rsidR="00FB69DA" w:rsidRPr="00497BA8" w:rsidRDefault="00FB69DA" w:rsidP="009A2865">
      <w:pPr>
        <w:spacing w:after="0"/>
        <w:jc w:val="both"/>
        <w:rPr>
          <w:rFonts w:ascii="Arial" w:hAnsi="Arial" w:cs="Arial"/>
        </w:rPr>
      </w:pPr>
    </w:p>
    <w:p w14:paraId="6347CCD9" w14:textId="6277B764" w:rsidR="00FB69DA" w:rsidRPr="00497BA8" w:rsidRDefault="006B061C" w:rsidP="009A2865">
      <w:pPr>
        <w:spacing w:after="0"/>
        <w:ind w:left="720" w:hanging="720"/>
        <w:jc w:val="both"/>
        <w:rPr>
          <w:rFonts w:ascii="Arial" w:hAnsi="Arial" w:cs="Arial"/>
        </w:rPr>
      </w:pPr>
      <w:r w:rsidRPr="00497BA8">
        <w:rPr>
          <w:rFonts w:ascii="Arial" w:hAnsi="Arial" w:cs="Arial"/>
        </w:rPr>
        <w:t>5.1</w:t>
      </w:r>
      <w:r w:rsidRPr="00497BA8">
        <w:rPr>
          <w:rFonts w:ascii="Arial" w:hAnsi="Arial" w:cs="Arial"/>
        </w:rPr>
        <w:tab/>
        <w:t>It is responsibility of People and Culture</w:t>
      </w:r>
      <w:r w:rsidR="00CF7214" w:rsidRPr="00497BA8">
        <w:rPr>
          <w:rFonts w:ascii="Arial" w:hAnsi="Arial" w:cs="Arial"/>
        </w:rPr>
        <w:t xml:space="preserve"> to undertake</w:t>
      </w:r>
      <w:r w:rsidR="00594937" w:rsidRPr="00497BA8">
        <w:rPr>
          <w:rFonts w:ascii="Arial" w:hAnsi="Arial" w:cs="Arial"/>
        </w:rPr>
        <w:t xml:space="preserve"> </w:t>
      </w:r>
      <w:r w:rsidR="00594937" w:rsidRPr="00497BA8">
        <w:rPr>
          <w:rFonts w:ascii="Arial" w:hAnsi="Arial" w:cs="Arial"/>
          <w:b/>
          <w:u w:val="single"/>
        </w:rPr>
        <w:t>all</w:t>
      </w:r>
      <w:r w:rsidR="00594937" w:rsidRPr="00497BA8">
        <w:rPr>
          <w:rFonts w:ascii="Arial" w:hAnsi="Arial" w:cs="Arial"/>
        </w:rPr>
        <w:t xml:space="preserve"> checks relati</w:t>
      </w:r>
      <w:r w:rsidRPr="00497BA8">
        <w:rPr>
          <w:rFonts w:ascii="Arial" w:hAnsi="Arial" w:cs="Arial"/>
        </w:rPr>
        <w:t>ng to those recruited through People and Culture</w:t>
      </w:r>
      <w:r w:rsidR="00594937" w:rsidRPr="00497BA8">
        <w:rPr>
          <w:rFonts w:ascii="Arial" w:hAnsi="Arial" w:cs="Arial"/>
        </w:rPr>
        <w:t xml:space="preserve"> and </w:t>
      </w:r>
      <w:r w:rsidR="00982FF5" w:rsidRPr="00497BA8">
        <w:rPr>
          <w:rFonts w:ascii="Arial" w:hAnsi="Arial" w:cs="Arial"/>
        </w:rPr>
        <w:t xml:space="preserve">holding </w:t>
      </w:r>
      <w:r w:rsidR="00594937" w:rsidRPr="00497BA8">
        <w:rPr>
          <w:rFonts w:ascii="Arial" w:hAnsi="Arial" w:cs="Arial"/>
        </w:rPr>
        <w:t>a Contract of Employment.  These responsibilities include:</w:t>
      </w:r>
    </w:p>
    <w:p w14:paraId="27E408F7" w14:textId="77777777" w:rsidR="00594937" w:rsidRPr="00497BA8" w:rsidRDefault="00594937" w:rsidP="009A2865">
      <w:pPr>
        <w:spacing w:after="0"/>
        <w:jc w:val="both"/>
        <w:rPr>
          <w:rFonts w:ascii="Arial" w:hAnsi="Arial" w:cs="Arial"/>
        </w:rPr>
      </w:pPr>
    </w:p>
    <w:p w14:paraId="7238B6CE" w14:textId="3F0A5EDB" w:rsidR="00594937" w:rsidRPr="00497BA8" w:rsidRDefault="00594937" w:rsidP="00CF7214">
      <w:pPr>
        <w:spacing w:after="0"/>
        <w:ind w:left="1440" w:hanging="720"/>
        <w:jc w:val="both"/>
        <w:rPr>
          <w:rFonts w:ascii="Arial" w:hAnsi="Arial" w:cs="Arial"/>
        </w:rPr>
      </w:pPr>
      <w:r w:rsidRPr="00497BA8">
        <w:rPr>
          <w:rFonts w:ascii="Arial" w:hAnsi="Arial" w:cs="Arial"/>
        </w:rPr>
        <w:t>(</w:t>
      </w:r>
      <w:proofErr w:type="spellStart"/>
      <w:r w:rsidRPr="00497BA8">
        <w:rPr>
          <w:rFonts w:ascii="Arial" w:hAnsi="Arial" w:cs="Arial"/>
        </w:rPr>
        <w:t>i</w:t>
      </w:r>
      <w:proofErr w:type="spellEnd"/>
      <w:r w:rsidRPr="00497BA8">
        <w:rPr>
          <w:rFonts w:ascii="Arial" w:hAnsi="Arial" w:cs="Arial"/>
        </w:rPr>
        <w:t>)</w:t>
      </w:r>
      <w:r w:rsidRPr="00497BA8">
        <w:rPr>
          <w:rFonts w:ascii="Arial" w:hAnsi="Arial" w:cs="Arial"/>
        </w:rPr>
        <w:tab/>
        <w:t>Preventing Illegal Working and Right to Work Checks</w:t>
      </w:r>
      <w:r w:rsidR="00CF7214" w:rsidRPr="00497BA8">
        <w:rPr>
          <w:rFonts w:ascii="Arial" w:hAnsi="Arial" w:cs="Arial"/>
        </w:rPr>
        <w:t xml:space="preserve"> for all employees issued with a contract of employment</w:t>
      </w:r>
      <w:proofErr w:type="gramStart"/>
      <w:r w:rsidRPr="00497BA8">
        <w:rPr>
          <w:rFonts w:ascii="Arial" w:hAnsi="Arial" w:cs="Arial"/>
        </w:rPr>
        <w:t>;</w:t>
      </w:r>
      <w:proofErr w:type="gramEnd"/>
    </w:p>
    <w:p w14:paraId="5402FA1F" w14:textId="77777777" w:rsidR="00594937" w:rsidRPr="00497BA8" w:rsidRDefault="00594937" w:rsidP="009A2865">
      <w:pPr>
        <w:spacing w:after="0"/>
        <w:jc w:val="both"/>
        <w:rPr>
          <w:rFonts w:ascii="Arial" w:hAnsi="Arial" w:cs="Arial"/>
        </w:rPr>
      </w:pPr>
    </w:p>
    <w:p w14:paraId="37EC0718" w14:textId="34D91E18" w:rsidR="00594937" w:rsidRPr="00497BA8" w:rsidRDefault="00594937" w:rsidP="004F2AF4">
      <w:pPr>
        <w:spacing w:after="0"/>
        <w:ind w:left="1440" w:hanging="720"/>
        <w:jc w:val="both"/>
        <w:rPr>
          <w:rFonts w:ascii="Arial" w:hAnsi="Arial" w:cs="Arial"/>
        </w:rPr>
      </w:pPr>
      <w:r w:rsidRPr="00497BA8">
        <w:rPr>
          <w:rFonts w:ascii="Arial" w:hAnsi="Arial" w:cs="Arial"/>
        </w:rPr>
        <w:t>(ii)</w:t>
      </w:r>
      <w:r w:rsidRPr="00497BA8">
        <w:rPr>
          <w:rFonts w:ascii="Arial" w:hAnsi="Arial" w:cs="Arial"/>
        </w:rPr>
        <w:tab/>
        <w:t xml:space="preserve">Ensuring Sponsor Duties </w:t>
      </w:r>
      <w:proofErr w:type="gramStart"/>
      <w:r w:rsidRPr="00497BA8">
        <w:rPr>
          <w:rFonts w:ascii="Arial" w:hAnsi="Arial" w:cs="Arial"/>
        </w:rPr>
        <w:t>are met</w:t>
      </w:r>
      <w:proofErr w:type="gramEnd"/>
      <w:r w:rsidRPr="00497BA8">
        <w:rPr>
          <w:rFonts w:ascii="Arial" w:hAnsi="Arial" w:cs="Arial"/>
        </w:rPr>
        <w:t xml:space="preserve"> for the recruitment of Migrant Workers</w:t>
      </w:r>
      <w:r w:rsidR="004F2AF4" w:rsidRPr="00497BA8">
        <w:rPr>
          <w:rFonts w:ascii="Arial" w:hAnsi="Arial" w:cs="Arial"/>
        </w:rPr>
        <w:t xml:space="preserve"> (Tiers 2 and 5</w:t>
      </w:r>
      <w:r w:rsidR="004F2AF4" w:rsidRPr="00497BA8">
        <w:rPr>
          <w:rStyle w:val="FootnoteReference"/>
          <w:rFonts w:ascii="Arial" w:hAnsi="Arial" w:cs="Arial"/>
        </w:rPr>
        <w:footnoteReference w:id="1"/>
      </w:r>
      <w:r w:rsidR="009377A5" w:rsidRPr="00497BA8">
        <w:rPr>
          <w:rFonts w:ascii="Arial" w:hAnsi="Arial" w:cs="Arial"/>
        </w:rPr>
        <w:t>)</w:t>
      </w:r>
      <w:r w:rsidRPr="00497BA8">
        <w:rPr>
          <w:rFonts w:ascii="Arial" w:hAnsi="Arial" w:cs="Arial"/>
        </w:rPr>
        <w:t>.</w:t>
      </w:r>
    </w:p>
    <w:p w14:paraId="74D611BF" w14:textId="77777777" w:rsidR="0068376B" w:rsidRPr="00497BA8" w:rsidRDefault="0068376B" w:rsidP="0068376B">
      <w:pPr>
        <w:spacing w:after="0"/>
        <w:jc w:val="both"/>
        <w:rPr>
          <w:rFonts w:ascii="Arial" w:hAnsi="Arial" w:cs="Arial"/>
        </w:rPr>
      </w:pPr>
    </w:p>
    <w:p w14:paraId="72FE64A3" w14:textId="3C80F145" w:rsidR="0068376B" w:rsidRPr="00497BA8" w:rsidRDefault="00CF7214" w:rsidP="0068376B">
      <w:pPr>
        <w:spacing w:after="0"/>
        <w:ind w:left="720" w:hanging="720"/>
        <w:jc w:val="both"/>
        <w:rPr>
          <w:rFonts w:ascii="Arial" w:hAnsi="Arial" w:cs="Arial"/>
        </w:rPr>
      </w:pPr>
      <w:r w:rsidRPr="00497BA8">
        <w:rPr>
          <w:rFonts w:ascii="Arial" w:hAnsi="Arial" w:cs="Arial"/>
        </w:rPr>
        <w:t>5</w:t>
      </w:r>
      <w:r w:rsidR="0068376B" w:rsidRPr="00497BA8">
        <w:rPr>
          <w:rFonts w:ascii="Arial" w:hAnsi="Arial" w:cs="Arial"/>
        </w:rPr>
        <w:t>.2</w:t>
      </w:r>
      <w:r w:rsidR="0068376B" w:rsidRPr="00497BA8">
        <w:rPr>
          <w:rFonts w:ascii="Arial" w:hAnsi="Arial" w:cs="Arial"/>
        </w:rPr>
        <w:tab/>
        <w:t xml:space="preserve">The University has </w:t>
      </w:r>
      <w:r w:rsidR="00E31383" w:rsidRPr="00497BA8">
        <w:rPr>
          <w:rFonts w:ascii="Arial" w:hAnsi="Arial" w:cs="Arial"/>
        </w:rPr>
        <w:t xml:space="preserve">under 3.1(ii) above </w:t>
      </w:r>
      <w:r w:rsidR="0068376B" w:rsidRPr="00497BA8">
        <w:rPr>
          <w:rFonts w:ascii="Arial" w:hAnsi="Arial" w:cs="Arial"/>
        </w:rPr>
        <w:t xml:space="preserve">obtained a Category </w:t>
      </w:r>
      <w:proofErr w:type="gramStart"/>
      <w:r w:rsidR="0068376B" w:rsidRPr="00497BA8">
        <w:rPr>
          <w:rFonts w:ascii="Arial" w:hAnsi="Arial" w:cs="Arial"/>
        </w:rPr>
        <w:t>A</w:t>
      </w:r>
      <w:proofErr w:type="gramEnd"/>
      <w:r w:rsidR="0068376B" w:rsidRPr="00497BA8">
        <w:rPr>
          <w:rFonts w:ascii="Arial" w:hAnsi="Arial" w:cs="Arial"/>
        </w:rPr>
        <w:t xml:space="preserve"> Sponsorship Licence to enable the organisation to employ international staff who do not have an automatic right to work in the UK (United Kingdom).  All licensed sponsors have certain duties that they are required to fulfil to ensure that immigration controls remain effective.  </w:t>
      </w:r>
      <w:r w:rsidR="0068376B" w:rsidRPr="00497BA8">
        <w:rPr>
          <w:rFonts w:ascii="Arial" w:hAnsi="Arial" w:cs="Arial"/>
        </w:rPr>
        <w:lastRenderedPageBreak/>
        <w:t>These sponsorship responsibilities relate to non- European Economic Area (</w:t>
      </w:r>
      <w:proofErr w:type="gramStart"/>
      <w:r w:rsidR="0068376B" w:rsidRPr="00497BA8">
        <w:rPr>
          <w:rFonts w:ascii="Arial" w:hAnsi="Arial" w:cs="Arial"/>
        </w:rPr>
        <w:t>non EEA</w:t>
      </w:r>
      <w:proofErr w:type="gramEnd"/>
      <w:r w:rsidR="0068376B" w:rsidRPr="00497BA8">
        <w:rPr>
          <w:rFonts w:ascii="Arial" w:hAnsi="Arial" w:cs="Arial"/>
        </w:rPr>
        <w:t>)</w:t>
      </w:r>
      <w:r w:rsidR="0068376B" w:rsidRPr="00497BA8">
        <w:rPr>
          <w:rStyle w:val="FootnoteReference"/>
          <w:rFonts w:ascii="Arial" w:hAnsi="Arial" w:cs="Arial"/>
        </w:rPr>
        <w:footnoteReference w:id="2"/>
      </w:r>
      <w:r w:rsidR="0068376B" w:rsidRPr="00497BA8">
        <w:rPr>
          <w:rFonts w:ascii="Arial" w:hAnsi="Arial" w:cs="Arial"/>
        </w:rPr>
        <w:t xml:space="preserve"> migrants to permit them to work in the UK.</w:t>
      </w:r>
    </w:p>
    <w:p w14:paraId="6F178855" w14:textId="77777777" w:rsidR="0068376B" w:rsidRPr="00497BA8" w:rsidRDefault="0068376B" w:rsidP="0068376B">
      <w:pPr>
        <w:spacing w:after="0"/>
        <w:ind w:left="720"/>
        <w:jc w:val="both"/>
        <w:rPr>
          <w:rFonts w:ascii="Arial" w:hAnsi="Arial" w:cs="Arial"/>
        </w:rPr>
      </w:pPr>
    </w:p>
    <w:p w14:paraId="024C759C" w14:textId="6C0BAE82" w:rsidR="00594937" w:rsidRPr="00497BA8" w:rsidRDefault="00CF7214" w:rsidP="009A2865">
      <w:pPr>
        <w:spacing w:after="0"/>
        <w:ind w:left="720" w:hanging="720"/>
        <w:jc w:val="both"/>
      </w:pPr>
      <w:r w:rsidRPr="00497BA8">
        <w:rPr>
          <w:rFonts w:ascii="Arial" w:hAnsi="Arial" w:cs="Arial"/>
        </w:rPr>
        <w:t>5</w:t>
      </w:r>
      <w:r w:rsidR="0068376B" w:rsidRPr="00497BA8">
        <w:rPr>
          <w:rFonts w:ascii="Arial" w:hAnsi="Arial" w:cs="Arial"/>
        </w:rPr>
        <w:t>.3</w:t>
      </w:r>
      <w:r w:rsidR="00594937" w:rsidRPr="00497BA8">
        <w:rPr>
          <w:rFonts w:ascii="Arial" w:hAnsi="Arial" w:cs="Arial"/>
        </w:rPr>
        <w:tab/>
        <w:t xml:space="preserve">The </w:t>
      </w:r>
      <w:r w:rsidR="006B061C" w:rsidRPr="00497BA8">
        <w:rPr>
          <w:rFonts w:ascii="Arial" w:hAnsi="Arial" w:cs="Arial"/>
        </w:rPr>
        <w:t>People and Culture Director</w:t>
      </w:r>
      <w:r w:rsidR="00594937" w:rsidRPr="00497BA8">
        <w:rPr>
          <w:rFonts w:ascii="Arial" w:hAnsi="Arial" w:cs="Arial"/>
        </w:rPr>
        <w:t xml:space="preserve"> is responsible for Tier 2 and Tier 5 Sponsorship Licences.  He/ she is the Authorising Officer who is the most senior person responsible for the recruitment of all migrant workers and ensuring sponsor duties are met</w:t>
      </w:r>
      <w:r w:rsidR="00594937" w:rsidRPr="00497BA8">
        <w:t>.</w:t>
      </w:r>
    </w:p>
    <w:p w14:paraId="33996102" w14:textId="77777777" w:rsidR="00594937" w:rsidRPr="00497BA8" w:rsidRDefault="00594937" w:rsidP="009A2865">
      <w:pPr>
        <w:spacing w:after="0"/>
        <w:ind w:left="720" w:hanging="720"/>
        <w:jc w:val="both"/>
      </w:pPr>
    </w:p>
    <w:p w14:paraId="1E2B4D9D" w14:textId="69EF33D2" w:rsidR="00594937" w:rsidRPr="00497BA8" w:rsidRDefault="00CF7214" w:rsidP="009A2865">
      <w:pPr>
        <w:spacing w:after="0"/>
        <w:ind w:left="720" w:hanging="720"/>
        <w:jc w:val="both"/>
        <w:rPr>
          <w:rFonts w:ascii="Arial" w:hAnsi="Arial" w:cs="Arial"/>
        </w:rPr>
      </w:pPr>
      <w:r w:rsidRPr="00497BA8">
        <w:rPr>
          <w:rFonts w:ascii="Arial" w:hAnsi="Arial" w:cs="Arial"/>
        </w:rPr>
        <w:t>5</w:t>
      </w:r>
      <w:r w:rsidR="0068376B" w:rsidRPr="00497BA8">
        <w:rPr>
          <w:rFonts w:ascii="Arial" w:hAnsi="Arial" w:cs="Arial"/>
        </w:rPr>
        <w:t>.4</w:t>
      </w:r>
      <w:r w:rsidR="00594937" w:rsidRPr="00497BA8">
        <w:rPr>
          <w:rFonts w:ascii="Arial" w:hAnsi="Arial" w:cs="Arial"/>
        </w:rPr>
        <w:tab/>
        <w:t xml:space="preserve">The Key Contact between the University and the Home Office is the person </w:t>
      </w:r>
      <w:r w:rsidR="00524017" w:rsidRPr="00497BA8">
        <w:rPr>
          <w:rFonts w:ascii="Arial" w:hAnsi="Arial" w:cs="Arial"/>
        </w:rPr>
        <w:t xml:space="preserve">within </w:t>
      </w:r>
      <w:r w:rsidR="006B061C" w:rsidRPr="00497BA8">
        <w:rPr>
          <w:rFonts w:ascii="Arial" w:hAnsi="Arial" w:cs="Arial"/>
        </w:rPr>
        <w:t>People and Culture</w:t>
      </w:r>
      <w:r w:rsidR="00524017" w:rsidRPr="00497BA8">
        <w:rPr>
          <w:rFonts w:ascii="Arial" w:hAnsi="Arial" w:cs="Arial"/>
        </w:rPr>
        <w:t xml:space="preserve"> </w:t>
      </w:r>
      <w:r w:rsidR="00594937" w:rsidRPr="00497BA8">
        <w:rPr>
          <w:rFonts w:ascii="Arial" w:hAnsi="Arial" w:cs="Arial"/>
        </w:rPr>
        <w:t>responsible to the</w:t>
      </w:r>
      <w:r w:rsidR="006B061C" w:rsidRPr="00497BA8">
        <w:rPr>
          <w:rFonts w:ascii="Arial" w:hAnsi="Arial" w:cs="Arial"/>
        </w:rPr>
        <w:t xml:space="preserve"> People and Culture</w:t>
      </w:r>
      <w:r w:rsidR="00594937" w:rsidRPr="00497BA8">
        <w:rPr>
          <w:rFonts w:ascii="Arial" w:hAnsi="Arial" w:cs="Arial"/>
        </w:rPr>
        <w:t xml:space="preserve"> Director for Immigrat</w:t>
      </w:r>
      <w:r w:rsidR="00524017" w:rsidRPr="00497BA8">
        <w:rPr>
          <w:rFonts w:ascii="Arial" w:hAnsi="Arial" w:cs="Arial"/>
        </w:rPr>
        <w:t>ion Compliance.  The Key Contact</w:t>
      </w:r>
      <w:r w:rsidR="009821BD" w:rsidRPr="00497BA8">
        <w:rPr>
          <w:rFonts w:ascii="Arial" w:hAnsi="Arial" w:cs="Arial"/>
        </w:rPr>
        <w:t xml:space="preserve"> </w:t>
      </w:r>
      <w:r w:rsidR="00594937" w:rsidRPr="00497BA8">
        <w:rPr>
          <w:rFonts w:ascii="Arial" w:hAnsi="Arial" w:cs="Arial"/>
        </w:rPr>
        <w:t>maintains the University’s sponsorship licences and develops procedures and training to ensure compliance with the sponsor duties.</w:t>
      </w:r>
    </w:p>
    <w:p w14:paraId="43B353A4" w14:textId="77777777" w:rsidR="00594937" w:rsidRPr="00497BA8" w:rsidRDefault="00594937" w:rsidP="009A2865">
      <w:pPr>
        <w:spacing w:after="0"/>
        <w:ind w:left="720" w:hanging="720"/>
        <w:jc w:val="both"/>
        <w:rPr>
          <w:rFonts w:ascii="Arial" w:hAnsi="Arial" w:cs="Arial"/>
        </w:rPr>
      </w:pPr>
    </w:p>
    <w:p w14:paraId="7FA316C8" w14:textId="6AC02B29" w:rsidR="00594937" w:rsidRPr="00497BA8" w:rsidRDefault="00CF7214" w:rsidP="009A2865">
      <w:pPr>
        <w:spacing w:after="0"/>
        <w:ind w:left="720" w:hanging="720"/>
        <w:jc w:val="both"/>
        <w:rPr>
          <w:rFonts w:ascii="Arial" w:hAnsi="Arial" w:cs="Arial"/>
        </w:rPr>
      </w:pPr>
      <w:r w:rsidRPr="00497BA8">
        <w:rPr>
          <w:rFonts w:ascii="Arial" w:hAnsi="Arial" w:cs="Arial"/>
        </w:rPr>
        <w:t>5</w:t>
      </w:r>
      <w:r w:rsidR="0068376B" w:rsidRPr="00497BA8">
        <w:rPr>
          <w:rFonts w:ascii="Arial" w:hAnsi="Arial" w:cs="Arial"/>
        </w:rPr>
        <w:t>.5</w:t>
      </w:r>
      <w:r w:rsidR="00594937" w:rsidRPr="00497BA8">
        <w:rPr>
          <w:rFonts w:ascii="Arial" w:hAnsi="Arial" w:cs="Arial"/>
        </w:rPr>
        <w:tab/>
      </w:r>
      <w:r w:rsidR="009821BD" w:rsidRPr="00497BA8">
        <w:rPr>
          <w:rFonts w:ascii="Arial" w:hAnsi="Arial" w:cs="Arial"/>
        </w:rPr>
        <w:t>HR Business Partners are the designated Level 1 users of the Home Office’s online Sponsorship Management System (SMS)</w:t>
      </w:r>
      <w:r w:rsidR="004F2AF4" w:rsidRPr="00497BA8">
        <w:rPr>
          <w:rStyle w:val="FootnoteReference"/>
          <w:rFonts w:ascii="Arial" w:hAnsi="Arial" w:cs="Arial"/>
        </w:rPr>
        <w:footnoteReference w:id="3"/>
      </w:r>
      <w:r w:rsidR="009821BD" w:rsidRPr="00497BA8">
        <w:rPr>
          <w:rFonts w:ascii="Arial" w:hAnsi="Arial" w:cs="Arial"/>
        </w:rPr>
        <w:t xml:space="preserve"> and undertake the day to day sponsorship activities, </w:t>
      </w:r>
      <w:r w:rsidR="009821BD" w:rsidRPr="00497BA8">
        <w:rPr>
          <w:rFonts w:ascii="Arial" w:hAnsi="Arial" w:cs="Arial"/>
          <w:b/>
          <w:u w:val="single"/>
        </w:rPr>
        <w:t>assign</w:t>
      </w:r>
      <w:r w:rsidR="009821BD" w:rsidRPr="00497BA8">
        <w:rPr>
          <w:rFonts w:ascii="Arial" w:hAnsi="Arial" w:cs="Arial"/>
        </w:rPr>
        <w:t xml:space="preserve"> certificates of sponsorship under Tiers 2 and 5 using the online system, manage live certificates of sponsorship, report migrant activity including: absence, promotion, change of circumstances, change of salary.</w:t>
      </w:r>
    </w:p>
    <w:p w14:paraId="2F649E76" w14:textId="77777777" w:rsidR="009821BD" w:rsidRPr="00497BA8" w:rsidRDefault="009821BD" w:rsidP="009A2865">
      <w:pPr>
        <w:spacing w:after="0"/>
        <w:ind w:left="720" w:hanging="720"/>
        <w:jc w:val="both"/>
        <w:rPr>
          <w:rFonts w:ascii="Arial" w:hAnsi="Arial" w:cs="Arial"/>
        </w:rPr>
      </w:pPr>
    </w:p>
    <w:p w14:paraId="421FD3CF" w14:textId="71E247D5" w:rsidR="009821BD" w:rsidRPr="00497BA8" w:rsidRDefault="00CF7214" w:rsidP="009A2865">
      <w:pPr>
        <w:spacing w:after="0"/>
        <w:ind w:left="720" w:hanging="720"/>
        <w:jc w:val="both"/>
        <w:rPr>
          <w:rFonts w:ascii="Arial" w:hAnsi="Arial" w:cs="Arial"/>
        </w:rPr>
      </w:pPr>
      <w:r w:rsidRPr="00497BA8">
        <w:rPr>
          <w:rFonts w:ascii="Arial" w:hAnsi="Arial" w:cs="Arial"/>
        </w:rPr>
        <w:t>5</w:t>
      </w:r>
      <w:r w:rsidR="0068376B" w:rsidRPr="00497BA8">
        <w:rPr>
          <w:rFonts w:ascii="Arial" w:hAnsi="Arial" w:cs="Arial"/>
        </w:rPr>
        <w:t>.6</w:t>
      </w:r>
      <w:r w:rsidR="009821BD" w:rsidRPr="00497BA8">
        <w:rPr>
          <w:rFonts w:ascii="Arial" w:hAnsi="Arial" w:cs="Arial"/>
        </w:rPr>
        <w:tab/>
        <w:t>A</w:t>
      </w:r>
      <w:r w:rsidR="00EC0882" w:rsidRPr="00497BA8">
        <w:rPr>
          <w:rFonts w:ascii="Arial" w:hAnsi="Arial" w:cs="Arial"/>
        </w:rPr>
        <w:t>ssociate</w:t>
      </w:r>
      <w:r w:rsidR="009821BD" w:rsidRPr="00497BA8">
        <w:rPr>
          <w:rFonts w:ascii="Arial" w:hAnsi="Arial" w:cs="Arial"/>
        </w:rPr>
        <w:t xml:space="preserve"> </w:t>
      </w:r>
      <w:r w:rsidR="00524017" w:rsidRPr="00497BA8">
        <w:rPr>
          <w:rFonts w:ascii="Arial" w:hAnsi="Arial" w:cs="Arial"/>
        </w:rPr>
        <w:t xml:space="preserve">HR </w:t>
      </w:r>
      <w:r w:rsidR="009821BD" w:rsidRPr="00497BA8">
        <w:rPr>
          <w:rFonts w:ascii="Arial" w:hAnsi="Arial" w:cs="Arial"/>
        </w:rPr>
        <w:t xml:space="preserve">Business Partners are the designated Level 2 SMS users and </w:t>
      </w:r>
      <w:r w:rsidR="009821BD" w:rsidRPr="00497BA8">
        <w:rPr>
          <w:rFonts w:ascii="Arial" w:hAnsi="Arial" w:cs="Arial"/>
          <w:b/>
          <w:u w:val="single"/>
        </w:rPr>
        <w:t>prepare</w:t>
      </w:r>
      <w:r w:rsidR="009821BD" w:rsidRPr="00497BA8">
        <w:rPr>
          <w:rFonts w:ascii="Arial" w:hAnsi="Arial" w:cs="Arial"/>
        </w:rPr>
        <w:t xml:space="preserve"> certificates of sponsorship under Tiers 2 and 5, manage live certificates of sponsorship and report on migrant activity.</w:t>
      </w:r>
    </w:p>
    <w:p w14:paraId="34D70B29" w14:textId="77777777" w:rsidR="009821BD" w:rsidRPr="00497BA8" w:rsidRDefault="009821BD" w:rsidP="009A2865">
      <w:pPr>
        <w:spacing w:after="0"/>
        <w:ind w:left="720" w:hanging="720"/>
        <w:jc w:val="both"/>
        <w:rPr>
          <w:rFonts w:ascii="Arial" w:hAnsi="Arial" w:cs="Arial"/>
        </w:rPr>
      </w:pPr>
    </w:p>
    <w:p w14:paraId="38D3F079" w14:textId="7BF25627" w:rsidR="009821BD" w:rsidRPr="00497BA8" w:rsidRDefault="00CF7214" w:rsidP="009A2865">
      <w:pPr>
        <w:spacing w:after="0"/>
        <w:ind w:left="720" w:hanging="720"/>
        <w:jc w:val="both"/>
        <w:rPr>
          <w:rFonts w:ascii="Arial" w:hAnsi="Arial" w:cs="Arial"/>
        </w:rPr>
      </w:pPr>
      <w:r w:rsidRPr="00497BA8">
        <w:rPr>
          <w:rFonts w:ascii="Arial" w:hAnsi="Arial" w:cs="Arial"/>
        </w:rPr>
        <w:t>5</w:t>
      </w:r>
      <w:r w:rsidR="0068376B" w:rsidRPr="00497BA8">
        <w:rPr>
          <w:rFonts w:ascii="Arial" w:hAnsi="Arial" w:cs="Arial"/>
        </w:rPr>
        <w:t>.7</w:t>
      </w:r>
      <w:r w:rsidR="009821BD" w:rsidRPr="00497BA8">
        <w:rPr>
          <w:rFonts w:ascii="Arial" w:hAnsi="Arial" w:cs="Arial"/>
        </w:rPr>
        <w:tab/>
        <w:t>Sponsored workers and their line managers</w:t>
      </w:r>
      <w:r w:rsidR="00EC0882" w:rsidRPr="00497BA8">
        <w:rPr>
          <w:rFonts w:ascii="Arial" w:hAnsi="Arial" w:cs="Arial"/>
        </w:rPr>
        <w:t xml:space="preserve"> are responsible for informing People and Culture</w:t>
      </w:r>
      <w:r w:rsidR="009821BD" w:rsidRPr="00497BA8">
        <w:rPr>
          <w:rFonts w:ascii="Arial" w:hAnsi="Arial" w:cs="Arial"/>
        </w:rPr>
        <w:t xml:space="preserve"> as soon as possible of any changes to the sponsored worker’s circumstances that need to </w:t>
      </w:r>
      <w:proofErr w:type="gramStart"/>
      <w:r w:rsidR="009821BD" w:rsidRPr="00497BA8">
        <w:rPr>
          <w:rFonts w:ascii="Arial" w:hAnsi="Arial" w:cs="Arial"/>
        </w:rPr>
        <w:t>be reported</w:t>
      </w:r>
      <w:proofErr w:type="gramEnd"/>
      <w:r w:rsidR="009821BD" w:rsidRPr="00497BA8">
        <w:rPr>
          <w:rFonts w:ascii="Arial" w:hAnsi="Arial" w:cs="Arial"/>
        </w:rPr>
        <w:t xml:space="preserve"> to the </w:t>
      </w:r>
      <w:r w:rsidR="009A2865" w:rsidRPr="00497BA8">
        <w:rPr>
          <w:rFonts w:ascii="Arial" w:hAnsi="Arial" w:cs="Arial"/>
        </w:rPr>
        <w:t>Home Office.</w:t>
      </w:r>
    </w:p>
    <w:p w14:paraId="1AA127B7" w14:textId="77777777" w:rsidR="00CF7214" w:rsidRPr="00497BA8" w:rsidRDefault="00CF7214" w:rsidP="009A2865">
      <w:pPr>
        <w:spacing w:after="0"/>
        <w:ind w:left="720" w:hanging="720"/>
        <w:jc w:val="both"/>
        <w:rPr>
          <w:rFonts w:ascii="Arial" w:hAnsi="Arial" w:cs="Arial"/>
        </w:rPr>
      </w:pPr>
    </w:p>
    <w:p w14:paraId="3A7145E7" w14:textId="0142596C" w:rsidR="00CF7214" w:rsidRPr="00497BA8" w:rsidRDefault="00CF7214" w:rsidP="00CF7214">
      <w:pPr>
        <w:spacing w:after="0"/>
        <w:ind w:left="720" w:hanging="720"/>
        <w:jc w:val="both"/>
        <w:rPr>
          <w:rFonts w:ascii="Arial" w:hAnsi="Arial" w:cs="Arial"/>
          <w:b/>
          <w:u w:val="single"/>
        </w:rPr>
      </w:pPr>
      <w:r w:rsidRPr="00497BA8">
        <w:rPr>
          <w:rFonts w:ascii="Arial" w:hAnsi="Arial" w:cs="Arial"/>
          <w:b/>
        </w:rPr>
        <w:t>6.</w:t>
      </w:r>
      <w:r w:rsidRPr="00497BA8">
        <w:rPr>
          <w:rFonts w:ascii="Arial" w:hAnsi="Arial" w:cs="Arial"/>
          <w:b/>
        </w:rPr>
        <w:tab/>
      </w:r>
      <w:r w:rsidRPr="00497BA8">
        <w:rPr>
          <w:rFonts w:ascii="Arial" w:hAnsi="Arial" w:cs="Arial"/>
          <w:b/>
          <w:u w:val="single"/>
        </w:rPr>
        <w:t>Responsibilities of the Migrant Worker (Sponsored)</w:t>
      </w:r>
    </w:p>
    <w:p w14:paraId="26937B1F" w14:textId="77777777" w:rsidR="00CF7214" w:rsidRPr="00497BA8" w:rsidRDefault="00CF7214" w:rsidP="00CF7214">
      <w:pPr>
        <w:spacing w:after="0"/>
        <w:ind w:left="720" w:hanging="720"/>
        <w:jc w:val="both"/>
        <w:rPr>
          <w:rFonts w:ascii="Arial" w:hAnsi="Arial" w:cs="Arial"/>
        </w:rPr>
      </w:pPr>
    </w:p>
    <w:p w14:paraId="02E723B1" w14:textId="02217DF4" w:rsidR="00CF7214" w:rsidRPr="00497BA8" w:rsidRDefault="00CF7214" w:rsidP="00CF7214">
      <w:pPr>
        <w:spacing w:after="0"/>
        <w:ind w:left="720" w:hanging="720"/>
        <w:jc w:val="both"/>
        <w:rPr>
          <w:rFonts w:ascii="Arial" w:hAnsi="Arial" w:cs="Arial"/>
        </w:rPr>
      </w:pPr>
      <w:r w:rsidRPr="00497BA8">
        <w:rPr>
          <w:rFonts w:ascii="Arial" w:hAnsi="Arial" w:cs="Arial"/>
        </w:rPr>
        <w:t>6.1</w:t>
      </w:r>
      <w:r w:rsidRPr="00497BA8">
        <w:rPr>
          <w:rFonts w:ascii="Arial" w:hAnsi="Arial" w:cs="Arial"/>
        </w:rPr>
        <w:tab/>
        <w:t xml:space="preserve">The migrant worker must ensure that they advise </w:t>
      </w:r>
      <w:r w:rsidR="00EC0882" w:rsidRPr="00497BA8">
        <w:rPr>
          <w:rFonts w:ascii="Arial" w:hAnsi="Arial" w:cs="Arial"/>
        </w:rPr>
        <w:t>People and Culture</w:t>
      </w:r>
      <w:r w:rsidRPr="00497BA8">
        <w:rPr>
          <w:rFonts w:ascii="Arial" w:hAnsi="Arial" w:cs="Arial"/>
        </w:rPr>
        <w:t xml:space="preserve"> immediately in the following circumstances:</w:t>
      </w:r>
    </w:p>
    <w:p w14:paraId="7850DF17" w14:textId="77777777" w:rsidR="00CF7214" w:rsidRPr="00497BA8" w:rsidRDefault="00CF7214" w:rsidP="00CF7214">
      <w:pPr>
        <w:spacing w:after="0"/>
        <w:ind w:left="720" w:hanging="720"/>
        <w:jc w:val="both"/>
        <w:rPr>
          <w:rFonts w:ascii="Arial" w:hAnsi="Arial" w:cs="Arial"/>
        </w:rPr>
      </w:pPr>
    </w:p>
    <w:p w14:paraId="518B727D" w14:textId="77777777" w:rsidR="00CF7214" w:rsidRPr="00497BA8" w:rsidRDefault="00CF7214" w:rsidP="00CF7214">
      <w:pPr>
        <w:spacing w:after="0"/>
        <w:ind w:left="720"/>
        <w:jc w:val="both"/>
        <w:rPr>
          <w:rFonts w:ascii="Arial" w:hAnsi="Arial" w:cs="Arial"/>
        </w:rPr>
      </w:pPr>
      <w:r w:rsidRPr="00497BA8">
        <w:rPr>
          <w:rFonts w:ascii="Arial" w:hAnsi="Arial" w:cs="Arial"/>
        </w:rPr>
        <w:t>(</w:t>
      </w:r>
      <w:proofErr w:type="spellStart"/>
      <w:r w:rsidRPr="00497BA8">
        <w:rPr>
          <w:rFonts w:ascii="Arial" w:hAnsi="Arial" w:cs="Arial"/>
        </w:rPr>
        <w:t>i</w:t>
      </w:r>
      <w:proofErr w:type="spellEnd"/>
      <w:r w:rsidRPr="00497BA8">
        <w:rPr>
          <w:rFonts w:ascii="Arial" w:hAnsi="Arial" w:cs="Arial"/>
        </w:rPr>
        <w:t>)</w:t>
      </w:r>
      <w:r w:rsidRPr="00497BA8">
        <w:rPr>
          <w:rFonts w:ascii="Arial" w:hAnsi="Arial" w:cs="Arial"/>
        </w:rPr>
        <w:tab/>
        <w:t xml:space="preserve">If they are unable to take up post on the date indicated on their Certificate of </w:t>
      </w:r>
    </w:p>
    <w:p w14:paraId="6DB3FD00" w14:textId="77777777" w:rsidR="00CF7214" w:rsidRPr="00497BA8" w:rsidRDefault="00CF7214" w:rsidP="00CF7214">
      <w:pPr>
        <w:spacing w:after="0"/>
        <w:ind w:left="1440"/>
        <w:jc w:val="both"/>
        <w:rPr>
          <w:rFonts w:ascii="Arial" w:hAnsi="Arial" w:cs="Arial"/>
        </w:rPr>
      </w:pPr>
      <w:r w:rsidRPr="00497BA8">
        <w:rPr>
          <w:rFonts w:ascii="Arial" w:hAnsi="Arial" w:cs="Arial"/>
        </w:rPr>
        <w:t>Sponsorship (</w:t>
      </w:r>
      <w:proofErr w:type="spellStart"/>
      <w:r w:rsidRPr="00497BA8">
        <w:rPr>
          <w:rFonts w:ascii="Arial" w:hAnsi="Arial" w:cs="Arial"/>
        </w:rPr>
        <w:t>CoS</w:t>
      </w:r>
      <w:proofErr w:type="spellEnd"/>
      <w:r w:rsidRPr="00497BA8">
        <w:rPr>
          <w:rFonts w:ascii="Arial" w:hAnsi="Arial" w:cs="Arial"/>
        </w:rPr>
        <w:t xml:space="preserve">).  (Please note that the Home Office will treat the period between the </w:t>
      </w:r>
      <w:proofErr w:type="spellStart"/>
      <w:r w:rsidRPr="00497BA8">
        <w:rPr>
          <w:rFonts w:ascii="Arial" w:hAnsi="Arial" w:cs="Arial"/>
        </w:rPr>
        <w:t>CoS</w:t>
      </w:r>
      <w:proofErr w:type="spellEnd"/>
      <w:r w:rsidRPr="00497BA8">
        <w:rPr>
          <w:rFonts w:ascii="Arial" w:hAnsi="Arial" w:cs="Arial"/>
        </w:rPr>
        <w:t xml:space="preserve"> start date and the actual start date as unpaid leave.</w:t>
      </w:r>
      <w:r w:rsidRPr="00497BA8">
        <w:rPr>
          <w:rFonts w:ascii="Arial" w:hAnsi="Arial" w:cs="Arial"/>
          <w:b/>
        </w:rPr>
        <w:t xml:space="preserve">  If the migrant worker accumulates more than four weeks unpaid leave in any calendar year the University must stop sponsoring them)</w:t>
      </w:r>
      <w:r w:rsidRPr="00497BA8">
        <w:rPr>
          <w:rFonts w:ascii="Arial" w:hAnsi="Arial" w:cs="Arial"/>
        </w:rPr>
        <w:t>;</w:t>
      </w:r>
    </w:p>
    <w:p w14:paraId="2CFDCFCE" w14:textId="77777777" w:rsidR="00CF7214" w:rsidRPr="00497BA8" w:rsidRDefault="00CF7214" w:rsidP="00CF7214">
      <w:pPr>
        <w:spacing w:after="0"/>
        <w:ind w:left="1080" w:hanging="360"/>
        <w:jc w:val="both"/>
        <w:rPr>
          <w:rFonts w:ascii="Arial" w:hAnsi="Arial" w:cs="Arial"/>
        </w:rPr>
      </w:pPr>
    </w:p>
    <w:p w14:paraId="2019CD68" w14:textId="77777777" w:rsidR="00CF7214" w:rsidRPr="00497BA8" w:rsidRDefault="00CF7214" w:rsidP="00CF7214">
      <w:pPr>
        <w:spacing w:after="0"/>
        <w:ind w:left="1440" w:hanging="720"/>
        <w:jc w:val="both"/>
        <w:rPr>
          <w:rFonts w:ascii="Arial" w:hAnsi="Arial" w:cs="Arial"/>
        </w:rPr>
      </w:pPr>
      <w:r w:rsidRPr="00497BA8">
        <w:rPr>
          <w:rFonts w:ascii="Arial" w:hAnsi="Arial" w:cs="Arial"/>
        </w:rPr>
        <w:t>(ii)</w:t>
      </w:r>
      <w:r w:rsidRPr="00497BA8">
        <w:rPr>
          <w:rFonts w:ascii="Arial" w:hAnsi="Arial" w:cs="Arial"/>
        </w:rPr>
        <w:tab/>
        <w:t xml:space="preserve">If their contract </w:t>
      </w:r>
      <w:proofErr w:type="gramStart"/>
      <w:r w:rsidRPr="00497BA8">
        <w:rPr>
          <w:rFonts w:ascii="Arial" w:hAnsi="Arial" w:cs="Arial"/>
        </w:rPr>
        <w:t>comes to an end</w:t>
      </w:r>
      <w:proofErr w:type="gramEnd"/>
      <w:r w:rsidRPr="00497BA8">
        <w:rPr>
          <w:rFonts w:ascii="Arial" w:hAnsi="Arial" w:cs="Arial"/>
        </w:rPr>
        <w:t xml:space="preserve"> before the date on their </w:t>
      </w:r>
      <w:proofErr w:type="spellStart"/>
      <w:r w:rsidRPr="00497BA8">
        <w:rPr>
          <w:rFonts w:ascii="Arial" w:hAnsi="Arial" w:cs="Arial"/>
        </w:rPr>
        <w:t>CoS</w:t>
      </w:r>
      <w:proofErr w:type="spellEnd"/>
      <w:r w:rsidRPr="00497BA8">
        <w:rPr>
          <w:rFonts w:ascii="Arial" w:hAnsi="Arial" w:cs="Arial"/>
        </w:rPr>
        <w:t>, for example if they resign.</w:t>
      </w:r>
    </w:p>
    <w:p w14:paraId="18E9D1C5" w14:textId="77777777" w:rsidR="00CF7214" w:rsidRPr="00497BA8" w:rsidRDefault="00CF7214" w:rsidP="00CF7214">
      <w:pPr>
        <w:spacing w:after="0"/>
        <w:ind w:left="1080" w:hanging="360"/>
        <w:jc w:val="both"/>
        <w:rPr>
          <w:rFonts w:ascii="Arial" w:hAnsi="Arial" w:cs="Arial"/>
        </w:rPr>
      </w:pPr>
    </w:p>
    <w:p w14:paraId="5D2134E0" w14:textId="77777777" w:rsidR="00CF7214" w:rsidRPr="00497BA8" w:rsidRDefault="00CF7214" w:rsidP="00CF7214">
      <w:pPr>
        <w:spacing w:after="0"/>
        <w:ind w:left="1440" w:hanging="720"/>
        <w:jc w:val="both"/>
        <w:rPr>
          <w:rFonts w:ascii="Arial" w:hAnsi="Arial" w:cs="Arial"/>
        </w:rPr>
      </w:pPr>
      <w:r w:rsidRPr="00497BA8">
        <w:rPr>
          <w:rFonts w:ascii="Arial" w:hAnsi="Arial" w:cs="Arial"/>
        </w:rPr>
        <w:t>(iii)</w:t>
      </w:r>
      <w:r w:rsidRPr="00497BA8">
        <w:rPr>
          <w:rFonts w:ascii="Arial" w:hAnsi="Arial" w:cs="Arial"/>
        </w:rPr>
        <w:tab/>
        <w:t>If they move to another immigration category, such as indefinite leave to remain, that does not require sponsorship</w:t>
      </w:r>
      <w:proofErr w:type="gramStart"/>
      <w:r w:rsidRPr="00497BA8">
        <w:rPr>
          <w:rFonts w:ascii="Arial" w:hAnsi="Arial" w:cs="Arial"/>
        </w:rPr>
        <w:t>;</w:t>
      </w:r>
      <w:proofErr w:type="gramEnd"/>
    </w:p>
    <w:p w14:paraId="5DF66C0F" w14:textId="77777777" w:rsidR="00CF7214" w:rsidRPr="00497BA8" w:rsidRDefault="00CF7214" w:rsidP="00CF7214">
      <w:pPr>
        <w:spacing w:after="0"/>
        <w:ind w:left="1080" w:hanging="360"/>
        <w:jc w:val="both"/>
        <w:rPr>
          <w:rFonts w:ascii="Arial" w:hAnsi="Arial" w:cs="Arial"/>
        </w:rPr>
      </w:pPr>
    </w:p>
    <w:p w14:paraId="519C70DC" w14:textId="77777777" w:rsidR="00CF7214" w:rsidRPr="00497BA8" w:rsidRDefault="00CF7214" w:rsidP="00CF7214">
      <w:pPr>
        <w:spacing w:after="0"/>
        <w:ind w:left="1440" w:hanging="720"/>
        <w:jc w:val="both"/>
        <w:rPr>
          <w:rFonts w:ascii="Arial" w:hAnsi="Arial" w:cs="Arial"/>
        </w:rPr>
      </w:pPr>
      <w:r w:rsidRPr="00497BA8">
        <w:rPr>
          <w:rFonts w:ascii="Arial" w:hAnsi="Arial" w:cs="Arial"/>
        </w:rPr>
        <w:lastRenderedPageBreak/>
        <w:t>(iv)</w:t>
      </w:r>
      <w:r w:rsidRPr="00497BA8">
        <w:rPr>
          <w:rFonts w:ascii="Arial" w:hAnsi="Arial" w:cs="Arial"/>
        </w:rPr>
        <w:tab/>
        <w:t xml:space="preserve">It there are changes in their circumstances that differ to their </w:t>
      </w:r>
      <w:proofErr w:type="spellStart"/>
      <w:r w:rsidRPr="00497BA8">
        <w:rPr>
          <w:rFonts w:ascii="Arial" w:hAnsi="Arial" w:cs="Arial"/>
        </w:rPr>
        <w:t>CoS</w:t>
      </w:r>
      <w:proofErr w:type="spellEnd"/>
      <w:r w:rsidRPr="00497BA8">
        <w:rPr>
          <w:rFonts w:ascii="Arial" w:hAnsi="Arial" w:cs="Arial"/>
        </w:rPr>
        <w:t>, such as job title, core duties, hours of work or salary level including changes of salary due to maternity, paternity, long term sick leave or other unpaid leave;</w:t>
      </w:r>
    </w:p>
    <w:p w14:paraId="79A299F6" w14:textId="77777777" w:rsidR="00CF7214" w:rsidRPr="00497BA8" w:rsidRDefault="00CF7214" w:rsidP="00CF7214">
      <w:pPr>
        <w:spacing w:after="0"/>
        <w:ind w:left="1080" w:hanging="360"/>
        <w:jc w:val="both"/>
        <w:rPr>
          <w:rFonts w:ascii="Arial" w:hAnsi="Arial" w:cs="Arial"/>
        </w:rPr>
      </w:pPr>
    </w:p>
    <w:p w14:paraId="6DF95DBD" w14:textId="39B4BC68" w:rsidR="00CF7214" w:rsidRPr="00497BA8" w:rsidRDefault="00CF7214" w:rsidP="00CF7214">
      <w:pPr>
        <w:spacing w:after="0"/>
        <w:ind w:left="1440" w:hanging="720"/>
        <w:jc w:val="both"/>
        <w:rPr>
          <w:rFonts w:ascii="Arial" w:hAnsi="Arial" w:cs="Arial"/>
        </w:rPr>
      </w:pPr>
      <w:r w:rsidRPr="00497BA8">
        <w:rPr>
          <w:rFonts w:ascii="Arial" w:hAnsi="Arial" w:cs="Arial"/>
        </w:rPr>
        <w:t>(v)</w:t>
      </w:r>
      <w:r w:rsidRPr="00497BA8">
        <w:rPr>
          <w:rFonts w:ascii="Arial" w:hAnsi="Arial" w:cs="Arial"/>
        </w:rPr>
        <w:tab/>
        <w:t xml:space="preserve">If they are working at another location from that stated on their </w:t>
      </w:r>
      <w:proofErr w:type="spellStart"/>
      <w:r w:rsidRPr="00497BA8">
        <w:rPr>
          <w:rFonts w:ascii="Arial" w:hAnsi="Arial" w:cs="Arial"/>
        </w:rPr>
        <w:t>CoS.</w:t>
      </w:r>
      <w:proofErr w:type="spellEnd"/>
      <w:r w:rsidRPr="00497BA8">
        <w:rPr>
          <w:rFonts w:ascii="Arial" w:hAnsi="Arial" w:cs="Arial"/>
        </w:rPr>
        <w:t xml:space="preserve">  The University uses the main campus address to cover all sites in the greater Belfast area including the RVH and Queen’s Road sites.  If they are working off campus, even if in Northern Ireland,</w:t>
      </w:r>
      <w:r w:rsidR="00E31383" w:rsidRPr="00497BA8">
        <w:rPr>
          <w:rFonts w:ascii="Arial" w:hAnsi="Arial" w:cs="Arial"/>
        </w:rPr>
        <w:t xml:space="preserve"> including the Republic of Ireland,</w:t>
      </w:r>
      <w:r w:rsidRPr="00497BA8">
        <w:rPr>
          <w:rFonts w:ascii="Arial" w:hAnsi="Arial" w:cs="Arial"/>
        </w:rPr>
        <w:t xml:space="preserve"> this </w:t>
      </w:r>
      <w:proofErr w:type="gramStart"/>
      <w:r w:rsidRPr="00497BA8">
        <w:rPr>
          <w:rFonts w:ascii="Arial" w:hAnsi="Arial" w:cs="Arial"/>
        </w:rPr>
        <w:t>must be reported</w:t>
      </w:r>
      <w:proofErr w:type="gramEnd"/>
      <w:r w:rsidRPr="00497BA8">
        <w:rPr>
          <w:rFonts w:ascii="Arial" w:hAnsi="Arial" w:cs="Arial"/>
        </w:rPr>
        <w:t>.  (This requirement does not apply to attendance at conferences or business visits elsewhere).</w:t>
      </w:r>
    </w:p>
    <w:p w14:paraId="128E00BE" w14:textId="77777777" w:rsidR="00CF7214" w:rsidRPr="00497BA8" w:rsidRDefault="00CF7214" w:rsidP="00CF7214">
      <w:pPr>
        <w:spacing w:after="0"/>
        <w:ind w:left="720" w:hanging="720"/>
        <w:jc w:val="both"/>
        <w:rPr>
          <w:rFonts w:ascii="Arial" w:hAnsi="Arial" w:cs="Arial"/>
          <w:b/>
        </w:rPr>
      </w:pPr>
    </w:p>
    <w:p w14:paraId="6CBF2DD8" w14:textId="1925353F" w:rsidR="00CF7214" w:rsidRPr="00497BA8" w:rsidRDefault="00CF7214" w:rsidP="00CF7214">
      <w:pPr>
        <w:spacing w:after="0"/>
        <w:ind w:left="720" w:hanging="720"/>
        <w:jc w:val="both"/>
        <w:rPr>
          <w:rFonts w:ascii="Arial" w:hAnsi="Arial" w:cs="Arial"/>
          <w:b/>
          <w:u w:val="single"/>
        </w:rPr>
      </w:pPr>
      <w:r w:rsidRPr="00497BA8">
        <w:rPr>
          <w:rFonts w:ascii="Arial" w:hAnsi="Arial" w:cs="Arial"/>
          <w:b/>
        </w:rPr>
        <w:t>7.</w:t>
      </w:r>
      <w:r w:rsidRPr="00497BA8">
        <w:rPr>
          <w:rFonts w:ascii="Arial" w:hAnsi="Arial" w:cs="Arial"/>
          <w:b/>
        </w:rPr>
        <w:tab/>
      </w:r>
      <w:r w:rsidRPr="00497BA8">
        <w:rPr>
          <w:rFonts w:ascii="Arial" w:hAnsi="Arial" w:cs="Arial"/>
          <w:b/>
          <w:u w:val="single"/>
        </w:rPr>
        <w:t>Responsibilities of the Migrant Worker (Non-Sponsored)</w:t>
      </w:r>
    </w:p>
    <w:p w14:paraId="7D4EB9D7" w14:textId="77777777" w:rsidR="00CF7214" w:rsidRPr="00497BA8" w:rsidRDefault="00CF7214" w:rsidP="00CF7214">
      <w:pPr>
        <w:spacing w:after="0"/>
        <w:ind w:left="720" w:hanging="720"/>
        <w:jc w:val="both"/>
        <w:rPr>
          <w:rFonts w:ascii="Arial" w:hAnsi="Arial" w:cs="Arial"/>
          <w:b/>
        </w:rPr>
      </w:pPr>
    </w:p>
    <w:p w14:paraId="503C6F68" w14:textId="686818AF" w:rsidR="00CF7214" w:rsidRPr="00497BA8" w:rsidRDefault="00E31383" w:rsidP="00CF7214">
      <w:pPr>
        <w:spacing w:after="0"/>
        <w:ind w:left="720" w:hanging="720"/>
        <w:jc w:val="both"/>
        <w:rPr>
          <w:rFonts w:ascii="Arial" w:hAnsi="Arial" w:cs="Arial"/>
        </w:rPr>
      </w:pPr>
      <w:r w:rsidRPr="00497BA8">
        <w:rPr>
          <w:rFonts w:ascii="Arial" w:hAnsi="Arial" w:cs="Arial"/>
        </w:rPr>
        <w:t>7.1</w:t>
      </w:r>
      <w:r w:rsidRPr="00497BA8">
        <w:rPr>
          <w:rFonts w:ascii="Arial" w:hAnsi="Arial" w:cs="Arial"/>
        </w:rPr>
        <w:tab/>
      </w:r>
      <w:r w:rsidR="00CF7214" w:rsidRPr="00497BA8">
        <w:rPr>
          <w:rFonts w:ascii="Arial" w:hAnsi="Arial" w:cs="Arial"/>
        </w:rPr>
        <w:t>The migrant worker must ensure that:</w:t>
      </w:r>
    </w:p>
    <w:p w14:paraId="5FB24BE0" w14:textId="2C7F3B1B" w:rsidR="00405B1B" w:rsidRPr="00497BA8" w:rsidRDefault="00CF7214" w:rsidP="00CF7214">
      <w:pPr>
        <w:spacing w:before="100" w:beforeAutospacing="1" w:after="100" w:afterAutospacing="1" w:line="240" w:lineRule="auto"/>
        <w:ind w:left="1440" w:hanging="720"/>
        <w:jc w:val="both"/>
        <w:rPr>
          <w:rFonts w:ascii="Arial" w:hAnsi="Arial" w:cs="Arial"/>
        </w:rPr>
      </w:pPr>
      <w:r w:rsidRPr="00497BA8">
        <w:rPr>
          <w:rFonts w:ascii="Arial" w:eastAsia="Times New Roman" w:hAnsi="Arial" w:cs="Arial"/>
          <w:lang w:val="en" w:eastAsia="en-GB"/>
        </w:rPr>
        <w:t>(</w:t>
      </w:r>
      <w:proofErr w:type="spellStart"/>
      <w:r w:rsidRPr="00497BA8">
        <w:rPr>
          <w:rFonts w:ascii="Arial" w:eastAsia="Times New Roman" w:hAnsi="Arial" w:cs="Arial"/>
          <w:lang w:val="en" w:eastAsia="en-GB"/>
        </w:rPr>
        <w:t>i</w:t>
      </w:r>
      <w:proofErr w:type="spellEnd"/>
      <w:r w:rsidRPr="00497BA8">
        <w:rPr>
          <w:rFonts w:ascii="Arial" w:eastAsia="Times New Roman" w:hAnsi="Arial" w:cs="Arial"/>
          <w:lang w:val="en" w:eastAsia="en-GB"/>
        </w:rPr>
        <w:t>)</w:t>
      </w:r>
      <w:r w:rsidRPr="00497BA8">
        <w:rPr>
          <w:rFonts w:ascii="Arial" w:eastAsia="Times New Roman" w:hAnsi="Arial" w:cs="Arial"/>
          <w:lang w:val="en" w:eastAsia="en-GB"/>
        </w:rPr>
        <w:tab/>
        <w:t>They have provided accurate information in respect of their status to work in the UK and to assist with the provision of documents to the University to ensure that they will meet the requirements for entry clearance or leave to remain.</w:t>
      </w:r>
    </w:p>
    <w:p w14:paraId="0A52F9FF" w14:textId="49073398" w:rsidR="00904A1D" w:rsidRPr="00497BA8" w:rsidRDefault="00777299" w:rsidP="009A2865">
      <w:pPr>
        <w:spacing w:after="0"/>
        <w:ind w:left="720" w:hanging="720"/>
        <w:jc w:val="both"/>
        <w:rPr>
          <w:rFonts w:ascii="Arial" w:hAnsi="Arial" w:cs="Arial"/>
          <w:b/>
        </w:rPr>
      </w:pPr>
      <w:r w:rsidRPr="00497BA8">
        <w:rPr>
          <w:rFonts w:ascii="Arial" w:hAnsi="Arial" w:cs="Arial"/>
          <w:b/>
        </w:rPr>
        <w:t>8</w:t>
      </w:r>
      <w:r w:rsidR="00904A1D" w:rsidRPr="00497BA8">
        <w:rPr>
          <w:rFonts w:ascii="Arial" w:hAnsi="Arial" w:cs="Arial"/>
          <w:b/>
        </w:rPr>
        <w:t>.</w:t>
      </w:r>
      <w:r w:rsidR="00904A1D" w:rsidRPr="00497BA8">
        <w:rPr>
          <w:rFonts w:ascii="Arial" w:hAnsi="Arial" w:cs="Arial"/>
          <w:b/>
        </w:rPr>
        <w:tab/>
      </w:r>
      <w:r w:rsidR="00904A1D" w:rsidRPr="00497BA8">
        <w:rPr>
          <w:rFonts w:ascii="Arial" w:hAnsi="Arial" w:cs="Arial"/>
          <w:b/>
          <w:u w:val="single"/>
        </w:rPr>
        <w:t>Governance</w:t>
      </w:r>
    </w:p>
    <w:p w14:paraId="2C4D596B" w14:textId="77777777" w:rsidR="00904A1D" w:rsidRPr="00497BA8" w:rsidRDefault="00904A1D" w:rsidP="009A2865">
      <w:pPr>
        <w:spacing w:after="0"/>
        <w:ind w:left="720" w:hanging="720"/>
        <w:jc w:val="both"/>
        <w:rPr>
          <w:rFonts w:ascii="Arial" w:hAnsi="Arial" w:cs="Arial"/>
        </w:rPr>
      </w:pPr>
    </w:p>
    <w:p w14:paraId="1F564FAB" w14:textId="743A845F" w:rsidR="00D107DA" w:rsidRPr="00497BA8" w:rsidRDefault="00777299" w:rsidP="00D107DA">
      <w:pPr>
        <w:autoSpaceDE w:val="0"/>
        <w:autoSpaceDN w:val="0"/>
        <w:adjustRightInd w:val="0"/>
        <w:spacing w:after="0" w:line="240" w:lineRule="auto"/>
        <w:ind w:left="720" w:hanging="720"/>
        <w:jc w:val="both"/>
        <w:rPr>
          <w:rFonts w:ascii="Arial" w:hAnsi="Arial" w:cs="Arial"/>
        </w:rPr>
      </w:pPr>
      <w:r w:rsidRPr="00497BA8">
        <w:rPr>
          <w:rFonts w:ascii="Arial" w:hAnsi="Arial" w:cs="Arial"/>
        </w:rPr>
        <w:t>8</w:t>
      </w:r>
      <w:r w:rsidR="00904A1D" w:rsidRPr="00497BA8">
        <w:rPr>
          <w:rFonts w:ascii="Arial" w:hAnsi="Arial" w:cs="Arial"/>
        </w:rPr>
        <w:t>.1</w:t>
      </w:r>
      <w:r w:rsidR="00904A1D" w:rsidRPr="00497BA8">
        <w:rPr>
          <w:rFonts w:ascii="Arial" w:hAnsi="Arial" w:cs="Arial"/>
        </w:rPr>
        <w:tab/>
      </w:r>
      <w:r w:rsidR="00D107DA" w:rsidRPr="00497BA8">
        <w:rPr>
          <w:rFonts w:ascii="Arial" w:hAnsi="Arial" w:cs="Arial"/>
        </w:rPr>
        <w:t>Senate has ultimate responsibility for governance of the University’s policy, procedures, training and auditing with regards to preventing illegal working and</w:t>
      </w:r>
    </w:p>
    <w:p w14:paraId="71EF5E1C" w14:textId="4D3B16C8" w:rsidR="00D107DA" w:rsidRPr="00497BA8" w:rsidRDefault="00D107DA" w:rsidP="00D107DA">
      <w:pPr>
        <w:spacing w:after="0"/>
        <w:ind w:left="720"/>
        <w:jc w:val="both"/>
        <w:rPr>
          <w:rFonts w:ascii="Arial" w:hAnsi="Arial" w:cs="Arial"/>
        </w:rPr>
      </w:pPr>
      <w:proofErr w:type="gramStart"/>
      <w:r w:rsidRPr="00497BA8">
        <w:rPr>
          <w:rFonts w:ascii="Arial" w:hAnsi="Arial" w:cs="Arial"/>
        </w:rPr>
        <w:t>sponsorship</w:t>
      </w:r>
      <w:proofErr w:type="gramEnd"/>
      <w:r w:rsidRPr="00497BA8">
        <w:rPr>
          <w:rFonts w:ascii="Arial" w:hAnsi="Arial" w:cs="Arial"/>
        </w:rPr>
        <w:t>.</w:t>
      </w:r>
    </w:p>
    <w:p w14:paraId="487CE1E7" w14:textId="77777777" w:rsidR="00D107DA" w:rsidRPr="00497BA8" w:rsidRDefault="00D107DA" w:rsidP="00D107DA">
      <w:pPr>
        <w:spacing w:after="0"/>
        <w:ind w:left="720" w:hanging="720"/>
        <w:jc w:val="both"/>
        <w:rPr>
          <w:rFonts w:ascii="Arial" w:hAnsi="Arial" w:cs="Arial"/>
        </w:rPr>
      </w:pPr>
    </w:p>
    <w:p w14:paraId="088833F5" w14:textId="6C867A66" w:rsidR="00904A1D" w:rsidRPr="00497BA8" w:rsidRDefault="00777299" w:rsidP="00D107DA">
      <w:pPr>
        <w:autoSpaceDE w:val="0"/>
        <w:autoSpaceDN w:val="0"/>
        <w:adjustRightInd w:val="0"/>
        <w:spacing w:after="0" w:line="240" w:lineRule="auto"/>
        <w:ind w:left="720" w:hanging="720"/>
        <w:jc w:val="both"/>
        <w:rPr>
          <w:rFonts w:ascii="Arial" w:hAnsi="Arial" w:cs="Arial"/>
        </w:rPr>
      </w:pPr>
      <w:r w:rsidRPr="00497BA8">
        <w:rPr>
          <w:rFonts w:ascii="Arial" w:hAnsi="Arial" w:cs="Arial"/>
        </w:rPr>
        <w:t>8</w:t>
      </w:r>
      <w:r w:rsidR="00D107DA" w:rsidRPr="00497BA8">
        <w:rPr>
          <w:rFonts w:ascii="Arial" w:hAnsi="Arial" w:cs="Arial"/>
        </w:rPr>
        <w:t>.2</w:t>
      </w:r>
      <w:r w:rsidR="00D107DA" w:rsidRPr="00497BA8">
        <w:rPr>
          <w:rFonts w:ascii="Arial" w:hAnsi="Arial" w:cs="Arial"/>
        </w:rPr>
        <w:tab/>
      </w:r>
      <w:r w:rsidR="00904A1D" w:rsidRPr="00497BA8">
        <w:rPr>
          <w:rFonts w:ascii="Arial" w:hAnsi="Arial" w:cs="Arial"/>
        </w:rPr>
        <w:t>The Registrar, Pro-Vice-Chancellors, the Directors and the Heads of School are responsible for ensuring compliance with the policy and associated guidance within their areas of responsibility and for ensuring adequate resources are available to fulfil the objectives.</w:t>
      </w:r>
    </w:p>
    <w:p w14:paraId="5307AB3F" w14:textId="77777777" w:rsidR="00904A1D" w:rsidRPr="00497BA8" w:rsidRDefault="00904A1D" w:rsidP="009A2865">
      <w:pPr>
        <w:spacing w:after="0"/>
        <w:ind w:left="720" w:hanging="720"/>
        <w:jc w:val="both"/>
        <w:rPr>
          <w:rFonts w:ascii="Arial" w:hAnsi="Arial" w:cs="Arial"/>
        </w:rPr>
      </w:pPr>
    </w:p>
    <w:p w14:paraId="68416574" w14:textId="5D7D5705" w:rsidR="00904A1D" w:rsidRPr="00497BA8" w:rsidRDefault="00777299" w:rsidP="009A2865">
      <w:pPr>
        <w:spacing w:after="0"/>
        <w:ind w:left="720" w:hanging="720"/>
        <w:jc w:val="both"/>
        <w:rPr>
          <w:rFonts w:ascii="Arial" w:hAnsi="Arial" w:cs="Arial"/>
        </w:rPr>
      </w:pPr>
      <w:r w:rsidRPr="00497BA8">
        <w:rPr>
          <w:rFonts w:ascii="Arial" w:hAnsi="Arial" w:cs="Arial"/>
        </w:rPr>
        <w:t>8</w:t>
      </w:r>
      <w:r w:rsidR="00D107DA" w:rsidRPr="00497BA8">
        <w:rPr>
          <w:rFonts w:ascii="Arial" w:hAnsi="Arial" w:cs="Arial"/>
        </w:rPr>
        <w:t>.3</w:t>
      </w:r>
      <w:r w:rsidR="00904A1D" w:rsidRPr="00497BA8">
        <w:rPr>
          <w:rFonts w:ascii="Arial" w:hAnsi="Arial" w:cs="Arial"/>
        </w:rPr>
        <w:tab/>
        <w:t xml:space="preserve">The </w:t>
      </w:r>
      <w:r w:rsidR="00EC0882" w:rsidRPr="00497BA8">
        <w:rPr>
          <w:rFonts w:ascii="Arial" w:hAnsi="Arial" w:cs="Arial"/>
        </w:rPr>
        <w:t xml:space="preserve">People and Culture </w:t>
      </w:r>
      <w:r w:rsidR="00904A1D" w:rsidRPr="00497BA8">
        <w:rPr>
          <w:rFonts w:ascii="Arial" w:hAnsi="Arial" w:cs="Arial"/>
        </w:rPr>
        <w:t>Director is responsible for ensuring appropriate systems and procedures are in place across the University to maintain compliance and prevent illegal working.    The</w:t>
      </w:r>
      <w:r w:rsidR="00EC0882" w:rsidRPr="00497BA8">
        <w:rPr>
          <w:rFonts w:ascii="Arial" w:hAnsi="Arial" w:cs="Arial"/>
        </w:rPr>
        <w:t xml:space="preserve"> People and Culture</w:t>
      </w:r>
      <w:r w:rsidR="00904A1D" w:rsidRPr="00497BA8">
        <w:rPr>
          <w:rFonts w:ascii="Arial" w:hAnsi="Arial" w:cs="Arial"/>
        </w:rPr>
        <w:t xml:space="preserve"> Director </w:t>
      </w:r>
      <w:proofErr w:type="gramStart"/>
      <w:r w:rsidR="00904A1D" w:rsidRPr="00497BA8">
        <w:rPr>
          <w:rFonts w:ascii="Arial" w:hAnsi="Arial" w:cs="Arial"/>
        </w:rPr>
        <w:t>is named</w:t>
      </w:r>
      <w:proofErr w:type="gramEnd"/>
      <w:r w:rsidR="00904A1D" w:rsidRPr="00497BA8">
        <w:rPr>
          <w:rFonts w:ascii="Arial" w:hAnsi="Arial" w:cs="Arial"/>
        </w:rPr>
        <w:t xml:space="preserve"> as the Authorising Officer on the University’s Sponsor Licence for Tier 2 and Tier 5.  As Authorising </w:t>
      </w:r>
      <w:proofErr w:type="gramStart"/>
      <w:r w:rsidR="00904A1D" w:rsidRPr="00497BA8">
        <w:rPr>
          <w:rFonts w:ascii="Arial" w:hAnsi="Arial" w:cs="Arial"/>
        </w:rPr>
        <w:t>Officer</w:t>
      </w:r>
      <w:proofErr w:type="gramEnd"/>
      <w:r w:rsidR="00904A1D" w:rsidRPr="00497BA8">
        <w:rPr>
          <w:rFonts w:ascii="Arial" w:hAnsi="Arial" w:cs="Arial"/>
        </w:rPr>
        <w:t xml:space="preserve"> the Director is responsible for ensuring that effective systems and procedures are in place to complete sponsorship duties and maintain compliance with licence requirements.</w:t>
      </w:r>
    </w:p>
    <w:p w14:paraId="76D705CE" w14:textId="77777777" w:rsidR="00190407" w:rsidRPr="00497BA8" w:rsidRDefault="00190407" w:rsidP="009A2865">
      <w:pPr>
        <w:spacing w:after="0"/>
        <w:ind w:left="720" w:hanging="720"/>
        <w:jc w:val="both"/>
        <w:rPr>
          <w:rFonts w:ascii="Arial" w:hAnsi="Arial" w:cs="Arial"/>
        </w:rPr>
      </w:pPr>
    </w:p>
    <w:p w14:paraId="5FDE04F4" w14:textId="241CB5B8" w:rsidR="00904A1D" w:rsidRPr="00497BA8" w:rsidRDefault="00777299" w:rsidP="009A2865">
      <w:pPr>
        <w:spacing w:after="0"/>
        <w:ind w:left="720" w:hanging="720"/>
        <w:jc w:val="both"/>
        <w:rPr>
          <w:rFonts w:ascii="Arial" w:hAnsi="Arial" w:cs="Arial"/>
        </w:rPr>
      </w:pPr>
      <w:r w:rsidRPr="00497BA8">
        <w:rPr>
          <w:rFonts w:ascii="Arial" w:hAnsi="Arial" w:cs="Arial"/>
        </w:rPr>
        <w:t>8</w:t>
      </w:r>
      <w:r w:rsidR="00D107DA" w:rsidRPr="00497BA8">
        <w:rPr>
          <w:rFonts w:ascii="Arial" w:hAnsi="Arial" w:cs="Arial"/>
        </w:rPr>
        <w:t>.4</w:t>
      </w:r>
      <w:r w:rsidR="00190407" w:rsidRPr="00497BA8">
        <w:rPr>
          <w:rFonts w:ascii="Arial" w:hAnsi="Arial" w:cs="Arial"/>
        </w:rPr>
        <w:tab/>
        <w:t>The Director of Academic and Student Affairs is responsible for students and Tier 4 r</w:t>
      </w:r>
      <w:r w:rsidR="008F12E9" w:rsidRPr="00497BA8">
        <w:rPr>
          <w:rFonts w:ascii="Arial" w:hAnsi="Arial" w:cs="Arial"/>
        </w:rPr>
        <w:t>e</w:t>
      </w:r>
      <w:r w:rsidR="00190407" w:rsidRPr="00497BA8">
        <w:rPr>
          <w:rFonts w:ascii="Arial" w:hAnsi="Arial" w:cs="Arial"/>
        </w:rPr>
        <w:t>sponsibilities.</w:t>
      </w:r>
    </w:p>
    <w:p w14:paraId="2B54FF68" w14:textId="77777777" w:rsidR="00190407" w:rsidRPr="00497BA8" w:rsidRDefault="00190407" w:rsidP="009A2865">
      <w:pPr>
        <w:spacing w:after="0"/>
        <w:ind w:left="720" w:hanging="720"/>
        <w:jc w:val="both"/>
        <w:rPr>
          <w:rFonts w:ascii="Arial" w:hAnsi="Arial" w:cs="Arial"/>
        </w:rPr>
      </w:pPr>
    </w:p>
    <w:p w14:paraId="000A98B5" w14:textId="0C6BCDE4" w:rsidR="00904A1D" w:rsidRPr="00497BA8" w:rsidRDefault="00777299" w:rsidP="009A2865">
      <w:pPr>
        <w:spacing w:after="0"/>
        <w:ind w:left="720" w:hanging="720"/>
        <w:jc w:val="both"/>
        <w:rPr>
          <w:rFonts w:ascii="Arial" w:hAnsi="Arial" w:cs="Arial"/>
          <w:b/>
        </w:rPr>
      </w:pPr>
      <w:r w:rsidRPr="00497BA8">
        <w:rPr>
          <w:rFonts w:ascii="Arial" w:hAnsi="Arial" w:cs="Arial"/>
          <w:b/>
        </w:rPr>
        <w:t>9</w:t>
      </w:r>
      <w:r w:rsidR="00904A1D" w:rsidRPr="00497BA8">
        <w:rPr>
          <w:rFonts w:ascii="Arial" w:hAnsi="Arial" w:cs="Arial"/>
          <w:b/>
        </w:rPr>
        <w:t>.</w:t>
      </w:r>
      <w:r w:rsidR="00904A1D" w:rsidRPr="00497BA8">
        <w:rPr>
          <w:rFonts w:ascii="Arial" w:hAnsi="Arial" w:cs="Arial"/>
          <w:b/>
        </w:rPr>
        <w:tab/>
      </w:r>
      <w:r w:rsidR="00904A1D" w:rsidRPr="00497BA8">
        <w:rPr>
          <w:rFonts w:ascii="Arial" w:hAnsi="Arial" w:cs="Arial"/>
          <w:b/>
          <w:u w:val="single"/>
        </w:rPr>
        <w:t>Review</w:t>
      </w:r>
    </w:p>
    <w:p w14:paraId="71A67501" w14:textId="77777777" w:rsidR="00904A1D" w:rsidRPr="00497BA8" w:rsidRDefault="00904A1D" w:rsidP="009A2865">
      <w:pPr>
        <w:spacing w:after="0"/>
        <w:ind w:left="720" w:hanging="720"/>
        <w:jc w:val="both"/>
        <w:rPr>
          <w:rFonts w:ascii="Arial" w:hAnsi="Arial" w:cs="Arial"/>
        </w:rPr>
      </w:pPr>
    </w:p>
    <w:p w14:paraId="4E2FF0F5" w14:textId="11C6CB54" w:rsidR="00904A1D" w:rsidRPr="00497BA8" w:rsidRDefault="00777299" w:rsidP="009A2865">
      <w:pPr>
        <w:spacing w:after="0"/>
        <w:ind w:left="720" w:hanging="720"/>
        <w:jc w:val="both"/>
        <w:rPr>
          <w:rFonts w:ascii="Arial" w:hAnsi="Arial" w:cs="Arial"/>
        </w:rPr>
      </w:pPr>
      <w:r w:rsidRPr="00497BA8">
        <w:rPr>
          <w:rFonts w:ascii="Arial" w:hAnsi="Arial" w:cs="Arial"/>
        </w:rPr>
        <w:t>9</w:t>
      </w:r>
      <w:r w:rsidR="00904A1D" w:rsidRPr="00497BA8">
        <w:rPr>
          <w:rFonts w:ascii="Arial" w:hAnsi="Arial" w:cs="Arial"/>
        </w:rPr>
        <w:t>.1</w:t>
      </w:r>
      <w:r w:rsidR="00904A1D" w:rsidRPr="00497BA8">
        <w:rPr>
          <w:rFonts w:ascii="Arial" w:hAnsi="Arial" w:cs="Arial"/>
        </w:rPr>
        <w:tab/>
      </w:r>
      <w:r w:rsidR="008524B8" w:rsidRPr="00497BA8">
        <w:rPr>
          <w:rFonts w:ascii="Arial" w:hAnsi="Arial" w:cs="Arial"/>
        </w:rPr>
        <w:t>This policy and associated guidance</w:t>
      </w:r>
      <w:r w:rsidR="00904A1D" w:rsidRPr="00497BA8">
        <w:rPr>
          <w:rFonts w:ascii="Arial" w:hAnsi="Arial" w:cs="Arial"/>
        </w:rPr>
        <w:t xml:space="preserve"> documents </w:t>
      </w:r>
      <w:proofErr w:type="gramStart"/>
      <w:r w:rsidR="00904A1D" w:rsidRPr="00497BA8">
        <w:rPr>
          <w:rFonts w:ascii="Arial" w:hAnsi="Arial" w:cs="Arial"/>
        </w:rPr>
        <w:t>will be reviewed and updated annually</w:t>
      </w:r>
      <w:proofErr w:type="gramEnd"/>
      <w:r w:rsidR="00904A1D" w:rsidRPr="00497BA8">
        <w:rPr>
          <w:rFonts w:ascii="Arial" w:hAnsi="Arial" w:cs="Arial"/>
        </w:rPr>
        <w:t xml:space="preserve"> and/ or:</w:t>
      </w:r>
    </w:p>
    <w:p w14:paraId="203BB921" w14:textId="77777777" w:rsidR="00904A1D" w:rsidRPr="00497BA8" w:rsidRDefault="00904A1D" w:rsidP="009A2865">
      <w:pPr>
        <w:spacing w:after="0"/>
        <w:ind w:left="720" w:hanging="720"/>
        <w:jc w:val="both"/>
        <w:rPr>
          <w:rFonts w:ascii="Arial" w:hAnsi="Arial" w:cs="Arial"/>
        </w:rPr>
      </w:pPr>
    </w:p>
    <w:p w14:paraId="7CF1D3BA" w14:textId="445C5E84" w:rsidR="00904A1D" w:rsidRPr="00497BA8" w:rsidRDefault="00904A1D" w:rsidP="00904A1D">
      <w:pPr>
        <w:pStyle w:val="ListParagraph"/>
        <w:numPr>
          <w:ilvl w:val="1"/>
          <w:numId w:val="15"/>
        </w:numPr>
        <w:spacing w:after="0"/>
        <w:ind w:left="1276" w:hanging="567"/>
        <w:jc w:val="both"/>
        <w:rPr>
          <w:rFonts w:ascii="Arial" w:hAnsi="Arial" w:cs="Arial"/>
        </w:rPr>
      </w:pPr>
      <w:r w:rsidRPr="00497BA8">
        <w:rPr>
          <w:rFonts w:ascii="Arial" w:hAnsi="Arial" w:cs="Arial"/>
        </w:rPr>
        <w:t>When there is any legislative change;</w:t>
      </w:r>
    </w:p>
    <w:p w14:paraId="17FD001D" w14:textId="6F7A6FD0" w:rsidR="00904A1D" w:rsidRPr="00497BA8" w:rsidRDefault="00904A1D" w:rsidP="00904A1D">
      <w:pPr>
        <w:pStyle w:val="ListParagraph"/>
        <w:numPr>
          <w:ilvl w:val="1"/>
          <w:numId w:val="15"/>
        </w:numPr>
        <w:spacing w:after="0"/>
        <w:ind w:left="1276" w:hanging="567"/>
        <w:jc w:val="both"/>
        <w:rPr>
          <w:rFonts w:ascii="Arial" w:hAnsi="Arial" w:cs="Arial"/>
        </w:rPr>
      </w:pPr>
      <w:r w:rsidRPr="00497BA8">
        <w:rPr>
          <w:rFonts w:ascii="Arial" w:hAnsi="Arial" w:cs="Arial"/>
        </w:rPr>
        <w:t>When the Home Office amends/ updates any relevant guidance;</w:t>
      </w:r>
    </w:p>
    <w:p w14:paraId="6ADE5BF3" w14:textId="19BDF017" w:rsidR="00904A1D" w:rsidRPr="00497BA8" w:rsidRDefault="00904A1D" w:rsidP="00904A1D">
      <w:pPr>
        <w:pStyle w:val="ListParagraph"/>
        <w:numPr>
          <w:ilvl w:val="1"/>
          <w:numId w:val="15"/>
        </w:numPr>
        <w:spacing w:after="0"/>
        <w:ind w:left="1276" w:hanging="567"/>
        <w:jc w:val="both"/>
        <w:rPr>
          <w:rFonts w:ascii="Arial" w:hAnsi="Arial" w:cs="Arial"/>
        </w:rPr>
      </w:pPr>
      <w:r w:rsidRPr="00497BA8">
        <w:rPr>
          <w:rFonts w:ascii="Arial" w:hAnsi="Arial" w:cs="Arial"/>
        </w:rPr>
        <w:t xml:space="preserve">In light of </w:t>
      </w:r>
      <w:proofErr w:type="gramStart"/>
      <w:r w:rsidRPr="00497BA8">
        <w:rPr>
          <w:rFonts w:ascii="Arial" w:hAnsi="Arial" w:cs="Arial"/>
        </w:rPr>
        <w:t>messages</w:t>
      </w:r>
      <w:proofErr w:type="gramEnd"/>
      <w:r w:rsidRPr="00497BA8">
        <w:rPr>
          <w:rFonts w:ascii="Arial" w:hAnsi="Arial" w:cs="Arial"/>
        </w:rPr>
        <w:t xml:space="preserve"> relating to sponsorship received from the Home Office through the Sponsorship Management System.</w:t>
      </w:r>
    </w:p>
    <w:p w14:paraId="7EC3AC2B" w14:textId="77777777" w:rsidR="00A4503A" w:rsidRPr="00497BA8" w:rsidRDefault="00A4503A" w:rsidP="00A4503A">
      <w:pPr>
        <w:spacing w:after="0"/>
        <w:jc w:val="both"/>
        <w:rPr>
          <w:rFonts w:ascii="Arial" w:hAnsi="Arial" w:cs="Arial"/>
        </w:rPr>
      </w:pPr>
    </w:p>
    <w:p w14:paraId="536C23A9" w14:textId="51C89C24" w:rsidR="00A4503A" w:rsidRPr="00780BEC" w:rsidRDefault="00777299" w:rsidP="00A4503A">
      <w:pPr>
        <w:spacing w:after="0"/>
        <w:jc w:val="both"/>
        <w:rPr>
          <w:rFonts w:ascii="Arial" w:hAnsi="Arial" w:cs="Arial"/>
          <w:b/>
        </w:rPr>
      </w:pPr>
      <w:r w:rsidRPr="00497BA8">
        <w:rPr>
          <w:rFonts w:ascii="Arial" w:hAnsi="Arial" w:cs="Arial"/>
          <w:b/>
        </w:rPr>
        <w:t>10</w:t>
      </w:r>
      <w:r w:rsidR="00A4503A" w:rsidRPr="00497BA8">
        <w:rPr>
          <w:rFonts w:ascii="Arial" w:hAnsi="Arial" w:cs="Arial"/>
          <w:b/>
        </w:rPr>
        <w:t>.</w:t>
      </w:r>
      <w:r w:rsidR="00A4503A" w:rsidRPr="00497BA8">
        <w:rPr>
          <w:rFonts w:ascii="Arial" w:hAnsi="Arial" w:cs="Arial"/>
          <w:b/>
        </w:rPr>
        <w:tab/>
      </w:r>
      <w:r w:rsidR="00A4503A" w:rsidRPr="00497BA8">
        <w:rPr>
          <w:rFonts w:ascii="Arial" w:hAnsi="Arial" w:cs="Arial"/>
          <w:b/>
          <w:u w:val="single"/>
        </w:rPr>
        <w:t>Related links</w:t>
      </w:r>
    </w:p>
    <w:p w14:paraId="76A0EA13" w14:textId="77777777" w:rsidR="00A4503A" w:rsidRDefault="00A4503A" w:rsidP="00A4503A">
      <w:pPr>
        <w:spacing w:after="0"/>
        <w:jc w:val="both"/>
        <w:rPr>
          <w:rFonts w:ascii="Arial" w:hAnsi="Arial" w:cs="Arial"/>
        </w:rPr>
      </w:pPr>
    </w:p>
    <w:p w14:paraId="50E04F74" w14:textId="6D12E390" w:rsidR="00A4503A" w:rsidRDefault="00780BEC" w:rsidP="00780BEC">
      <w:pPr>
        <w:spacing w:after="0"/>
        <w:ind w:firstLine="720"/>
        <w:jc w:val="both"/>
        <w:rPr>
          <w:rFonts w:ascii="Arial" w:hAnsi="Arial" w:cs="Arial"/>
        </w:rPr>
      </w:pPr>
      <w:r>
        <w:rPr>
          <w:rFonts w:ascii="Arial" w:hAnsi="Arial" w:cs="Arial"/>
        </w:rPr>
        <w:t>UK Visas and Immigration – Official Site</w:t>
      </w:r>
    </w:p>
    <w:p w14:paraId="0D1AC93B" w14:textId="49AA2D90" w:rsidR="00780BEC" w:rsidRPr="00A4503A" w:rsidRDefault="00497BA8" w:rsidP="00780BEC">
      <w:pPr>
        <w:spacing w:after="0"/>
        <w:ind w:firstLine="720"/>
        <w:jc w:val="both"/>
        <w:rPr>
          <w:rFonts w:ascii="Arial" w:hAnsi="Arial" w:cs="Arial"/>
        </w:rPr>
      </w:pPr>
      <w:hyperlink r:id="rId9" w:history="1">
        <w:r w:rsidR="00780BEC" w:rsidRPr="00E17237">
          <w:rPr>
            <w:rStyle w:val="Hyperlink"/>
            <w:rFonts w:ascii="Arial" w:hAnsi="Arial" w:cs="Arial"/>
          </w:rPr>
          <w:t>https://www.gov.uk/government/organisations/uk-visas-and-immigration</w:t>
        </w:r>
      </w:hyperlink>
      <w:r w:rsidR="00780BEC">
        <w:rPr>
          <w:rFonts w:ascii="Arial" w:hAnsi="Arial" w:cs="Arial"/>
        </w:rPr>
        <w:t xml:space="preserve"> </w:t>
      </w:r>
    </w:p>
    <w:p w14:paraId="4CD905CE" w14:textId="77777777" w:rsidR="007C2E9A" w:rsidRDefault="007C2E9A" w:rsidP="007C2E9A">
      <w:pPr>
        <w:spacing w:after="0"/>
        <w:jc w:val="both"/>
        <w:rPr>
          <w:rFonts w:ascii="Arial" w:hAnsi="Arial" w:cs="Arial"/>
        </w:rPr>
      </w:pPr>
    </w:p>
    <w:p w14:paraId="5A0B1E9F" w14:textId="77777777" w:rsidR="007C2E9A" w:rsidRDefault="007C2E9A" w:rsidP="007C2E9A">
      <w:pPr>
        <w:spacing w:after="0"/>
        <w:jc w:val="both"/>
        <w:rPr>
          <w:rFonts w:ascii="Arial" w:hAnsi="Arial" w:cs="Arial"/>
        </w:rPr>
      </w:pPr>
    </w:p>
    <w:p w14:paraId="1DECD574" w14:textId="77777777" w:rsidR="00E31383" w:rsidRDefault="00E31383" w:rsidP="007C2E9A">
      <w:pPr>
        <w:spacing w:after="0"/>
        <w:jc w:val="both"/>
        <w:rPr>
          <w:rFonts w:ascii="Arial" w:hAnsi="Arial" w:cs="Arial"/>
        </w:rPr>
      </w:pPr>
    </w:p>
    <w:p w14:paraId="21C57306" w14:textId="77777777" w:rsidR="00E31383" w:rsidRDefault="00E31383" w:rsidP="007C2E9A">
      <w:pPr>
        <w:spacing w:after="0"/>
        <w:jc w:val="both"/>
        <w:rPr>
          <w:rFonts w:ascii="Arial" w:hAnsi="Arial" w:cs="Arial"/>
        </w:rPr>
      </w:pPr>
    </w:p>
    <w:p w14:paraId="2EDA6347" w14:textId="77777777" w:rsidR="00E31383" w:rsidRDefault="00E31383" w:rsidP="007C2E9A">
      <w:pPr>
        <w:spacing w:after="0"/>
        <w:jc w:val="both"/>
        <w:rPr>
          <w:rFonts w:ascii="Arial" w:hAnsi="Arial" w:cs="Arial"/>
        </w:rPr>
      </w:pPr>
    </w:p>
    <w:p w14:paraId="0B1F7A2E" w14:textId="77777777" w:rsidR="00E31383" w:rsidRDefault="00E31383" w:rsidP="007C2E9A">
      <w:pPr>
        <w:spacing w:after="0"/>
        <w:jc w:val="both"/>
        <w:rPr>
          <w:rFonts w:ascii="Arial" w:hAnsi="Arial" w:cs="Arial"/>
        </w:rPr>
      </w:pPr>
    </w:p>
    <w:p w14:paraId="519EF2F4" w14:textId="77777777" w:rsidR="00E31383" w:rsidRDefault="00E31383" w:rsidP="007C2E9A">
      <w:pPr>
        <w:spacing w:after="0"/>
        <w:jc w:val="both"/>
        <w:rPr>
          <w:rFonts w:ascii="Arial" w:hAnsi="Arial" w:cs="Arial"/>
        </w:rPr>
      </w:pPr>
    </w:p>
    <w:p w14:paraId="59DB55FA" w14:textId="77777777" w:rsidR="00E31383" w:rsidRDefault="00E31383" w:rsidP="007C2E9A">
      <w:pPr>
        <w:spacing w:after="0"/>
        <w:jc w:val="both"/>
        <w:rPr>
          <w:rFonts w:ascii="Arial" w:hAnsi="Arial" w:cs="Arial"/>
        </w:rPr>
      </w:pPr>
    </w:p>
    <w:p w14:paraId="4E7E41C5" w14:textId="77777777" w:rsidR="00E31383" w:rsidRDefault="00E31383" w:rsidP="007C2E9A">
      <w:pPr>
        <w:spacing w:after="0"/>
        <w:jc w:val="both"/>
        <w:rPr>
          <w:rFonts w:ascii="Arial" w:hAnsi="Arial" w:cs="Arial"/>
        </w:rPr>
      </w:pPr>
    </w:p>
    <w:p w14:paraId="5CADF643" w14:textId="77777777" w:rsidR="00E31383" w:rsidRDefault="00E31383" w:rsidP="007C2E9A">
      <w:pPr>
        <w:spacing w:after="0"/>
        <w:jc w:val="both"/>
        <w:rPr>
          <w:rFonts w:ascii="Arial" w:hAnsi="Arial" w:cs="Arial"/>
        </w:rPr>
      </w:pPr>
    </w:p>
    <w:p w14:paraId="18CD3E0F" w14:textId="77777777" w:rsidR="00E31383" w:rsidRDefault="00E31383" w:rsidP="007C2E9A">
      <w:pPr>
        <w:spacing w:after="0"/>
        <w:jc w:val="both"/>
        <w:rPr>
          <w:rFonts w:ascii="Arial" w:hAnsi="Arial" w:cs="Arial"/>
        </w:rPr>
      </w:pPr>
    </w:p>
    <w:p w14:paraId="14D29780" w14:textId="77777777" w:rsidR="00E31383" w:rsidRDefault="00E31383" w:rsidP="007C2E9A">
      <w:pPr>
        <w:spacing w:after="0"/>
        <w:jc w:val="both"/>
        <w:rPr>
          <w:rFonts w:ascii="Arial" w:hAnsi="Arial" w:cs="Arial"/>
        </w:rPr>
      </w:pPr>
    </w:p>
    <w:p w14:paraId="6E0AB901" w14:textId="77777777" w:rsidR="00E31383" w:rsidRDefault="00E31383" w:rsidP="007C2E9A">
      <w:pPr>
        <w:spacing w:after="0"/>
        <w:jc w:val="both"/>
        <w:rPr>
          <w:rFonts w:ascii="Arial" w:hAnsi="Arial" w:cs="Arial"/>
        </w:rPr>
      </w:pPr>
    </w:p>
    <w:p w14:paraId="2C683B59" w14:textId="77777777" w:rsidR="00E31383" w:rsidRDefault="00E31383" w:rsidP="007C2E9A">
      <w:pPr>
        <w:spacing w:after="0"/>
        <w:jc w:val="both"/>
        <w:rPr>
          <w:rFonts w:ascii="Arial" w:hAnsi="Arial" w:cs="Arial"/>
        </w:rPr>
      </w:pPr>
    </w:p>
    <w:p w14:paraId="35B99309" w14:textId="77777777" w:rsidR="00E31383" w:rsidRDefault="00E31383" w:rsidP="007C2E9A">
      <w:pPr>
        <w:spacing w:after="0"/>
        <w:jc w:val="both"/>
        <w:rPr>
          <w:rFonts w:ascii="Arial" w:hAnsi="Arial" w:cs="Arial"/>
        </w:rPr>
      </w:pPr>
    </w:p>
    <w:p w14:paraId="2B4A819C" w14:textId="77777777" w:rsidR="00E31383" w:rsidRDefault="00E31383" w:rsidP="007C2E9A">
      <w:pPr>
        <w:spacing w:after="0"/>
        <w:jc w:val="both"/>
        <w:rPr>
          <w:rFonts w:ascii="Arial" w:hAnsi="Arial" w:cs="Arial"/>
        </w:rPr>
      </w:pPr>
    </w:p>
    <w:p w14:paraId="645B0022" w14:textId="77777777" w:rsidR="00E31383" w:rsidRDefault="00E31383" w:rsidP="007C2E9A">
      <w:pPr>
        <w:spacing w:after="0"/>
        <w:jc w:val="both"/>
        <w:rPr>
          <w:rFonts w:ascii="Arial" w:hAnsi="Arial" w:cs="Arial"/>
        </w:rPr>
      </w:pPr>
    </w:p>
    <w:p w14:paraId="1220F69D" w14:textId="77777777" w:rsidR="00E31383" w:rsidRDefault="00E31383" w:rsidP="007C2E9A">
      <w:pPr>
        <w:spacing w:after="0"/>
        <w:jc w:val="both"/>
        <w:rPr>
          <w:rFonts w:ascii="Arial" w:hAnsi="Arial" w:cs="Arial"/>
        </w:rPr>
      </w:pPr>
    </w:p>
    <w:p w14:paraId="15A1ABD8" w14:textId="77777777" w:rsidR="00E31383" w:rsidRDefault="00E31383" w:rsidP="007C2E9A">
      <w:pPr>
        <w:spacing w:after="0"/>
        <w:jc w:val="both"/>
        <w:rPr>
          <w:rFonts w:ascii="Arial" w:hAnsi="Arial" w:cs="Arial"/>
        </w:rPr>
      </w:pPr>
    </w:p>
    <w:p w14:paraId="764A49E5" w14:textId="77777777" w:rsidR="00E31383" w:rsidRDefault="00E31383" w:rsidP="007C2E9A">
      <w:pPr>
        <w:spacing w:after="0"/>
        <w:jc w:val="both"/>
        <w:rPr>
          <w:rFonts w:ascii="Arial" w:hAnsi="Arial" w:cs="Arial"/>
        </w:rPr>
      </w:pPr>
    </w:p>
    <w:p w14:paraId="1B01BA86" w14:textId="77777777" w:rsidR="00E31383" w:rsidRDefault="00E31383" w:rsidP="007C2E9A">
      <w:pPr>
        <w:spacing w:after="0"/>
        <w:jc w:val="both"/>
        <w:rPr>
          <w:rFonts w:ascii="Arial" w:hAnsi="Arial" w:cs="Arial"/>
        </w:rPr>
      </w:pPr>
    </w:p>
    <w:p w14:paraId="2C5D628D" w14:textId="77777777" w:rsidR="00E31383" w:rsidRDefault="00E31383" w:rsidP="007C2E9A">
      <w:pPr>
        <w:spacing w:after="0"/>
        <w:jc w:val="both"/>
        <w:rPr>
          <w:rFonts w:ascii="Arial" w:hAnsi="Arial" w:cs="Arial"/>
        </w:rPr>
      </w:pPr>
    </w:p>
    <w:p w14:paraId="159A73B9" w14:textId="77777777" w:rsidR="00E31383" w:rsidRDefault="00E31383" w:rsidP="007C2E9A">
      <w:pPr>
        <w:spacing w:after="0"/>
        <w:jc w:val="both"/>
        <w:rPr>
          <w:rFonts w:ascii="Arial" w:hAnsi="Arial" w:cs="Arial"/>
        </w:rPr>
      </w:pPr>
    </w:p>
    <w:p w14:paraId="61563208" w14:textId="77777777" w:rsidR="00E31383" w:rsidRDefault="00E31383" w:rsidP="007C2E9A">
      <w:pPr>
        <w:spacing w:after="0"/>
        <w:jc w:val="both"/>
        <w:rPr>
          <w:rFonts w:ascii="Arial" w:hAnsi="Arial" w:cs="Arial"/>
        </w:rPr>
      </w:pPr>
    </w:p>
    <w:p w14:paraId="42CA5517" w14:textId="77777777" w:rsidR="00E31383" w:rsidRDefault="00E31383" w:rsidP="007C2E9A">
      <w:pPr>
        <w:spacing w:after="0"/>
        <w:jc w:val="both"/>
        <w:rPr>
          <w:rFonts w:ascii="Arial" w:hAnsi="Arial" w:cs="Arial"/>
        </w:rPr>
      </w:pPr>
    </w:p>
    <w:p w14:paraId="672F3AAE" w14:textId="77777777" w:rsidR="00E31383" w:rsidRDefault="00E31383" w:rsidP="007C2E9A">
      <w:pPr>
        <w:spacing w:after="0"/>
        <w:jc w:val="both"/>
        <w:rPr>
          <w:rFonts w:ascii="Arial" w:hAnsi="Arial" w:cs="Arial"/>
        </w:rPr>
      </w:pPr>
    </w:p>
    <w:p w14:paraId="19EB118F" w14:textId="77777777" w:rsidR="00E31383" w:rsidRDefault="00E31383" w:rsidP="007C2E9A">
      <w:pPr>
        <w:spacing w:after="0"/>
        <w:jc w:val="both"/>
        <w:rPr>
          <w:rFonts w:ascii="Arial" w:hAnsi="Arial" w:cs="Arial"/>
        </w:rPr>
      </w:pPr>
    </w:p>
    <w:p w14:paraId="6A0D6773" w14:textId="77777777" w:rsidR="00E31383" w:rsidRDefault="00E31383" w:rsidP="007C2E9A">
      <w:pPr>
        <w:spacing w:after="0"/>
        <w:jc w:val="both"/>
        <w:rPr>
          <w:rFonts w:ascii="Arial" w:hAnsi="Arial" w:cs="Arial"/>
        </w:rPr>
      </w:pPr>
    </w:p>
    <w:p w14:paraId="1F469214" w14:textId="77777777" w:rsidR="00E31383" w:rsidRDefault="00E31383" w:rsidP="007C2E9A">
      <w:pPr>
        <w:spacing w:after="0"/>
        <w:jc w:val="both"/>
        <w:rPr>
          <w:rFonts w:ascii="Arial" w:hAnsi="Arial" w:cs="Arial"/>
        </w:rPr>
      </w:pPr>
    </w:p>
    <w:p w14:paraId="715EC0EF" w14:textId="77777777" w:rsidR="00E31383" w:rsidRDefault="00E31383" w:rsidP="007C2E9A">
      <w:pPr>
        <w:spacing w:after="0"/>
        <w:jc w:val="both"/>
        <w:rPr>
          <w:rFonts w:ascii="Arial" w:hAnsi="Arial" w:cs="Arial"/>
        </w:rPr>
      </w:pPr>
    </w:p>
    <w:p w14:paraId="5B1C8F74" w14:textId="77777777" w:rsidR="00E31383" w:rsidRDefault="00E31383" w:rsidP="007C2E9A">
      <w:pPr>
        <w:spacing w:after="0"/>
        <w:jc w:val="both"/>
        <w:rPr>
          <w:rFonts w:ascii="Arial" w:hAnsi="Arial" w:cs="Arial"/>
        </w:rPr>
      </w:pPr>
    </w:p>
    <w:p w14:paraId="71B82E14" w14:textId="77777777" w:rsidR="00E31383" w:rsidRDefault="00E31383" w:rsidP="007C2E9A">
      <w:pPr>
        <w:spacing w:after="0"/>
        <w:jc w:val="both"/>
        <w:rPr>
          <w:rFonts w:ascii="Arial" w:hAnsi="Arial" w:cs="Arial"/>
        </w:rPr>
      </w:pPr>
    </w:p>
    <w:p w14:paraId="41CCA668" w14:textId="77777777" w:rsidR="00E31383" w:rsidRDefault="00E31383" w:rsidP="007C2E9A">
      <w:pPr>
        <w:spacing w:after="0"/>
        <w:jc w:val="both"/>
        <w:rPr>
          <w:rFonts w:ascii="Arial" w:hAnsi="Arial" w:cs="Arial"/>
        </w:rPr>
      </w:pPr>
    </w:p>
    <w:p w14:paraId="6318C868" w14:textId="77777777" w:rsidR="00E31383" w:rsidRDefault="00E31383" w:rsidP="007C2E9A">
      <w:pPr>
        <w:spacing w:after="0"/>
        <w:jc w:val="both"/>
        <w:rPr>
          <w:rFonts w:ascii="Arial" w:hAnsi="Arial" w:cs="Arial"/>
        </w:rPr>
      </w:pPr>
    </w:p>
    <w:p w14:paraId="48CD3BCF" w14:textId="77777777" w:rsidR="00E31383" w:rsidRDefault="00E31383" w:rsidP="007C2E9A">
      <w:pPr>
        <w:spacing w:after="0"/>
        <w:jc w:val="both"/>
        <w:rPr>
          <w:rFonts w:ascii="Arial" w:hAnsi="Arial" w:cs="Arial"/>
        </w:rPr>
      </w:pPr>
    </w:p>
    <w:p w14:paraId="047C61F9" w14:textId="77777777" w:rsidR="00E31383" w:rsidRDefault="00E31383" w:rsidP="007C2E9A">
      <w:pPr>
        <w:spacing w:after="0"/>
        <w:jc w:val="both"/>
        <w:rPr>
          <w:rFonts w:ascii="Arial" w:hAnsi="Arial" w:cs="Arial"/>
        </w:rPr>
      </w:pPr>
    </w:p>
    <w:p w14:paraId="32C744E8" w14:textId="77777777" w:rsidR="00E31383" w:rsidRDefault="00E31383" w:rsidP="007C2E9A">
      <w:pPr>
        <w:spacing w:after="0"/>
        <w:jc w:val="both"/>
        <w:rPr>
          <w:rFonts w:ascii="Arial" w:hAnsi="Arial" w:cs="Arial"/>
        </w:rPr>
      </w:pPr>
    </w:p>
    <w:p w14:paraId="21AB3BA5" w14:textId="77777777" w:rsidR="00E31383" w:rsidRDefault="00E31383" w:rsidP="007C2E9A">
      <w:pPr>
        <w:spacing w:after="0"/>
        <w:jc w:val="both"/>
        <w:rPr>
          <w:rFonts w:ascii="Arial" w:hAnsi="Arial" w:cs="Arial"/>
        </w:rPr>
      </w:pPr>
    </w:p>
    <w:p w14:paraId="411BE7BB" w14:textId="77777777" w:rsidR="00E31383" w:rsidRDefault="00E31383" w:rsidP="007C2E9A">
      <w:pPr>
        <w:spacing w:after="0"/>
        <w:jc w:val="both"/>
        <w:rPr>
          <w:rFonts w:ascii="Arial" w:hAnsi="Arial" w:cs="Arial"/>
        </w:rPr>
      </w:pPr>
    </w:p>
    <w:p w14:paraId="6695D303" w14:textId="77777777" w:rsidR="00E31383" w:rsidRDefault="00E31383" w:rsidP="007C2E9A">
      <w:pPr>
        <w:spacing w:after="0"/>
        <w:jc w:val="both"/>
        <w:rPr>
          <w:rFonts w:ascii="Arial" w:hAnsi="Arial" w:cs="Arial"/>
        </w:rPr>
      </w:pPr>
    </w:p>
    <w:p w14:paraId="7C87D0F4" w14:textId="77777777" w:rsidR="00982FF5" w:rsidRDefault="00982FF5" w:rsidP="007C2E9A">
      <w:pPr>
        <w:spacing w:after="0"/>
        <w:jc w:val="both"/>
        <w:rPr>
          <w:rFonts w:ascii="Arial" w:hAnsi="Arial" w:cs="Arial"/>
        </w:rPr>
      </w:pPr>
    </w:p>
    <w:p w14:paraId="0168299D" w14:textId="77777777" w:rsidR="00982FF5" w:rsidRDefault="00982FF5" w:rsidP="007C2E9A">
      <w:pPr>
        <w:spacing w:after="0"/>
        <w:jc w:val="both"/>
        <w:rPr>
          <w:rFonts w:ascii="Arial" w:hAnsi="Arial" w:cs="Arial"/>
        </w:rPr>
      </w:pPr>
    </w:p>
    <w:p w14:paraId="14112103" w14:textId="77777777" w:rsidR="00982FF5" w:rsidRDefault="00982FF5" w:rsidP="007C2E9A">
      <w:pPr>
        <w:spacing w:after="0"/>
        <w:jc w:val="both"/>
        <w:rPr>
          <w:rFonts w:ascii="Arial" w:hAnsi="Arial" w:cs="Arial"/>
        </w:rPr>
      </w:pPr>
    </w:p>
    <w:p w14:paraId="702C33AC" w14:textId="77777777" w:rsidR="00982FF5" w:rsidRDefault="00982FF5" w:rsidP="007C2E9A">
      <w:pPr>
        <w:spacing w:after="0"/>
        <w:jc w:val="both"/>
        <w:rPr>
          <w:rFonts w:ascii="Arial" w:hAnsi="Arial" w:cs="Arial"/>
        </w:rPr>
      </w:pPr>
    </w:p>
    <w:p w14:paraId="1CCD1161" w14:textId="77777777" w:rsidR="00E31383" w:rsidRDefault="00E31383" w:rsidP="007C2E9A">
      <w:pPr>
        <w:spacing w:after="0"/>
        <w:jc w:val="both"/>
        <w:rPr>
          <w:rFonts w:ascii="Arial" w:hAnsi="Arial" w:cs="Arial"/>
        </w:rPr>
      </w:pPr>
    </w:p>
    <w:p w14:paraId="02207050" w14:textId="77777777" w:rsidR="00E31383" w:rsidRDefault="00E31383" w:rsidP="007C2E9A">
      <w:pPr>
        <w:spacing w:after="0"/>
        <w:jc w:val="both"/>
        <w:rPr>
          <w:rFonts w:ascii="Arial" w:hAnsi="Arial" w:cs="Arial"/>
        </w:rPr>
      </w:pPr>
    </w:p>
    <w:p w14:paraId="77A299E4" w14:textId="77777777" w:rsidR="007C2E9A" w:rsidRDefault="007C2E9A" w:rsidP="007C2E9A">
      <w:pPr>
        <w:spacing w:after="0"/>
        <w:jc w:val="both"/>
        <w:rPr>
          <w:rFonts w:ascii="Arial" w:hAnsi="Arial" w:cs="Arial"/>
        </w:rPr>
      </w:pPr>
    </w:p>
    <w:p w14:paraId="561CD1FE" w14:textId="77777777" w:rsidR="00E05C25" w:rsidRDefault="00E05C25" w:rsidP="00E319DF">
      <w:pPr>
        <w:spacing w:after="0"/>
        <w:jc w:val="center"/>
        <w:rPr>
          <w:rFonts w:ascii="Arial" w:hAnsi="Arial" w:cs="Arial"/>
        </w:rPr>
      </w:pPr>
    </w:p>
    <w:p w14:paraId="161CAAB9" w14:textId="6DEC7D75" w:rsidR="00964A46" w:rsidRDefault="00964A46" w:rsidP="00E319DF">
      <w:pPr>
        <w:spacing w:after="0"/>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1</w:t>
      </w:r>
    </w:p>
    <w:p w14:paraId="6B9ACCB7" w14:textId="77777777" w:rsidR="009B30B6" w:rsidRDefault="009B30B6" w:rsidP="00E319DF">
      <w:pPr>
        <w:spacing w:after="0"/>
        <w:jc w:val="center"/>
        <w:rPr>
          <w:rFonts w:ascii="Arial" w:hAnsi="Arial" w:cs="Arial"/>
          <w:b/>
          <w:u w:val="single"/>
        </w:rPr>
      </w:pPr>
    </w:p>
    <w:p w14:paraId="6F054433" w14:textId="282A3CEE" w:rsidR="007C2E9A" w:rsidRPr="00E319DF" w:rsidRDefault="00E319DF" w:rsidP="00E319DF">
      <w:pPr>
        <w:spacing w:after="0"/>
        <w:jc w:val="center"/>
        <w:rPr>
          <w:rFonts w:ascii="Arial" w:hAnsi="Arial" w:cs="Arial"/>
          <w:b/>
          <w:u w:val="single"/>
        </w:rPr>
      </w:pPr>
      <w:r w:rsidRPr="00E319DF">
        <w:rPr>
          <w:rFonts w:ascii="Arial" w:hAnsi="Arial" w:cs="Arial"/>
          <w:b/>
          <w:u w:val="single"/>
        </w:rPr>
        <w:t>Glossary of Terms</w:t>
      </w:r>
    </w:p>
    <w:p w14:paraId="4099E8A8" w14:textId="77777777" w:rsidR="007C2E9A" w:rsidRDefault="007C2E9A" w:rsidP="007C2E9A">
      <w:pPr>
        <w:spacing w:after="0"/>
        <w:jc w:val="both"/>
        <w:rPr>
          <w:rFonts w:ascii="Arial" w:hAnsi="Arial" w:cs="Arial"/>
        </w:rPr>
      </w:pPr>
    </w:p>
    <w:p w14:paraId="5599D149" w14:textId="50EDFFD5" w:rsidR="007C2E9A" w:rsidRDefault="00E319DF" w:rsidP="007C2E9A">
      <w:pPr>
        <w:pStyle w:val="Default"/>
        <w:rPr>
          <w:b/>
          <w:bCs/>
          <w:sz w:val="22"/>
          <w:szCs w:val="22"/>
        </w:rPr>
      </w:pPr>
      <w:r>
        <w:rPr>
          <w:b/>
          <w:bCs/>
          <w:sz w:val="22"/>
          <w:szCs w:val="22"/>
        </w:rPr>
        <w:t>1.</w:t>
      </w:r>
      <w:r>
        <w:rPr>
          <w:b/>
          <w:bCs/>
          <w:sz w:val="22"/>
          <w:szCs w:val="22"/>
        </w:rPr>
        <w:tab/>
      </w:r>
      <w:r w:rsidR="007C2E9A" w:rsidRPr="007C2E9A">
        <w:rPr>
          <w:b/>
          <w:bCs/>
          <w:sz w:val="22"/>
          <w:szCs w:val="22"/>
        </w:rPr>
        <w:t xml:space="preserve">The Home Office </w:t>
      </w:r>
      <w:proofErr w:type="gramStart"/>
      <w:r>
        <w:rPr>
          <w:b/>
          <w:bCs/>
          <w:sz w:val="22"/>
          <w:szCs w:val="22"/>
        </w:rPr>
        <w:t>Five</w:t>
      </w:r>
      <w:proofErr w:type="gramEnd"/>
      <w:r>
        <w:rPr>
          <w:b/>
          <w:bCs/>
          <w:sz w:val="22"/>
          <w:szCs w:val="22"/>
        </w:rPr>
        <w:t xml:space="preserve"> Tier Visa System</w:t>
      </w:r>
    </w:p>
    <w:p w14:paraId="0EF465B1" w14:textId="77777777" w:rsidR="00E319DF" w:rsidRPr="007C2E9A" w:rsidRDefault="00E319DF" w:rsidP="007C2E9A">
      <w:pPr>
        <w:pStyle w:val="Default"/>
        <w:rPr>
          <w:sz w:val="22"/>
          <w:szCs w:val="22"/>
        </w:rPr>
      </w:pPr>
    </w:p>
    <w:p w14:paraId="08FEBD6E" w14:textId="77777777" w:rsidR="007C2E9A" w:rsidRDefault="007C2E9A" w:rsidP="00E319DF">
      <w:pPr>
        <w:pStyle w:val="Default"/>
        <w:ind w:left="720"/>
        <w:jc w:val="both"/>
        <w:rPr>
          <w:sz w:val="22"/>
          <w:szCs w:val="22"/>
        </w:rPr>
      </w:pPr>
      <w:r w:rsidRPr="007C2E9A">
        <w:rPr>
          <w:sz w:val="22"/>
          <w:szCs w:val="22"/>
        </w:rPr>
        <w:t xml:space="preserve">The UK Home Office points-based system is the main UK immigration route for migrants from outside the European Economic Area (EEA) to come to the UK to work, study, invest or train. </w:t>
      </w:r>
    </w:p>
    <w:p w14:paraId="557C61A0" w14:textId="77777777" w:rsidR="00E319DF" w:rsidRPr="007C2E9A" w:rsidRDefault="00E319DF" w:rsidP="00E319DF">
      <w:pPr>
        <w:pStyle w:val="Default"/>
        <w:ind w:left="720"/>
        <w:jc w:val="both"/>
        <w:rPr>
          <w:sz w:val="22"/>
          <w:szCs w:val="22"/>
        </w:rPr>
      </w:pPr>
    </w:p>
    <w:p w14:paraId="2FB5EB9F" w14:textId="77777777" w:rsidR="007C2E9A" w:rsidRDefault="007C2E9A" w:rsidP="00E319DF">
      <w:pPr>
        <w:pStyle w:val="Default"/>
        <w:ind w:left="720"/>
        <w:jc w:val="both"/>
        <w:rPr>
          <w:sz w:val="22"/>
          <w:szCs w:val="22"/>
        </w:rPr>
      </w:pPr>
      <w:r w:rsidRPr="007C2E9A">
        <w:rPr>
          <w:sz w:val="22"/>
          <w:szCs w:val="22"/>
        </w:rPr>
        <w:t xml:space="preserve">There are five ‘tiers’. In order to obtain a visa in any of the five tiers an applicant must pass a points-based assessment. In work visa applications, </w:t>
      </w:r>
      <w:proofErr w:type="gramStart"/>
      <w:r w:rsidRPr="007C2E9A">
        <w:rPr>
          <w:sz w:val="22"/>
          <w:szCs w:val="22"/>
        </w:rPr>
        <w:t>points are generally awarded according to the applicant's qualifications, salary level and sponsorship by a licensed employer</w:t>
      </w:r>
      <w:proofErr w:type="gramEnd"/>
      <w:r w:rsidRPr="007C2E9A">
        <w:rPr>
          <w:sz w:val="22"/>
          <w:szCs w:val="22"/>
        </w:rPr>
        <w:t xml:space="preserve">. A minimum threshold </w:t>
      </w:r>
      <w:proofErr w:type="gramStart"/>
      <w:r w:rsidRPr="007C2E9A">
        <w:rPr>
          <w:sz w:val="22"/>
          <w:szCs w:val="22"/>
        </w:rPr>
        <w:t>must be reached</w:t>
      </w:r>
      <w:proofErr w:type="gramEnd"/>
      <w:r w:rsidRPr="007C2E9A">
        <w:rPr>
          <w:sz w:val="22"/>
          <w:szCs w:val="22"/>
        </w:rPr>
        <w:t xml:space="preserve"> to be successful. The minimum number of points required varies for each tier. </w:t>
      </w:r>
    </w:p>
    <w:p w14:paraId="1FBA0966" w14:textId="77777777" w:rsidR="00E319DF" w:rsidRPr="007C2E9A" w:rsidRDefault="00E319DF" w:rsidP="00E319DF">
      <w:pPr>
        <w:pStyle w:val="Default"/>
        <w:ind w:left="720"/>
        <w:jc w:val="both"/>
        <w:rPr>
          <w:sz w:val="22"/>
          <w:szCs w:val="22"/>
        </w:rPr>
      </w:pPr>
    </w:p>
    <w:p w14:paraId="7E6010D1" w14:textId="77777777" w:rsidR="007C2E9A" w:rsidRDefault="007C2E9A" w:rsidP="00E319DF">
      <w:pPr>
        <w:pStyle w:val="Default"/>
        <w:ind w:firstLine="720"/>
        <w:rPr>
          <w:sz w:val="22"/>
          <w:szCs w:val="22"/>
        </w:rPr>
      </w:pPr>
      <w:r w:rsidRPr="007C2E9A">
        <w:rPr>
          <w:sz w:val="22"/>
          <w:szCs w:val="22"/>
        </w:rPr>
        <w:t xml:space="preserve">The </w:t>
      </w:r>
      <w:proofErr w:type="gramStart"/>
      <w:r w:rsidRPr="007C2E9A">
        <w:rPr>
          <w:sz w:val="22"/>
          <w:szCs w:val="22"/>
        </w:rPr>
        <w:t>five tier</w:t>
      </w:r>
      <w:proofErr w:type="gramEnd"/>
      <w:r w:rsidRPr="007C2E9A">
        <w:rPr>
          <w:sz w:val="22"/>
          <w:szCs w:val="22"/>
        </w:rPr>
        <w:t xml:space="preserve"> visa system consists of the following: </w:t>
      </w:r>
    </w:p>
    <w:p w14:paraId="3F075277" w14:textId="77777777" w:rsidR="00E319DF" w:rsidRPr="007C2E9A" w:rsidRDefault="00E319DF" w:rsidP="00E319DF">
      <w:pPr>
        <w:pStyle w:val="Default"/>
        <w:jc w:val="both"/>
        <w:rPr>
          <w:sz w:val="22"/>
          <w:szCs w:val="22"/>
        </w:rPr>
      </w:pPr>
    </w:p>
    <w:p w14:paraId="502EF353" w14:textId="21F49D39" w:rsidR="00E319DF" w:rsidRPr="00E319DF" w:rsidRDefault="007C2E9A" w:rsidP="00E319DF">
      <w:pPr>
        <w:pStyle w:val="Default"/>
        <w:numPr>
          <w:ilvl w:val="0"/>
          <w:numId w:val="18"/>
        </w:numPr>
        <w:jc w:val="both"/>
        <w:rPr>
          <w:sz w:val="22"/>
          <w:szCs w:val="22"/>
        </w:rPr>
      </w:pPr>
      <w:r w:rsidRPr="00E319DF">
        <w:rPr>
          <w:b/>
          <w:sz w:val="22"/>
          <w:szCs w:val="22"/>
          <w:u w:val="single"/>
        </w:rPr>
        <w:t>Tier 1 Visa</w:t>
      </w:r>
      <w:r w:rsidRPr="00E319DF">
        <w:rPr>
          <w:b/>
          <w:sz w:val="22"/>
          <w:szCs w:val="22"/>
        </w:rPr>
        <w:t>:</w:t>
      </w:r>
      <w:r w:rsidRPr="00E319DF">
        <w:rPr>
          <w:sz w:val="22"/>
          <w:szCs w:val="22"/>
        </w:rPr>
        <w:t xml:space="preserve"> </w:t>
      </w:r>
      <w:r w:rsidR="00E319DF" w:rsidRPr="00E319DF">
        <w:rPr>
          <w:sz w:val="22"/>
          <w:szCs w:val="22"/>
        </w:rPr>
        <w:tab/>
      </w:r>
      <w:r w:rsidRPr="00E319DF">
        <w:rPr>
          <w:sz w:val="22"/>
          <w:szCs w:val="22"/>
        </w:rPr>
        <w:t xml:space="preserve">This visa category is for 'high-value migrants' from </w:t>
      </w:r>
      <w:r w:rsidR="00E319DF" w:rsidRPr="00E319DF">
        <w:rPr>
          <w:sz w:val="22"/>
          <w:szCs w:val="22"/>
        </w:rPr>
        <w:t xml:space="preserve">outside the </w:t>
      </w:r>
    </w:p>
    <w:p w14:paraId="49498FB1" w14:textId="77777777" w:rsidR="00E319DF" w:rsidRDefault="007C2E9A" w:rsidP="00E319DF">
      <w:pPr>
        <w:pStyle w:val="Default"/>
        <w:ind w:left="2880"/>
        <w:jc w:val="both"/>
        <w:rPr>
          <w:sz w:val="22"/>
          <w:szCs w:val="22"/>
        </w:rPr>
      </w:pPr>
      <w:r w:rsidRPr="00E319DF">
        <w:rPr>
          <w:sz w:val="22"/>
          <w:szCs w:val="22"/>
        </w:rPr>
        <w:t>EEA and covers entry of entrepreneurs, investors, and those very few people who come under the 'exceptional talent' visa.</w:t>
      </w:r>
    </w:p>
    <w:p w14:paraId="467229C5" w14:textId="261A4701" w:rsidR="007C2E9A" w:rsidRPr="00E319DF" w:rsidRDefault="007C2E9A" w:rsidP="00E319DF">
      <w:pPr>
        <w:pStyle w:val="Default"/>
        <w:ind w:left="2880" w:hanging="360"/>
        <w:jc w:val="both"/>
        <w:rPr>
          <w:sz w:val="22"/>
          <w:szCs w:val="22"/>
        </w:rPr>
      </w:pPr>
      <w:r w:rsidRPr="00E319DF">
        <w:rPr>
          <w:sz w:val="22"/>
          <w:szCs w:val="22"/>
        </w:rPr>
        <w:t xml:space="preserve"> </w:t>
      </w:r>
    </w:p>
    <w:p w14:paraId="453F1D8E" w14:textId="3D96F357" w:rsidR="00E319DF" w:rsidRDefault="007C2E9A" w:rsidP="00E319DF">
      <w:pPr>
        <w:pStyle w:val="Default"/>
        <w:numPr>
          <w:ilvl w:val="0"/>
          <w:numId w:val="17"/>
        </w:numPr>
        <w:ind w:hanging="415"/>
        <w:jc w:val="both"/>
        <w:rPr>
          <w:sz w:val="22"/>
          <w:szCs w:val="22"/>
        </w:rPr>
      </w:pPr>
      <w:r w:rsidRPr="00E319DF">
        <w:rPr>
          <w:b/>
          <w:sz w:val="22"/>
          <w:szCs w:val="22"/>
          <w:u w:val="single"/>
        </w:rPr>
        <w:t>Tier 2 Visa</w:t>
      </w:r>
      <w:r w:rsidR="00E319DF" w:rsidRPr="00E319DF">
        <w:rPr>
          <w:b/>
          <w:sz w:val="22"/>
          <w:szCs w:val="22"/>
        </w:rPr>
        <w:t>:</w:t>
      </w:r>
      <w:r w:rsidR="00E319DF">
        <w:rPr>
          <w:sz w:val="22"/>
          <w:szCs w:val="22"/>
        </w:rPr>
        <w:tab/>
      </w:r>
      <w:r w:rsidRPr="007C2E9A">
        <w:rPr>
          <w:sz w:val="22"/>
          <w:szCs w:val="22"/>
        </w:rPr>
        <w:t xml:space="preserve">This category is for 'skilled workers' from outside the EEA with </w:t>
      </w:r>
    </w:p>
    <w:p w14:paraId="24B9508C" w14:textId="215D97EB" w:rsidR="007C2E9A" w:rsidRDefault="007C2E9A" w:rsidP="00E319DF">
      <w:pPr>
        <w:pStyle w:val="Default"/>
        <w:ind w:left="2880"/>
        <w:jc w:val="both"/>
        <w:rPr>
          <w:sz w:val="22"/>
          <w:szCs w:val="22"/>
        </w:rPr>
      </w:pPr>
      <w:proofErr w:type="gramStart"/>
      <w:r w:rsidRPr="007C2E9A">
        <w:rPr>
          <w:sz w:val="22"/>
          <w:szCs w:val="22"/>
        </w:rPr>
        <w:t>a</w:t>
      </w:r>
      <w:proofErr w:type="gramEnd"/>
      <w:r w:rsidRPr="007C2E9A">
        <w:rPr>
          <w:sz w:val="22"/>
          <w:szCs w:val="22"/>
        </w:rPr>
        <w:t xml:space="preserve"> job offer in the UK. It includes skilled workers who </w:t>
      </w:r>
      <w:proofErr w:type="gramStart"/>
      <w:r w:rsidRPr="007C2E9A">
        <w:rPr>
          <w:sz w:val="22"/>
          <w:szCs w:val="22"/>
        </w:rPr>
        <w:t>are transferred</w:t>
      </w:r>
      <w:proofErr w:type="gramEnd"/>
      <w:r w:rsidRPr="007C2E9A">
        <w:rPr>
          <w:sz w:val="22"/>
          <w:szCs w:val="22"/>
        </w:rPr>
        <w:t xml:space="preserve"> to the UK by an international company, skilled workers where there is a proven shortage in the UK, ministers of religion and sportspeople. </w:t>
      </w:r>
    </w:p>
    <w:p w14:paraId="630232E9" w14:textId="77777777" w:rsidR="00E319DF" w:rsidRPr="007C2E9A" w:rsidRDefault="00E319DF" w:rsidP="00E319DF">
      <w:pPr>
        <w:pStyle w:val="Default"/>
        <w:ind w:left="2880" w:hanging="360"/>
        <w:jc w:val="both"/>
        <w:rPr>
          <w:sz w:val="22"/>
          <w:szCs w:val="22"/>
        </w:rPr>
      </w:pPr>
    </w:p>
    <w:p w14:paraId="52E89EE8" w14:textId="45217F2A" w:rsidR="00E319DF" w:rsidRDefault="00E319DF" w:rsidP="00E319DF">
      <w:pPr>
        <w:pStyle w:val="Default"/>
        <w:numPr>
          <w:ilvl w:val="0"/>
          <w:numId w:val="17"/>
        </w:numPr>
        <w:jc w:val="both"/>
        <w:rPr>
          <w:sz w:val="22"/>
          <w:szCs w:val="22"/>
        </w:rPr>
      </w:pPr>
      <w:r w:rsidRPr="00E319DF">
        <w:rPr>
          <w:b/>
          <w:sz w:val="22"/>
          <w:szCs w:val="22"/>
          <w:u w:val="single"/>
        </w:rPr>
        <w:t>Tier 3 Visa</w:t>
      </w:r>
      <w:r w:rsidR="007C2E9A" w:rsidRPr="007C2E9A">
        <w:rPr>
          <w:sz w:val="22"/>
          <w:szCs w:val="22"/>
        </w:rPr>
        <w:t>:</w:t>
      </w:r>
      <w:r>
        <w:rPr>
          <w:sz w:val="22"/>
          <w:szCs w:val="22"/>
        </w:rPr>
        <w:tab/>
      </w:r>
      <w:r w:rsidR="007C2E9A" w:rsidRPr="007C2E9A">
        <w:rPr>
          <w:sz w:val="22"/>
          <w:szCs w:val="22"/>
        </w:rPr>
        <w:t xml:space="preserve">This category was designed for low-skilled workers filling </w:t>
      </w:r>
    </w:p>
    <w:p w14:paraId="7453C680" w14:textId="41250AF0" w:rsidR="007C2E9A" w:rsidRDefault="007C2E9A" w:rsidP="00E319DF">
      <w:pPr>
        <w:pStyle w:val="Default"/>
        <w:ind w:left="2880"/>
        <w:jc w:val="both"/>
        <w:rPr>
          <w:sz w:val="22"/>
          <w:szCs w:val="22"/>
        </w:rPr>
      </w:pPr>
      <w:proofErr w:type="gramStart"/>
      <w:r w:rsidRPr="007C2E9A">
        <w:rPr>
          <w:sz w:val="22"/>
          <w:szCs w:val="22"/>
        </w:rPr>
        <w:t>specific</w:t>
      </w:r>
      <w:proofErr w:type="gramEnd"/>
      <w:r w:rsidRPr="007C2E9A">
        <w:rPr>
          <w:sz w:val="22"/>
          <w:szCs w:val="22"/>
        </w:rPr>
        <w:t xml:space="preserve"> temporary labour shortages. The Government has so far never allocated any visas under this scheme. </w:t>
      </w:r>
    </w:p>
    <w:p w14:paraId="31185044" w14:textId="77777777" w:rsidR="00E319DF" w:rsidRPr="007C2E9A" w:rsidRDefault="00E319DF" w:rsidP="00E319DF">
      <w:pPr>
        <w:pStyle w:val="Default"/>
        <w:ind w:left="2880"/>
        <w:jc w:val="both"/>
        <w:rPr>
          <w:sz w:val="22"/>
          <w:szCs w:val="22"/>
        </w:rPr>
      </w:pPr>
    </w:p>
    <w:p w14:paraId="6F2CE64B" w14:textId="77777777" w:rsidR="00E319DF" w:rsidRDefault="007C2E9A" w:rsidP="00E319DF">
      <w:pPr>
        <w:pStyle w:val="Default"/>
        <w:numPr>
          <w:ilvl w:val="0"/>
          <w:numId w:val="17"/>
        </w:numPr>
        <w:jc w:val="both"/>
        <w:rPr>
          <w:sz w:val="22"/>
          <w:szCs w:val="22"/>
        </w:rPr>
      </w:pPr>
      <w:r w:rsidRPr="00E319DF">
        <w:rPr>
          <w:b/>
          <w:sz w:val="22"/>
          <w:szCs w:val="22"/>
          <w:u w:val="single"/>
        </w:rPr>
        <w:t>Tier 4 Visa</w:t>
      </w:r>
      <w:r w:rsidRPr="00E319DF">
        <w:rPr>
          <w:b/>
          <w:sz w:val="22"/>
          <w:szCs w:val="22"/>
        </w:rPr>
        <w:t>:</w:t>
      </w:r>
      <w:r w:rsidRPr="007C2E9A">
        <w:rPr>
          <w:sz w:val="22"/>
          <w:szCs w:val="22"/>
        </w:rPr>
        <w:t xml:space="preserve"> </w:t>
      </w:r>
      <w:r w:rsidR="00E319DF">
        <w:rPr>
          <w:sz w:val="22"/>
          <w:szCs w:val="22"/>
        </w:rPr>
        <w:tab/>
      </w:r>
      <w:r w:rsidRPr="007C2E9A">
        <w:rPr>
          <w:sz w:val="22"/>
          <w:szCs w:val="22"/>
        </w:rPr>
        <w:t xml:space="preserve">This category is for students aged over 16 from outside the </w:t>
      </w:r>
    </w:p>
    <w:p w14:paraId="1700BF8B" w14:textId="288BB319" w:rsidR="00E319DF" w:rsidRDefault="007C2E9A" w:rsidP="00E319DF">
      <w:pPr>
        <w:pStyle w:val="Default"/>
        <w:ind w:left="2880"/>
        <w:jc w:val="both"/>
        <w:rPr>
          <w:sz w:val="22"/>
          <w:szCs w:val="22"/>
        </w:rPr>
      </w:pPr>
      <w:r w:rsidRPr="007C2E9A">
        <w:rPr>
          <w:sz w:val="22"/>
          <w:szCs w:val="22"/>
        </w:rPr>
        <w:t>EEA who wish to study in the UK. Applicants must have a place at a registered UK educational establ</w:t>
      </w:r>
      <w:r w:rsidR="00E319DF">
        <w:rPr>
          <w:sz w:val="22"/>
          <w:szCs w:val="22"/>
        </w:rPr>
        <w:t xml:space="preserve">ishment before they can apply. </w:t>
      </w:r>
    </w:p>
    <w:p w14:paraId="243FA358" w14:textId="77777777" w:rsidR="00E319DF" w:rsidRDefault="00E319DF" w:rsidP="00E319DF">
      <w:pPr>
        <w:pStyle w:val="Default"/>
        <w:numPr>
          <w:ilvl w:val="0"/>
          <w:numId w:val="17"/>
        </w:numPr>
        <w:jc w:val="both"/>
        <w:rPr>
          <w:sz w:val="22"/>
          <w:szCs w:val="22"/>
        </w:rPr>
      </w:pPr>
      <w:r w:rsidRPr="00E319DF">
        <w:rPr>
          <w:b/>
          <w:sz w:val="22"/>
          <w:szCs w:val="22"/>
          <w:u w:val="single"/>
        </w:rPr>
        <w:t>Tier 5 Visa</w:t>
      </w:r>
      <w:r w:rsidR="007C2E9A" w:rsidRPr="00E319DF">
        <w:rPr>
          <w:b/>
          <w:sz w:val="22"/>
          <w:szCs w:val="22"/>
        </w:rPr>
        <w:t>:</w:t>
      </w:r>
      <w:r>
        <w:rPr>
          <w:sz w:val="22"/>
          <w:szCs w:val="22"/>
        </w:rPr>
        <w:tab/>
      </w:r>
      <w:r w:rsidR="007C2E9A" w:rsidRPr="007C2E9A">
        <w:rPr>
          <w:sz w:val="22"/>
          <w:szCs w:val="22"/>
        </w:rPr>
        <w:t xml:space="preserve">This category contains six sub-tiers of temporary worker </w:t>
      </w:r>
    </w:p>
    <w:p w14:paraId="233F928E" w14:textId="386A34AC" w:rsidR="007C2E9A" w:rsidRPr="007C2E9A" w:rsidRDefault="007C2E9A" w:rsidP="00E319DF">
      <w:pPr>
        <w:pStyle w:val="Default"/>
        <w:ind w:left="2880"/>
        <w:jc w:val="both"/>
        <w:rPr>
          <w:sz w:val="22"/>
          <w:szCs w:val="22"/>
        </w:rPr>
      </w:pPr>
      <w:proofErr w:type="gramStart"/>
      <w:r w:rsidRPr="007C2E9A">
        <w:rPr>
          <w:sz w:val="22"/>
          <w:szCs w:val="22"/>
        </w:rPr>
        <w:t>including</w:t>
      </w:r>
      <w:proofErr w:type="gramEnd"/>
      <w:r w:rsidRPr="007C2E9A">
        <w:rPr>
          <w:sz w:val="22"/>
          <w:szCs w:val="22"/>
        </w:rPr>
        <w:t xml:space="preserve"> creative and sporting, charity, religious workers, international agreement and government authorised exchange. The University primarily uses the government authorised exchange route to sponsor researchers coming to undertake supernumerary positions. </w:t>
      </w:r>
    </w:p>
    <w:p w14:paraId="58E62940" w14:textId="77777777" w:rsidR="007C2E9A" w:rsidRPr="007C2E9A" w:rsidRDefault="007C2E9A" w:rsidP="00E319DF">
      <w:pPr>
        <w:pStyle w:val="Default"/>
        <w:jc w:val="both"/>
        <w:rPr>
          <w:sz w:val="22"/>
          <w:szCs w:val="22"/>
        </w:rPr>
      </w:pPr>
    </w:p>
    <w:p w14:paraId="10C96A06" w14:textId="77777777" w:rsidR="007C2E9A" w:rsidRDefault="007C2E9A" w:rsidP="00E319DF">
      <w:pPr>
        <w:pStyle w:val="Default"/>
        <w:ind w:firstLine="720"/>
        <w:jc w:val="both"/>
        <w:rPr>
          <w:b/>
          <w:bCs/>
          <w:sz w:val="22"/>
          <w:szCs w:val="22"/>
        </w:rPr>
      </w:pPr>
      <w:r w:rsidRPr="007C2E9A">
        <w:rPr>
          <w:b/>
          <w:bCs/>
          <w:sz w:val="22"/>
          <w:szCs w:val="22"/>
        </w:rPr>
        <w:t xml:space="preserve">Other UK visas </w:t>
      </w:r>
    </w:p>
    <w:p w14:paraId="3D12C56C" w14:textId="77777777" w:rsidR="00E319DF" w:rsidRPr="007C2E9A" w:rsidRDefault="00E319DF" w:rsidP="00E319DF">
      <w:pPr>
        <w:pStyle w:val="Default"/>
        <w:ind w:firstLine="720"/>
        <w:jc w:val="both"/>
        <w:rPr>
          <w:sz w:val="22"/>
          <w:szCs w:val="22"/>
        </w:rPr>
      </w:pPr>
    </w:p>
    <w:p w14:paraId="19F51FA1" w14:textId="77777777" w:rsidR="007C2E9A" w:rsidRDefault="007C2E9A" w:rsidP="00E319DF">
      <w:pPr>
        <w:pStyle w:val="Default"/>
        <w:ind w:left="720"/>
        <w:jc w:val="both"/>
        <w:rPr>
          <w:sz w:val="22"/>
          <w:szCs w:val="22"/>
        </w:rPr>
      </w:pPr>
      <w:r w:rsidRPr="007C2E9A">
        <w:rPr>
          <w:sz w:val="22"/>
          <w:szCs w:val="22"/>
        </w:rPr>
        <w:t xml:space="preserve">The </w:t>
      </w:r>
      <w:proofErr w:type="gramStart"/>
      <w:r w:rsidRPr="007C2E9A">
        <w:rPr>
          <w:sz w:val="22"/>
          <w:szCs w:val="22"/>
        </w:rPr>
        <w:t>five tier</w:t>
      </w:r>
      <w:proofErr w:type="gramEnd"/>
      <w:r w:rsidRPr="007C2E9A">
        <w:rPr>
          <w:sz w:val="22"/>
          <w:szCs w:val="22"/>
        </w:rPr>
        <w:t xml:space="preserve"> system covers most work, study, and investment visas. </w:t>
      </w:r>
      <w:proofErr w:type="gramStart"/>
      <w:r w:rsidRPr="007C2E9A">
        <w:rPr>
          <w:sz w:val="22"/>
          <w:szCs w:val="22"/>
        </w:rPr>
        <w:t>But</w:t>
      </w:r>
      <w:proofErr w:type="gramEnd"/>
      <w:r w:rsidRPr="007C2E9A">
        <w:rPr>
          <w:sz w:val="22"/>
          <w:szCs w:val="22"/>
        </w:rPr>
        <w:t xml:space="preserve"> visitor visas, family visas, and some UK business visas fall outside of the five tiers. </w:t>
      </w:r>
    </w:p>
    <w:p w14:paraId="0B3FBDAF" w14:textId="77777777" w:rsidR="00E319DF" w:rsidRPr="007C2E9A" w:rsidRDefault="00E319DF" w:rsidP="00E319DF">
      <w:pPr>
        <w:pStyle w:val="Default"/>
        <w:ind w:left="720"/>
        <w:jc w:val="both"/>
        <w:rPr>
          <w:sz w:val="22"/>
          <w:szCs w:val="22"/>
        </w:rPr>
      </w:pPr>
    </w:p>
    <w:p w14:paraId="49FD8177" w14:textId="77777777" w:rsidR="00E319DF" w:rsidRDefault="007C2E9A" w:rsidP="00E319DF">
      <w:pPr>
        <w:pStyle w:val="Default"/>
        <w:numPr>
          <w:ilvl w:val="0"/>
          <w:numId w:val="17"/>
        </w:numPr>
        <w:jc w:val="both"/>
        <w:rPr>
          <w:sz w:val="22"/>
          <w:szCs w:val="22"/>
        </w:rPr>
      </w:pPr>
      <w:r w:rsidRPr="007C2E9A">
        <w:rPr>
          <w:sz w:val="22"/>
          <w:szCs w:val="22"/>
        </w:rPr>
        <w:t xml:space="preserve">UK Visitor Visas: </w:t>
      </w:r>
      <w:r w:rsidR="00E319DF">
        <w:rPr>
          <w:sz w:val="22"/>
          <w:szCs w:val="22"/>
        </w:rPr>
        <w:tab/>
      </w:r>
      <w:r w:rsidRPr="007C2E9A">
        <w:rPr>
          <w:sz w:val="22"/>
          <w:szCs w:val="22"/>
        </w:rPr>
        <w:t xml:space="preserve">This route allows entry to the UK as a visitor, whether for </w:t>
      </w:r>
    </w:p>
    <w:p w14:paraId="6BCB26D9" w14:textId="1D5C99DC" w:rsidR="007C2E9A" w:rsidRPr="007C2E9A" w:rsidRDefault="007C2E9A" w:rsidP="00E319DF">
      <w:pPr>
        <w:pStyle w:val="Default"/>
        <w:ind w:left="2880"/>
        <w:jc w:val="both"/>
        <w:rPr>
          <w:sz w:val="22"/>
          <w:szCs w:val="22"/>
        </w:rPr>
      </w:pPr>
      <w:proofErr w:type="gramStart"/>
      <w:r w:rsidRPr="007C2E9A">
        <w:rPr>
          <w:sz w:val="22"/>
          <w:szCs w:val="22"/>
        </w:rPr>
        <w:t>business</w:t>
      </w:r>
      <w:proofErr w:type="gramEnd"/>
      <w:r w:rsidRPr="007C2E9A">
        <w:rPr>
          <w:sz w:val="22"/>
          <w:szCs w:val="22"/>
        </w:rPr>
        <w:t xml:space="preserve"> or pleasure. The route includes provision for business visitors, academic visitors, student visitors, each with specific eligibility requirements and permitted activities. </w:t>
      </w:r>
    </w:p>
    <w:p w14:paraId="2FD6A0C7" w14:textId="77777777" w:rsidR="007C2E9A" w:rsidRDefault="007C2E9A" w:rsidP="00E319DF">
      <w:pPr>
        <w:pStyle w:val="Default"/>
        <w:jc w:val="both"/>
        <w:rPr>
          <w:color w:val="auto"/>
          <w:sz w:val="22"/>
          <w:szCs w:val="22"/>
        </w:rPr>
      </w:pPr>
    </w:p>
    <w:p w14:paraId="2495E6D8" w14:textId="77777777" w:rsidR="00964A46" w:rsidRPr="007C2E9A" w:rsidRDefault="00964A46" w:rsidP="00E319DF">
      <w:pPr>
        <w:pStyle w:val="Default"/>
        <w:jc w:val="both"/>
        <w:rPr>
          <w:color w:val="auto"/>
          <w:sz w:val="22"/>
          <w:szCs w:val="22"/>
        </w:rPr>
      </w:pPr>
    </w:p>
    <w:p w14:paraId="7879AC98" w14:textId="7B0256D6" w:rsidR="00780BEC" w:rsidRDefault="00D07FD7" w:rsidP="00E319DF">
      <w:pPr>
        <w:pStyle w:val="Default"/>
        <w:rPr>
          <w:b/>
          <w:bCs/>
          <w:color w:val="auto"/>
          <w:sz w:val="22"/>
          <w:szCs w:val="22"/>
        </w:rPr>
      </w:pPr>
      <w:r>
        <w:rPr>
          <w:b/>
          <w:bCs/>
          <w:color w:val="auto"/>
          <w:sz w:val="22"/>
          <w:szCs w:val="22"/>
        </w:rPr>
        <w:lastRenderedPageBreak/>
        <w:t>2.</w:t>
      </w:r>
      <w:r>
        <w:rPr>
          <w:b/>
          <w:bCs/>
          <w:color w:val="auto"/>
          <w:sz w:val="22"/>
          <w:szCs w:val="22"/>
        </w:rPr>
        <w:tab/>
      </w:r>
      <w:r w:rsidR="00780BEC" w:rsidRPr="00780BEC">
        <w:rPr>
          <w:b/>
          <w:bCs/>
          <w:color w:val="auto"/>
          <w:sz w:val="22"/>
          <w:szCs w:val="22"/>
        </w:rPr>
        <w:t>Migrant Worker</w:t>
      </w:r>
    </w:p>
    <w:p w14:paraId="6E9591AC" w14:textId="77777777" w:rsidR="00780BEC" w:rsidRDefault="00780BEC" w:rsidP="00E319DF">
      <w:pPr>
        <w:pStyle w:val="Default"/>
        <w:rPr>
          <w:b/>
          <w:bCs/>
          <w:color w:val="auto"/>
          <w:sz w:val="22"/>
          <w:szCs w:val="22"/>
        </w:rPr>
      </w:pPr>
    </w:p>
    <w:p w14:paraId="23CA4A8D" w14:textId="49BFDA26" w:rsidR="00780BEC" w:rsidRPr="00780BEC" w:rsidRDefault="00780BEC" w:rsidP="0073506E">
      <w:pPr>
        <w:pStyle w:val="Default"/>
        <w:ind w:left="720"/>
        <w:rPr>
          <w:bCs/>
          <w:color w:val="auto"/>
          <w:sz w:val="22"/>
          <w:szCs w:val="22"/>
        </w:rPr>
      </w:pPr>
      <w:r w:rsidRPr="00780BEC">
        <w:rPr>
          <w:bCs/>
          <w:color w:val="auto"/>
          <w:sz w:val="22"/>
          <w:szCs w:val="22"/>
        </w:rPr>
        <w:t xml:space="preserve">A migrant worker is someone who </w:t>
      </w:r>
      <w:r w:rsidR="00A239B7">
        <w:rPr>
          <w:bCs/>
          <w:color w:val="auto"/>
          <w:sz w:val="22"/>
          <w:szCs w:val="22"/>
        </w:rPr>
        <w:t>holds a Visa or other temporary permission to work in the UK.</w:t>
      </w:r>
    </w:p>
    <w:p w14:paraId="67523931" w14:textId="77777777" w:rsidR="008524B8" w:rsidRDefault="008524B8" w:rsidP="00E319DF">
      <w:pPr>
        <w:pStyle w:val="Default"/>
        <w:rPr>
          <w:b/>
          <w:bCs/>
          <w:color w:val="auto"/>
          <w:sz w:val="22"/>
          <w:szCs w:val="22"/>
        </w:rPr>
      </w:pPr>
    </w:p>
    <w:p w14:paraId="34B82FC6" w14:textId="7E8DFD51" w:rsidR="00982FF5" w:rsidRDefault="00912644" w:rsidP="00982FF5">
      <w:pPr>
        <w:pStyle w:val="Default"/>
        <w:ind w:left="720"/>
        <w:rPr>
          <w:bCs/>
          <w:color w:val="auto"/>
          <w:sz w:val="22"/>
          <w:szCs w:val="22"/>
        </w:rPr>
      </w:pPr>
      <w:r>
        <w:rPr>
          <w:b/>
          <w:bCs/>
          <w:color w:val="auto"/>
          <w:sz w:val="22"/>
          <w:szCs w:val="22"/>
        </w:rPr>
        <w:t>Categories</w:t>
      </w:r>
      <w:r w:rsidR="00A75B55">
        <w:rPr>
          <w:b/>
          <w:bCs/>
          <w:color w:val="auto"/>
          <w:sz w:val="22"/>
          <w:szCs w:val="22"/>
        </w:rPr>
        <w:t>:</w:t>
      </w:r>
      <w:r w:rsidR="00982FF5" w:rsidRPr="00982FF5">
        <w:rPr>
          <w:bCs/>
          <w:color w:val="auto"/>
          <w:sz w:val="22"/>
          <w:szCs w:val="22"/>
        </w:rPr>
        <w:t xml:space="preserve"> </w:t>
      </w:r>
    </w:p>
    <w:p w14:paraId="3B065F97" w14:textId="77777777" w:rsidR="00982FF5" w:rsidRDefault="00982FF5" w:rsidP="00982FF5">
      <w:pPr>
        <w:pStyle w:val="Default"/>
        <w:ind w:left="720"/>
        <w:rPr>
          <w:bCs/>
          <w:color w:val="auto"/>
          <w:sz w:val="22"/>
          <w:szCs w:val="22"/>
        </w:rPr>
      </w:pPr>
    </w:p>
    <w:p w14:paraId="3F2603DD" w14:textId="190DA1D6" w:rsidR="00982FF5" w:rsidRPr="00807CC7" w:rsidRDefault="00982FF5" w:rsidP="00982FF5">
      <w:pPr>
        <w:pStyle w:val="Default"/>
        <w:ind w:left="720"/>
        <w:rPr>
          <w:bCs/>
          <w:color w:val="auto"/>
          <w:sz w:val="22"/>
          <w:szCs w:val="22"/>
        </w:rPr>
      </w:pPr>
      <w:r w:rsidRPr="00807CC7">
        <w:rPr>
          <w:bCs/>
          <w:color w:val="auto"/>
          <w:sz w:val="22"/>
          <w:szCs w:val="22"/>
        </w:rPr>
        <w:t>Workers include those employed by the University on a full contract of employment and those engaged on casual, more informal contracts</w:t>
      </w:r>
      <w:r>
        <w:rPr>
          <w:bCs/>
          <w:color w:val="auto"/>
          <w:sz w:val="22"/>
          <w:szCs w:val="22"/>
        </w:rPr>
        <w:t>.  The University is able to sponsor workers who do not hold a visa permitting work and need sponsorship.  Sponsorship under Tier 2 is for employees.  The University can also sponsor temporary workers under Tier 5 Government Authorised Exchange where the worker is in a supernumerary research position.  Sponsorship is not available to workers who do not hold a full contract of employment but they may hold visas that otherwise permit work.</w:t>
      </w:r>
    </w:p>
    <w:p w14:paraId="306F0EFA" w14:textId="77777777" w:rsidR="00982FF5" w:rsidRDefault="00982FF5" w:rsidP="00982FF5">
      <w:pPr>
        <w:pStyle w:val="Default"/>
        <w:rPr>
          <w:b/>
          <w:bCs/>
          <w:color w:val="auto"/>
          <w:sz w:val="22"/>
          <w:szCs w:val="22"/>
        </w:rPr>
      </w:pPr>
    </w:p>
    <w:p w14:paraId="2F9E508F" w14:textId="77777777" w:rsidR="00982FF5" w:rsidRDefault="00982FF5" w:rsidP="00982FF5">
      <w:pPr>
        <w:pStyle w:val="Default"/>
        <w:rPr>
          <w:b/>
          <w:bCs/>
          <w:color w:val="auto"/>
          <w:sz w:val="22"/>
          <w:szCs w:val="22"/>
        </w:rPr>
      </w:pPr>
      <w:r>
        <w:rPr>
          <w:b/>
          <w:bCs/>
          <w:noProof/>
          <w:color w:val="auto"/>
          <w:sz w:val="22"/>
          <w:szCs w:val="22"/>
          <w:lang w:eastAsia="en-GB"/>
        </w:rPr>
        <w:drawing>
          <wp:inline distT="0" distB="0" distL="0" distR="0" wp14:anchorId="7CF0E6D1" wp14:editId="40D3D916">
            <wp:extent cx="5295900" cy="22402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7853937" w14:textId="77777777" w:rsidR="00982FF5" w:rsidRDefault="00982FF5" w:rsidP="00982FF5">
      <w:pPr>
        <w:pStyle w:val="Default"/>
        <w:rPr>
          <w:b/>
          <w:bCs/>
          <w:color w:val="auto"/>
          <w:sz w:val="22"/>
          <w:szCs w:val="22"/>
        </w:rPr>
      </w:pPr>
    </w:p>
    <w:p w14:paraId="5E0481F0" w14:textId="592A19A0" w:rsidR="007C2E9A" w:rsidRDefault="00780BEC" w:rsidP="00982FF5">
      <w:pPr>
        <w:pStyle w:val="Default"/>
        <w:rPr>
          <w:b/>
          <w:bCs/>
          <w:color w:val="auto"/>
          <w:sz w:val="22"/>
          <w:szCs w:val="22"/>
        </w:rPr>
      </w:pPr>
      <w:r>
        <w:rPr>
          <w:b/>
          <w:bCs/>
          <w:color w:val="auto"/>
          <w:sz w:val="22"/>
          <w:szCs w:val="22"/>
        </w:rPr>
        <w:t>3.</w:t>
      </w:r>
      <w:r>
        <w:rPr>
          <w:b/>
          <w:bCs/>
          <w:color w:val="auto"/>
          <w:sz w:val="22"/>
          <w:szCs w:val="22"/>
        </w:rPr>
        <w:tab/>
      </w:r>
      <w:r w:rsidR="007C2E9A" w:rsidRPr="007C2E9A">
        <w:rPr>
          <w:b/>
          <w:bCs/>
          <w:color w:val="auto"/>
          <w:sz w:val="22"/>
          <w:szCs w:val="22"/>
        </w:rPr>
        <w:t xml:space="preserve">Sponsor Management System (SMS) </w:t>
      </w:r>
    </w:p>
    <w:p w14:paraId="1DC9AE63" w14:textId="77777777" w:rsidR="00D07FD7" w:rsidRPr="007C2E9A" w:rsidRDefault="00D07FD7" w:rsidP="00E319DF">
      <w:pPr>
        <w:pStyle w:val="Default"/>
        <w:rPr>
          <w:color w:val="auto"/>
          <w:sz w:val="22"/>
          <w:szCs w:val="22"/>
        </w:rPr>
      </w:pPr>
    </w:p>
    <w:p w14:paraId="6DF9C2DB" w14:textId="77777777" w:rsidR="007C2E9A" w:rsidRDefault="007C2E9A" w:rsidP="00D07FD7">
      <w:pPr>
        <w:pStyle w:val="Default"/>
        <w:ind w:left="720"/>
        <w:jc w:val="both"/>
        <w:rPr>
          <w:color w:val="auto"/>
          <w:sz w:val="22"/>
          <w:szCs w:val="22"/>
        </w:rPr>
      </w:pPr>
      <w:r w:rsidRPr="007C2E9A">
        <w:rPr>
          <w:color w:val="auto"/>
          <w:sz w:val="22"/>
          <w:szCs w:val="22"/>
        </w:rPr>
        <w:t xml:space="preserve">The Sponsor Management System is an online </w:t>
      </w:r>
      <w:proofErr w:type="gramStart"/>
      <w:r w:rsidRPr="007C2E9A">
        <w:rPr>
          <w:color w:val="auto"/>
          <w:sz w:val="22"/>
          <w:szCs w:val="22"/>
        </w:rPr>
        <w:t>tool which</w:t>
      </w:r>
      <w:proofErr w:type="gramEnd"/>
      <w:r w:rsidRPr="007C2E9A">
        <w:rPr>
          <w:color w:val="auto"/>
          <w:sz w:val="22"/>
          <w:szCs w:val="22"/>
        </w:rPr>
        <w:t xml:space="preserve"> enables a sponsor to create, assign, modify or withdraw certificates of sponsorship, report changes of circumstances for sponsored workers and maintain access for users. It is the main means of communication with the Home Office on sponsored workers and on licence details. </w:t>
      </w:r>
    </w:p>
    <w:p w14:paraId="5D33D970" w14:textId="77777777" w:rsidR="00D07FD7" w:rsidRPr="007C2E9A" w:rsidRDefault="00D07FD7" w:rsidP="00D07FD7">
      <w:pPr>
        <w:pStyle w:val="Default"/>
        <w:ind w:left="720"/>
        <w:rPr>
          <w:color w:val="auto"/>
          <w:sz w:val="22"/>
          <w:szCs w:val="22"/>
        </w:rPr>
      </w:pPr>
    </w:p>
    <w:p w14:paraId="21B53044" w14:textId="51E087F3" w:rsidR="007C2E9A" w:rsidRPr="007C2E9A" w:rsidRDefault="00780BEC" w:rsidP="00E319DF">
      <w:pPr>
        <w:pStyle w:val="Default"/>
        <w:rPr>
          <w:color w:val="auto"/>
          <w:sz w:val="22"/>
          <w:szCs w:val="22"/>
        </w:rPr>
      </w:pPr>
      <w:r>
        <w:rPr>
          <w:b/>
          <w:bCs/>
          <w:color w:val="auto"/>
          <w:sz w:val="22"/>
          <w:szCs w:val="22"/>
        </w:rPr>
        <w:t>4</w:t>
      </w:r>
      <w:r w:rsidR="00D07FD7">
        <w:rPr>
          <w:b/>
          <w:bCs/>
          <w:color w:val="auto"/>
          <w:sz w:val="22"/>
          <w:szCs w:val="22"/>
        </w:rPr>
        <w:t>.</w:t>
      </w:r>
      <w:r w:rsidR="00D07FD7">
        <w:rPr>
          <w:b/>
          <w:bCs/>
          <w:color w:val="auto"/>
          <w:sz w:val="22"/>
          <w:szCs w:val="22"/>
        </w:rPr>
        <w:tab/>
      </w:r>
      <w:r w:rsidR="007C2E9A" w:rsidRPr="007C2E9A">
        <w:rPr>
          <w:b/>
          <w:bCs/>
          <w:color w:val="auto"/>
          <w:sz w:val="22"/>
          <w:szCs w:val="22"/>
        </w:rPr>
        <w:t xml:space="preserve">SMS Users </w:t>
      </w:r>
    </w:p>
    <w:p w14:paraId="3B8CD1A8" w14:textId="77777777" w:rsidR="00D07FD7" w:rsidRDefault="00D07FD7" w:rsidP="00E319DF">
      <w:pPr>
        <w:pStyle w:val="Default"/>
        <w:rPr>
          <w:color w:val="auto"/>
          <w:sz w:val="22"/>
          <w:szCs w:val="22"/>
        </w:rPr>
      </w:pPr>
    </w:p>
    <w:p w14:paraId="3F0958FA" w14:textId="77777777" w:rsidR="007C2E9A" w:rsidRDefault="007C2E9A" w:rsidP="00D07FD7">
      <w:pPr>
        <w:pStyle w:val="Default"/>
        <w:ind w:left="720"/>
        <w:jc w:val="both"/>
        <w:rPr>
          <w:color w:val="auto"/>
          <w:sz w:val="22"/>
          <w:szCs w:val="22"/>
        </w:rPr>
      </w:pPr>
      <w:r w:rsidRPr="007C2E9A">
        <w:rPr>
          <w:color w:val="auto"/>
          <w:sz w:val="22"/>
          <w:szCs w:val="22"/>
        </w:rPr>
        <w:t xml:space="preserve">Access to the Sponsor Management System is in two categories with Level 2 users having basic access to create and update certificates. Level </w:t>
      </w:r>
      <w:proofErr w:type="gramStart"/>
      <w:r w:rsidRPr="007C2E9A">
        <w:rPr>
          <w:color w:val="auto"/>
          <w:sz w:val="22"/>
          <w:szCs w:val="22"/>
        </w:rPr>
        <w:t>1</w:t>
      </w:r>
      <w:proofErr w:type="gramEnd"/>
      <w:r w:rsidRPr="007C2E9A">
        <w:rPr>
          <w:color w:val="auto"/>
          <w:sz w:val="22"/>
          <w:szCs w:val="22"/>
        </w:rPr>
        <w:t xml:space="preserve"> users have additional access for reporting and maintenance of licence details. The University restricts assigning of certificates to level 1 users. </w:t>
      </w:r>
    </w:p>
    <w:p w14:paraId="443DFDFE" w14:textId="77777777" w:rsidR="00D07FD7" w:rsidRPr="007C2E9A" w:rsidRDefault="00D07FD7" w:rsidP="00D07FD7">
      <w:pPr>
        <w:pStyle w:val="Default"/>
        <w:ind w:left="720"/>
        <w:rPr>
          <w:color w:val="auto"/>
          <w:sz w:val="22"/>
          <w:szCs w:val="22"/>
        </w:rPr>
      </w:pPr>
    </w:p>
    <w:p w14:paraId="64A7321B" w14:textId="10D07169" w:rsidR="007C2E9A" w:rsidRPr="007C2E9A" w:rsidRDefault="00780BEC" w:rsidP="00E319DF">
      <w:pPr>
        <w:pStyle w:val="Default"/>
        <w:rPr>
          <w:color w:val="auto"/>
          <w:sz w:val="22"/>
          <w:szCs w:val="22"/>
        </w:rPr>
      </w:pPr>
      <w:r>
        <w:rPr>
          <w:b/>
          <w:bCs/>
          <w:color w:val="auto"/>
          <w:sz w:val="22"/>
          <w:szCs w:val="22"/>
        </w:rPr>
        <w:t>5</w:t>
      </w:r>
      <w:r w:rsidR="00D07FD7">
        <w:rPr>
          <w:b/>
          <w:bCs/>
          <w:color w:val="auto"/>
          <w:sz w:val="22"/>
          <w:szCs w:val="22"/>
        </w:rPr>
        <w:t>.</w:t>
      </w:r>
      <w:r w:rsidR="00D07FD7">
        <w:rPr>
          <w:b/>
          <w:bCs/>
          <w:color w:val="auto"/>
          <w:sz w:val="22"/>
          <w:szCs w:val="22"/>
        </w:rPr>
        <w:tab/>
      </w:r>
      <w:r w:rsidR="007C2E9A" w:rsidRPr="007C2E9A">
        <w:rPr>
          <w:b/>
          <w:bCs/>
          <w:color w:val="auto"/>
          <w:sz w:val="22"/>
          <w:szCs w:val="22"/>
        </w:rPr>
        <w:t>Certificate of Sponsorship (</w:t>
      </w:r>
      <w:proofErr w:type="spellStart"/>
      <w:r w:rsidR="007C2E9A" w:rsidRPr="007C2E9A">
        <w:rPr>
          <w:b/>
          <w:bCs/>
          <w:color w:val="auto"/>
          <w:sz w:val="22"/>
          <w:szCs w:val="22"/>
        </w:rPr>
        <w:t>CoS</w:t>
      </w:r>
      <w:proofErr w:type="spellEnd"/>
      <w:r w:rsidR="007C2E9A" w:rsidRPr="007C2E9A">
        <w:rPr>
          <w:b/>
          <w:bCs/>
          <w:color w:val="auto"/>
          <w:sz w:val="22"/>
          <w:szCs w:val="22"/>
        </w:rPr>
        <w:t xml:space="preserve">) </w:t>
      </w:r>
    </w:p>
    <w:p w14:paraId="1945DD28" w14:textId="77777777" w:rsidR="00D07FD7" w:rsidRDefault="00D07FD7" w:rsidP="00E319DF">
      <w:pPr>
        <w:pStyle w:val="Default"/>
        <w:rPr>
          <w:color w:val="auto"/>
          <w:sz w:val="22"/>
          <w:szCs w:val="22"/>
        </w:rPr>
      </w:pPr>
    </w:p>
    <w:p w14:paraId="7D3A13FD" w14:textId="77777777" w:rsidR="007C2E9A" w:rsidRPr="00D07FD7" w:rsidRDefault="007C2E9A" w:rsidP="00D07FD7">
      <w:pPr>
        <w:pStyle w:val="Default"/>
        <w:ind w:left="720"/>
        <w:jc w:val="both"/>
        <w:rPr>
          <w:color w:val="auto"/>
          <w:sz w:val="22"/>
          <w:szCs w:val="22"/>
        </w:rPr>
      </w:pPr>
      <w:r w:rsidRPr="00D07FD7">
        <w:rPr>
          <w:color w:val="auto"/>
          <w:sz w:val="22"/>
          <w:szCs w:val="22"/>
        </w:rPr>
        <w:t xml:space="preserve">A certificate of sponsorship </w:t>
      </w:r>
      <w:proofErr w:type="gramStart"/>
      <w:r w:rsidRPr="00D07FD7">
        <w:rPr>
          <w:color w:val="auto"/>
          <w:sz w:val="22"/>
          <w:szCs w:val="22"/>
        </w:rPr>
        <w:t>is issued</w:t>
      </w:r>
      <w:proofErr w:type="gramEnd"/>
      <w:r w:rsidRPr="00D07FD7">
        <w:rPr>
          <w:color w:val="auto"/>
          <w:sz w:val="22"/>
          <w:szCs w:val="22"/>
        </w:rPr>
        <w:t xml:space="preserve"> to eligible applicants under Tiers 2 and 5. The certificate </w:t>
      </w:r>
      <w:proofErr w:type="gramStart"/>
      <w:r w:rsidRPr="00D07FD7">
        <w:rPr>
          <w:color w:val="auto"/>
          <w:sz w:val="22"/>
          <w:szCs w:val="22"/>
        </w:rPr>
        <w:t>is held</w:t>
      </w:r>
      <w:proofErr w:type="gramEnd"/>
      <w:r w:rsidRPr="00D07FD7">
        <w:rPr>
          <w:color w:val="auto"/>
          <w:sz w:val="22"/>
          <w:szCs w:val="22"/>
        </w:rPr>
        <w:t xml:space="preserve"> online and can be modified by adding sponsor notes up until the point of application. Applicants </w:t>
      </w:r>
      <w:proofErr w:type="gramStart"/>
      <w:r w:rsidRPr="00D07FD7">
        <w:rPr>
          <w:color w:val="auto"/>
          <w:sz w:val="22"/>
          <w:szCs w:val="22"/>
        </w:rPr>
        <w:t>are issued</w:t>
      </w:r>
      <w:proofErr w:type="gramEnd"/>
      <w:r w:rsidRPr="00D07FD7">
        <w:rPr>
          <w:color w:val="auto"/>
          <w:sz w:val="22"/>
          <w:szCs w:val="22"/>
        </w:rPr>
        <w:t xml:space="preserve"> with a copy of the certificate details but Home Office staff have access to the certificate online and therefore have immediate access to updates. </w:t>
      </w:r>
    </w:p>
    <w:p w14:paraId="2841FFE1" w14:textId="77777777" w:rsidR="00D07FD7" w:rsidRDefault="00D07FD7" w:rsidP="00E319DF">
      <w:pPr>
        <w:pStyle w:val="Default"/>
        <w:rPr>
          <w:b/>
          <w:bCs/>
          <w:color w:val="auto"/>
          <w:sz w:val="22"/>
          <w:szCs w:val="22"/>
        </w:rPr>
      </w:pPr>
    </w:p>
    <w:p w14:paraId="53D8D0A5" w14:textId="77777777" w:rsidR="007C2E9A" w:rsidRPr="007C2E9A" w:rsidRDefault="007C2E9A" w:rsidP="00E319DF">
      <w:pPr>
        <w:spacing w:after="0" w:line="240" w:lineRule="auto"/>
        <w:jc w:val="both"/>
        <w:rPr>
          <w:rFonts w:ascii="Arial" w:hAnsi="Arial" w:cs="Arial"/>
        </w:rPr>
      </w:pPr>
    </w:p>
    <w:p w14:paraId="4253E77A" w14:textId="77777777" w:rsidR="00594937" w:rsidRPr="007C2E9A" w:rsidRDefault="00594937" w:rsidP="00E319DF">
      <w:pPr>
        <w:spacing w:after="0" w:line="240" w:lineRule="auto"/>
        <w:jc w:val="both"/>
        <w:rPr>
          <w:rFonts w:ascii="Arial" w:hAnsi="Arial" w:cs="Arial"/>
        </w:rPr>
      </w:pPr>
    </w:p>
    <w:p w14:paraId="20E6F06C" w14:textId="77777777" w:rsidR="00CC27AE" w:rsidRPr="007C2E9A" w:rsidRDefault="00CC27AE" w:rsidP="00E319DF">
      <w:pPr>
        <w:spacing w:after="0" w:line="240" w:lineRule="auto"/>
        <w:ind w:left="720" w:hanging="720"/>
        <w:jc w:val="both"/>
        <w:rPr>
          <w:rFonts w:ascii="Arial" w:hAnsi="Arial" w:cs="Arial"/>
        </w:rPr>
      </w:pPr>
    </w:p>
    <w:p w14:paraId="2887A255" w14:textId="6B61C9D5" w:rsidR="00F4736D" w:rsidRPr="007C2E9A" w:rsidRDefault="00F4736D" w:rsidP="00E319DF">
      <w:pPr>
        <w:spacing w:after="0" w:line="240" w:lineRule="auto"/>
        <w:jc w:val="both"/>
        <w:rPr>
          <w:rFonts w:ascii="Arial" w:hAnsi="Arial" w:cs="Arial"/>
        </w:rPr>
      </w:pPr>
    </w:p>
    <w:sectPr w:rsidR="00F4736D" w:rsidRPr="007C2E9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4FDA" w14:textId="77777777" w:rsidR="00B64438" w:rsidRDefault="00B64438" w:rsidP="00917884">
      <w:pPr>
        <w:spacing w:after="0" w:line="240" w:lineRule="auto"/>
      </w:pPr>
      <w:r>
        <w:separator/>
      </w:r>
    </w:p>
  </w:endnote>
  <w:endnote w:type="continuationSeparator" w:id="0">
    <w:p w14:paraId="5E630069" w14:textId="77777777" w:rsidR="00B64438" w:rsidRDefault="00B64438" w:rsidP="0091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96273"/>
      <w:docPartObj>
        <w:docPartGallery w:val="Page Numbers (Bottom of Page)"/>
        <w:docPartUnique/>
      </w:docPartObj>
    </w:sdtPr>
    <w:sdtEndPr>
      <w:rPr>
        <w:rFonts w:ascii="Arial" w:hAnsi="Arial" w:cs="Arial"/>
        <w:noProof/>
        <w:sz w:val="20"/>
        <w:szCs w:val="20"/>
      </w:rPr>
    </w:sdtEndPr>
    <w:sdtContent>
      <w:p w14:paraId="0E40D8EB" w14:textId="6755C8F1" w:rsidR="00862533" w:rsidRPr="00862533" w:rsidRDefault="00862533">
        <w:pPr>
          <w:pStyle w:val="Footer"/>
          <w:jc w:val="center"/>
          <w:rPr>
            <w:rFonts w:ascii="Arial" w:hAnsi="Arial" w:cs="Arial"/>
            <w:sz w:val="20"/>
            <w:szCs w:val="20"/>
          </w:rPr>
        </w:pPr>
        <w:r w:rsidRPr="00862533">
          <w:rPr>
            <w:rFonts w:ascii="Arial" w:hAnsi="Arial" w:cs="Arial"/>
            <w:sz w:val="20"/>
            <w:szCs w:val="20"/>
          </w:rPr>
          <w:fldChar w:fldCharType="begin"/>
        </w:r>
        <w:r w:rsidRPr="00862533">
          <w:rPr>
            <w:rFonts w:ascii="Arial" w:hAnsi="Arial" w:cs="Arial"/>
            <w:sz w:val="20"/>
            <w:szCs w:val="20"/>
          </w:rPr>
          <w:instrText xml:space="preserve"> PAGE   \* MERGEFORMAT </w:instrText>
        </w:r>
        <w:r w:rsidRPr="00862533">
          <w:rPr>
            <w:rFonts w:ascii="Arial" w:hAnsi="Arial" w:cs="Arial"/>
            <w:sz w:val="20"/>
            <w:szCs w:val="20"/>
          </w:rPr>
          <w:fldChar w:fldCharType="separate"/>
        </w:r>
        <w:r w:rsidR="00497BA8">
          <w:rPr>
            <w:rFonts w:ascii="Arial" w:hAnsi="Arial" w:cs="Arial"/>
            <w:noProof/>
            <w:sz w:val="20"/>
            <w:szCs w:val="20"/>
          </w:rPr>
          <w:t>8</w:t>
        </w:r>
        <w:r w:rsidRPr="00862533">
          <w:rPr>
            <w:rFonts w:ascii="Arial" w:hAnsi="Arial" w:cs="Arial"/>
            <w:noProof/>
            <w:sz w:val="20"/>
            <w:szCs w:val="20"/>
          </w:rPr>
          <w:fldChar w:fldCharType="end"/>
        </w:r>
      </w:p>
    </w:sdtContent>
  </w:sdt>
  <w:p w14:paraId="7504BF90" w14:textId="77777777" w:rsidR="00917884" w:rsidRDefault="0091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C3B5F" w14:textId="77777777" w:rsidR="00B64438" w:rsidRDefault="00B64438" w:rsidP="00917884">
      <w:pPr>
        <w:spacing w:after="0" w:line="240" w:lineRule="auto"/>
      </w:pPr>
      <w:r>
        <w:separator/>
      </w:r>
    </w:p>
  </w:footnote>
  <w:footnote w:type="continuationSeparator" w:id="0">
    <w:p w14:paraId="7F85EF33" w14:textId="77777777" w:rsidR="00B64438" w:rsidRDefault="00B64438" w:rsidP="00917884">
      <w:pPr>
        <w:spacing w:after="0" w:line="240" w:lineRule="auto"/>
      </w:pPr>
      <w:r>
        <w:continuationSeparator/>
      </w:r>
    </w:p>
  </w:footnote>
  <w:footnote w:id="1">
    <w:p w14:paraId="50A1AE42" w14:textId="092E5816" w:rsidR="004F2AF4" w:rsidRDefault="004F2AF4">
      <w:pPr>
        <w:pStyle w:val="FootnoteText"/>
      </w:pPr>
      <w:r>
        <w:rPr>
          <w:rStyle w:val="FootnoteReference"/>
        </w:rPr>
        <w:footnoteRef/>
      </w:r>
      <w:r>
        <w:t xml:space="preserve"> See Glossary</w:t>
      </w:r>
    </w:p>
  </w:footnote>
  <w:footnote w:id="2">
    <w:p w14:paraId="3A126773" w14:textId="77777777" w:rsidR="0068376B" w:rsidRDefault="0068376B" w:rsidP="0068376B">
      <w:pPr>
        <w:pStyle w:val="FootnoteText"/>
      </w:pPr>
      <w:r>
        <w:rPr>
          <w:rStyle w:val="FootnoteReference"/>
        </w:rPr>
        <w:footnoteRef/>
      </w:r>
      <w:r>
        <w:t xml:space="preserve"> The EEA includes EU countries and also Iceland, Liechtenstein and Norway.  The EU countries are Austria, Belgium, Bulgaria, Croatia, Republic of Cyprus, Czech Republic, Denmark, Estonia, Finland, France, Germany, Greece, Hungary, Ireland, Italy, Latvia, Lithuania, Luxembourg, Malta, Netherlands, Poland, Portugal, Romania, Slovakia, Slovenia, Spain, Sweden and the UK.  Switzerland is also included as it is part of the single market.</w:t>
      </w:r>
    </w:p>
  </w:footnote>
  <w:footnote w:id="3">
    <w:p w14:paraId="2E627C20" w14:textId="0B5E7636" w:rsidR="004F2AF4" w:rsidRDefault="004F2AF4">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192E" w14:textId="25674862" w:rsidR="009067B7" w:rsidRDefault="0090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5F6"/>
    <w:multiLevelType w:val="hybridMultilevel"/>
    <w:tmpl w:val="C406C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5D2EC8"/>
    <w:multiLevelType w:val="hybridMultilevel"/>
    <w:tmpl w:val="C4AA5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9E4BF8"/>
    <w:multiLevelType w:val="hybridMultilevel"/>
    <w:tmpl w:val="6706E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D1697F"/>
    <w:multiLevelType w:val="hybridMultilevel"/>
    <w:tmpl w:val="09C4F79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115E75CA"/>
    <w:multiLevelType w:val="hybridMultilevel"/>
    <w:tmpl w:val="4EB85186"/>
    <w:lvl w:ilvl="0" w:tplc="08090001">
      <w:start w:val="1"/>
      <w:numFmt w:val="bullet"/>
      <w:lvlText w:val=""/>
      <w:lvlJc w:val="left"/>
      <w:pPr>
        <w:ind w:left="1124" w:hanging="360"/>
      </w:pPr>
      <w:rPr>
        <w:rFonts w:ascii="Symbol" w:hAnsi="Symbol" w:hint="default"/>
      </w:rPr>
    </w:lvl>
    <w:lvl w:ilvl="1" w:tplc="08090003">
      <w:start w:val="1"/>
      <w:numFmt w:val="bullet"/>
      <w:lvlText w:val="o"/>
      <w:lvlJc w:val="left"/>
      <w:pPr>
        <w:ind w:left="1844" w:hanging="360"/>
      </w:pPr>
      <w:rPr>
        <w:rFonts w:ascii="Courier New" w:hAnsi="Courier New" w:cs="Courier New" w:hint="default"/>
      </w:rPr>
    </w:lvl>
    <w:lvl w:ilvl="2" w:tplc="08090005">
      <w:start w:val="1"/>
      <w:numFmt w:val="bullet"/>
      <w:lvlText w:val=""/>
      <w:lvlJc w:val="left"/>
      <w:pPr>
        <w:ind w:left="2564" w:hanging="360"/>
      </w:pPr>
      <w:rPr>
        <w:rFonts w:ascii="Wingdings" w:hAnsi="Wingdings" w:hint="default"/>
      </w:rPr>
    </w:lvl>
    <w:lvl w:ilvl="3" w:tplc="0809000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5" w15:restartNumberingAfterBreak="0">
    <w:nsid w:val="12FF7F42"/>
    <w:multiLevelType w:val="hybridMultilevel"/>
    <w:tmpl w:val="C36C7CEE"/>
    <w:lvl w:ilvl="0" w:tplc="EF4E45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99059D"/>
    <w:multiLevelType w:val="hybridMultilevel"/>
    <w:tmpl w:val="1FC4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E3886"/>
    <w:multiLevelType w:val="hybridMultilevel"/>
    <w:tmpl w:val="69A8CB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01131"/>
    <w:multiLevelType w:val="hybridMultilevel"/>
    <w:tmpl w:val="5F62B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0A0D89"/>
    <w:multiLevelType w:val="hybridMultilevel"/>
    <w:tmpl w:val="09A2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A0790"/>
    <w:multiLevelType w:val="hybridMultilevel"/>
    <w:tmpl w:val="E3D861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FC49F5"/>
    <w:multiLevelType w:val="hybridMultilevel"/>
    <w:tmpl w:val="F9C6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577FC"/>
    <w:multiLevelType w:val="hybridMultilevel"/>
    <w:tmpl w:val="9D148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D81646"/>
    <w:multiLevelType w:val="hybridMultilevel"/>
    <w:tmpl w:val="71AC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74C5A"/>
    <w:multiLevelType w:val="hybridMultilevel"/>
    <w:tmpl w:val="D3D091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600A54"/>
    <w:multiLevelType w:val="hybridMultilevel"/>
    <w:tmpl w:val="E98072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E091A23"/>
    <w:multiLevelType w:val="hybridMultilevel"/>
    <w:tmpl w:val="82CE9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E53A3"/>
    <w:multiLevelType w:val="hybridMultilevel"/>
    <w:tmpl w:val="99B67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2F2A74"/>
    <w:multiLevelType w:val="hybridMultilevel"/>
    <w:tmpl w:val="DEC01DCC"/>
    <w:lvl w:ilvl="0" w:tplc="08090001">
      <w:start w:val="1"/>
      <w:numFmt w:val="bullet"/>
      <w:lvlText w:val=""/>
      <w:lvlJc w:val="left"/>
      <w:pPr>
        <w:ind w:left="1451" w:hanging="360"/>
      </w:pPr>
      <w:rPr>
        <w:rFonts w:ascii="Symbol" w:hAnsi="Symbol" w:hint="default"/>
      </w:rPr>
    </w:lvl>
    <w:lvl w:ilvl="1" w:tplc="08090003">
      <w:start w:val="1"/>
      <w:numFmt w:val="bullet"/>
      <w:lvlText w:val="o"/>
      <w:lvlJc w:val="left"/>
      <w:pPr>
        <w:ind w:left="2171" w:hanging="360"/>
      </w:pPr>
      <w:rPr>
        <w:rFonts w:ascii="Courier New" w:hAnsi="Courier New" w:cs="Courier New" w:hint="default"/>
      </w:rPr>
    </w:lvl>
    <w:lvl w:ilvl="2" w:tplc="08090005">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9" w15:restartNumberingAfterBreak="0">
    <w:nsid w:val="78FB7B11"/>
    <w:multiLevelType w:val="multilevel"/>
    <w:tmpl w:val="3C2CB44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9"/>
  </w:num>
  <w:num w:numId="2">
    <w:abstractNumId w:val="14"/>
  </w:num>
  <w:num w:numId="3">
    <w:abstractNumId w:val="17"/>
  </w:num>
  <w:num w:numId="4">
    <w:abstractNumId w:val="16"/>
  </w:num>
  <w:num w:numId="5">
    <w:abstractNumId w:val="1"/>
  </w:num>
  <w:num w:numId="6">
    <w:abstractNumId w:val="0"/>
  </w:num>
  <w:num w:numId="7">
    <w:abstractNumId w:val="2"/>
  </w:num>
  <w:num w:numId="8">
    <w:abstractNumId w:val="6"/>
  </w:num>
  <w:num w:numId="9">
    <w:abstractNumId w:val="13"/>
  </w:num>
  <w:num w:numId="10">
    <w:abstractNumId w:val="3"/>
  </w:num>
  <w:num w:numId="11">
    <w:abstractNumId w:val="8"/>
  </w:num>
  <w:num w:numId="12">
    <w:abstractNumId w:val="5"/>
  </w:num>
  <w:num w:numId="13">
    <w:abstractNumId w:val="15"/>
  </w:num>
  <w:num w:numId="14">
    <w:abstractNumId w:val="11"/>
  </w:num>
  <w:num w:numId="15">
    <w:abstractNumId w:val="7"/>
  </w:num>
  <w:num w:numId="16">
    <w:abstractNumId w:val="18"/>
  </w:num>
  <w:num w:numId="17">
    <w:abstractNumId w:val="4"/>
  </w:num>
  <w:num w:numId="18">
    <w:abstractNumId w:val="12"/>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24"/>
    <w:rsid w:val="0000508A"/>
    <w:rsid w:val="00006482"/>
    <w:rsid w:val="00016774"/>
    <w:rsid w:val="00056369"/>
    <w:rsid w:val="000648FB"/>
    <w:rsid w:val="00076DF9"/>
    <w:rsid w:val="000825D0"/>
    <w:rsid w:val="000945E1"/>
    <w:rsid w:val="000968F1"/>
    <w:rsid w:val="000A4323"/>
    <w:rsid w:val="000E2AD3"/>
    <w:rsid w:val="00101B1B"/>
    <w:rsid w:val="001066BD"/>
    <w:rsid w:val="0011690B"/>
    <w:rsid w:val="00117FA9"/>
    <w:rsid w:val="00134C61"/>
    <w:rsid w:val="00161AAB"/>
    <w:rsid w:val="001624DE"/>
    <w:rsid w:val="00190407"/>
    <w:rsid w:val="001C7375"/>
    <w:rsid w:val="00200AC1"/>
    <w:rsid w:val="00214BAE"/>
    <w:rsid w:val="00226F0D"/>
    <w:rsid w:val="00227E93"/>
    <w:rsid w:val="00235C32"/>
    <w:rsid w:val="0023737A"/>
    <w:rsid w:val="00247B25"/>
    <w:rsid w:val="00266583"/>
    <w:rsid w:val="00282761"/>
    <w:rsid w:val="00295E57"/>
    <w:rsid w:val="002D3261"/>
    <w:rsid w:val="002E00C9"/>
    <w:rsid w:val="002E3243"/>
    <w:rsid w:val="002E69B9"/>
    <w:rsid w:val="00333F1C"/>
    <w:rsid w:val="00347F93"/>
    <w:rsid w:val="0035580B"/>
    <w:rsid w:val="00357128"/>
    <w:rsid w:val="00364BA1"/>
    <w:rsid w:val="003663FC"/>
    <w:rsid w:val="00372FDE"/>
    <w:rsid w:val="00375D88"/>
    <w:rsid w:val="0038178B"/>
    <w:rsid w:val="00384986"/>
    <w:rsid w:val="00395624"/>
    <w:rsid w:val="003B6C6B"/>
    <w:rsid w:val="003C4480"/>
    <w:rsid w:val="003C4B4C"/>
    <w:rsid w:val="003D6EA3"/>
    <w:rsid w:val="003F49A5"/>
    <w:rsid w:val="004035F8"/>
    <w:rsid w:val="00405323"/>
    <w:rsid w:val="00405B1B"/>
    <w:rsid w:val="00412B8F"/>
    <w:rsid w:val="00416496"/>
    <w:rsid w:val="00426516"/>
    <w:rsid w:val="004561DB"/>
    <w:rsid w:val="00460AEA"/>
    <w:rsid w:val="00466C40"/>
    <w:rsid w:val="004763C1"/>
    <w:rsid w:val="00497BA8"/>
    <w:rsid w:val="004A4B32"/>
    <w:rsid w:val="004D51E0"/>
    <w:rsid w:val="004D569A"/>
    <w:rsid w:val="004F2AF4"/>
    <w:rsid w:val="004F3D1B"/>
    <w:rsid w:val="004F6C39"/>
    <w:rsid w:val="005063EF"/>
    <w:rsid w:val="00510E50"/>
    <w:rsid w:val="00514487"/>
    <w:rsid w:val="00524017"/>
    <w:rsid w:val="005312FC"/>
    <w:rsid w:val="0055473B"/>
    <w:rsid w:val="005549CC"/>
    <w:rsid w:val="0056296A"/>
    <w:rsid w:val="0056755A"/>
    <w:rsid w:val="00573CC3"/>
    <w:rsid w:val="00580395"/>
    <w:rsid w:val="005902FB"/>
    <w:rsid w:val="00594937"/>
    <w:rsid w:val="005C25B2"/>
    <w:rsid w:val="005D3641"/>
    <w:rsid w:val="005D57F9"/>
    <w:rsid w:val="005D6D8C"/>
    <w:rsid w:val="005D7310"/>
    <w:rsid w:val="005F0957"/>
    <w:rsid w:val="005F3DCB"/>
    <w:rsid w:val="006020CE"/>
    <w:rsid w:val="00604F5B"/>
    <w:rsid w:val="00616AC2"/>
    <w:rsid w:val="0063295C"/>
    <w:rsid w:val="00645166"/>
    <w:rsid w:val="00672E79"/>
    <w:rsid w:val="00674F48"/>
    <w:rsid w:val="0067525C"/>
    <w:rsid w:val="0067720A"/>
    <w:rsid w:val="0068376B"/>
    <w:rsid w:val="00684B14"/>
    <w:rsid w:val="00695C27"/>
    <w:rsid w:val="006A3AF6"/>
    <w:rsid w:val="006A6326"/>
    <w:rsid w:val="006B061C"/>
    <w:rsid w:val="006C2D12"/>
    <w:rsid w:val="006F4DD9"/>
    <w:rsid w:val="006F6438"/>
    <w:rsid w:val="0070427F"/>
    <w:rsid w:val="0071219C"/>
    <w:rsid w:val="00720842"/>
    <w:rsid w:val="0072295F"/>
    <w:rsid w:val="00733EC0"/>
    <w:rsid w:val="0073506E"/>
    <w:rsid w:val="00736A2E"/>
    <w:rsid w:val="0074469F"/>
    <w:rsid w:val="0075346B"/>
    <w:rsid w:val="00766C6E"/>
    <w:rsid w:val="00777299"/>
    <w:rsid w:val="00780BEC"/>
    <w:rsid w:val="007821DE"/>
    <w:rsid w:val="007940F4"/>
    <w:rsid w:val="007A489D"/>
    <w:rsid w:val="007C2E9A"/>
    <w:rsid w:val="007C7906"/>
    <w:rsid w:val="007E035C"/>
    <w:rsid w:val="007E0D97"/>
    <w:rsid w:val="007E3B58"/>
    <w:rsid w:val="007F4699"/>
    <w:rsid w:val="007F597A"/>
    <w:rsid w:val="00823B4A"/>
    <w:rsid w:val="00823B98"/>
    <w:rsid w:val="008305E5"/>
    <w:rsid w:val="008524B8"/>
    <w:rsid w:val="00862533"/>
    <w:rsid w:val="008C5D51"/>
    <w:rsid w:val="008D0955"/>
    <w:rsid w:val="008F12E9"/>
    <w:rsid w:val="00904A1D"/>
    <w:rsid w:val="009067B7"/>
    <w:rsid w:val="00912644"/>
    <w:rsid w:val="00914A24"/>
    <w:rsid w:val="00917884"/>
    <w:rsid w:val="009377A5"/>
    <w:rsid w:val="00941E4D"/>
    <w:rsid w:val="00942F33"/>
    <w:rsid w:val="00946F8A"/>
    <w:rsid w:val="00964A46"/>
    <w:rsid w:val="009821BD"/>
    <w:rsid w:val="00982FF5"/>
    <w:rsid w:val="009918CD"/>
    <w:rsid w:val="009A1CA5"/>
    <w:rsid w:val="009A2865"/>
    <w:rsid w:val="009A65B8"/>
    <w:rsid w:val="009B30B6"/>
    <w:rsid w:val="00A01A16"/>
    <w:rsid w:val="00A06B49"/>
    <w:rsid w:val="00A10458"/>
    <w:rsid w:val="00A239B7"/>
    <w:rsid w:val="00A325FE"/>
    <w:rsid w:val="00A32CEA"/>
    <w:rsid w:val="00A4503A"/>
    <w:rsid w:val="00A50CCA"/>
    <w:rsid w:val="00A5398C"/>
    <w:rsid w:val="00A75B55"/>
    <w:rsid w:val="00A813E1"/>
    <w:rsid w:val="00AB2FD6"/>
    <w:rsid w:val="00AB4956"/>
    <w:rsid w:val="00AF41F5"/>
    <w:rsid w:val="00B02DDD"/>
    <w:rsid w:val="00B213F6"/>
    <w:rsid w:val="00B32223"/>
    <w:rsid w:val="00B37C2B"/>
    <w:rsid w:val="00B64438"/>
    <w:rsid w:val="00B73307"/>
    <w:rsid w:val="00B97817"/>
    <w:rsid w:val="00BA2A67"/>
    <w:rsid w:val="00BC7FF4"/>
    <w:rsid w:val="00C11F09"/>
    <w:rsid w:val="00C45360"/>
    <w:rsid w:val="00C71727"/>
    <w:rsid w:val="00CA0620"/>
    <w:rsid w:val="00CC27AE"/>
    <w:rsid w:val="00CE3558"/>
    <w:rsid w:val="00CF7214"/>
    <w:rsid w:val="00D072B9"/>
    <w:rsid w:val="00D07FD7"/>
    <w:rsid w:val="00D107DA"/>
    <w:rsid w:val="00D16BA0"/>
    <w:rsid w:val="00D2650B"/>
    <w:rsid w:val="00D42DB9"/>
    <w:rsid w:val="00D527AA"/>
    <w:rsid w:val="00D60280"/>
    <w:rsid w:val="00D677A7"/>
    <w:rsid w:val="00D71D66"/>
    <w:rsid w:val="00D85E6E"/>
    <w:rsid w:val="00DA513A"/>
    <w:rsid w:val="00DA60ED"/>
    <w:rsid w:val="00DD6F16"/>
    <w:rsid w:val="00DF0DB6"/>
    <w:rsid w:val="00DF14A2"/>
    <w:rsid w:val="00DF6F09"/>
    <w:rsid w:val="00E05C25"/>
    <w:rsid w:val="00E23441"/>
    <w:rsid w:val="00E27902"/>
    <w:rsid w:val="00E31383"/>
    <w:rsid w:val="00E319DF"/>
    <w:rsid w:val="00E31B15"/>
    <w:rsid w:val="00E340B9"/>
    <w:rsid w:val="00E419F1"/>
    <w:rsid w:val="00E466ED"/>
    <w:rsid w:val="00E62ACF"/>
    <w:rsid w:val="00E670B5"/>
    <w:rsid w:val="00E71625"/>
    <w:rsid w:val="00E80448"/>
    <w:rsid w:val="00E933DE"/>
    <w:rsid w:val="00E94159"/>
    <w:rsid w:val="00E955C4"/>
    <w:rsid w:val="00EC0882"/>
    <w:rsid w:val="00ED0620"/>
    <w:rsid w:val="00ED2F3A"/>
    <w:rsid w:val="00F056FC"/>
    <w:rsid w:val="00F302AC"/>
    <w:rsid w:val="00F35934"/>
    <w:rsid w:val="00F45759"/>
    <w:rsid w:val="00F463E9"/>
    <w:rsid w:val="00F4736D"/>
    <w:rsid w:val="00F93C48"/>
    <w:rsid w:val="00FB69DA"/>
    <w:rsid w:val="00FC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18B43"/>
  <w15:chartTrackingRefBased/>
  <w15:docId w15:val="{00E3C511-CEE4-4B46-8ACC-5D10023D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8F1"/>
    <w:pPr>
      <w:ind w:left="720"/>
      <w:contextualSpacing/>
    </w:pPr>
  </w:style>
  <w:style w:type="paragraph" w:styleId="Header">
    <w:name w:val="header"/>
    <w:basedOn w:val="Normal"/>
    <w:link w:val="HeaderChar"/>
    <w:uiPriority w:val="99"/>
    <w:unhideWhenUsed/>
    <w:rsid w:val="0091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884"/>
  </w:style>
  <w:style w:type="paragraph" w:styleId="Footer">
    <w:name w:val="footer"/>
    <w:basedOn w:val="Normal"/>
    <w:link w:val="FooterChar"/>
    <w:uiPriority w:val="99"/>
    <w:unhideWhenUsed/>
    <w:rsid w:val="0091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884"/>
  </w:style>
  <w:style w:type="character" w:styleId="Strong">
    <w:name w:val="Strong"/>
    <w:basedOn w:val="DefaultParagraphFont"/>
    <w:uiPriority w:val="22"/>
    <w:qFormat/>
    <w:rsid w:val="001C7375"/>
    <w:rPr>
      <w:b/>
      <w:bCs/>
    </w:rPr>
  </w:style>
  <w:style w:type="paragraph" w:styleId="BalloonText">
    <w:name w:val="Balloon Text"/>
    <w:basedOn w:val="Normal"/>
    <w:link w:val="BalloonTextChar"/>
    <w:uiPriority w:val="99"/>
    <w:semiHidden/>
    <w:unhideWhenUsed/>
    <w:rsid w:val="004F3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D1B"/>
    <w:rPr>
      <w:rFonts w:ascii="Segoe UI" w:hAnsi="Segoe UI" w:cs="Segoe UI"/>
      <w:sz w:val="18"/>
      <w:szCs w:val="18"/>
    </w:rPr>
  </w:style>
  <w:style w:type="character" w:styleId="CommentReference">
    <w:name w:val="annotation reference"/>
    <w:basedOn w:val="DefaultParagraphFont"/>
    <w:uiPriority w:val="99"/>
    <w:semiHidden/>
    <w:unhideWhenUsed/>
    <w:rsid w:val="00460AEA"/>
    <w:rPr>
      <w:sz w:val="16"/>
      <w:szCs w:val="16"/>
    </w:rPr>
  </w:style>
  <w:style w:type="paragraph" w:styleId="CommentText">
    <w:name w:val="annotation text"/>
    <w:basedOn w:val="Normal"/>
    <w:link w:val="CommentTextChar"/>
    <w:uiPriority w:val="99"/>
    <w:semiHidden/>
    <w:unhideWhenUsed/>
    <w:rsid w:val="00460AEA"/>
    <w:pPr>
      <w:spacing w:line="240" w:lineRule="auto"/>
    </w:pPr>
    <w:rPr>
      <w:sz w:val="20"/>
      <w:szCs w:val="20"/>
    </w:rPr>
  </w:style>
  <w:style w:type="character" w:customStyle="1" w:styleId="CommentTextChar">
    <w:name w:val="Comment Text Char"/>
    <w:basedOn w:val="DefaultParagraphFont"/>
    <w:link w:val="CommentText"/>
    <w:uiPriority w:val="99"/>
    <w:semiHidden/>
    <w:rsid w:val="00460AEA"/>
    <w:rPr>
      <w:sz w:val="20"/>
      <w:szCs w:val="20"/>
    </w:rPr>
  </w:style>
  <w:style w:type="paragraph" w:styleId="CommentSubject">
    <w:name w:val="annotation subject"/>
    <w:basedOn w:val="CommentText"/>
    <w:next w:val="CommentText"/>
    <w:link w:val="CommentSubjectChar"/>
    <w:uiPriority w:val="99"/>
    <w:semiHidden/>
    <w:unhideWhenUsed/>
    <w:rsid w:val="00460AEA"/>
    <w:rPr>
      <w:b/>
      <w:bCs/>
    </w:rPr>
  </w:style>
  <w:style w:type="character" w:customStyle="1" w:styleId="CommentSubjectChar">
    <w:name w:val="Comment Subject Char"/>
    <w:basedOn w:val="CommentTextChar"/>
    <w:link w:val="CommentSubject"/>
    <w:uiPriority w:val="99"/>
    <w:semiHidden/>
    <w:rsid w:val="00460AEA"/>
    <w:rPr>
      <w:b/>
      <w:bCs/>
      <w:sz w:val="20"/>
      <w:szCs w:val="20"/>
    </w:rPr>
  </w:style>
  <w:style w:type="paragraph" w:styleId="FootnoteText">
    <w:name w:val="footnote text"/>
    <w:basedOn w:val="Normal"/>
    <w:link w:val="FootnoteTextChar"/>
    <w:uiPriority w:val="99"/>
    <w:semiHidden/>
    <w:unhideWhenUsed/>
    <w:rsid w:val="00134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C61"/>
    <w:rPr>
      <w:sz w:val="20"/>
      <w:szCs w:val="20"/>
    </w:rPr>
  </w:style>
  <w:style w:type="character" w:styleId="FootnoteReference">
    <w:name w:val="footnote reference"/>
    <w:basedOn w:val="DefaultParagraphFont"/>
    <w:uiPriority w:val="99"/>
    <w:semiHidden/>
    <w:unhideWhenUsed/>
    <w:rsid w:val="00134C61"/>
    <w:rPr>
      <w:vertAlign w:val="superscript"/>
    </w:rPr>
  </w:style>
  <w:style w:type="paragraph" w:customStyle="1" w:styleId="Default">
    <w:name w:val="Default"/>
    <w:rsid w:val="007C2E9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80BEC"/>
    <w:rPr>
      <w:color w:val="0563C1" w:themeColor="hyperlink"/>
      <w:u w:val="single"/>
    </w:rPr>
  </w:style>
  <w:style w:type="paragraph" w:styleId="Revision">
    <w:name w:val="Revision"/>
    <w:hidden/>
    <w:uiPriority w:val="99"/>
    <w:semiHidden/>
    <w:rsid w:val="00937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88339">
      <w:bodyDiv w:val="1"/>
      <w:marLeft w:val="0"/>
      <w:marRight w:val="0"/>
      <w:marTop w:val="0"/>
      <w:marBottom w:val="0"/>
      <w:divBdr>
        <w:top w:val="none" w:sz="0" w:space="0" w:color="auto"/>
        <w:left w:val="none" w:sz="0" w:space="0" w:color="auto"/>
        <w:bottom w:val="none" w:sz="0" w:space="0" w:color="auto"/>
        <w:right w:val="none" w:sz="0" w:space="0" w:color="auto"/>
      </w:divBdr>
    </w:div>
    <w:div w:id="1719666493">
      <w:bodyDiv w:val="1"/>
      <w:marLeft w:val="0"/>
      <w:marRight w:val="0"/>
      <w:marTop w:val="0"/>
      <w:marBottom w:val="0"/>
      <w:divBdr>
        <w:top w:val="none" w:sz="0" w:space="0" w:color="auto"/>
        <w:left w:val="none" w:sz="0" w:space="0" w:color="auto"/>
        <w:bottom w:val="none" w:sz="0" w:space="0" w:color="auto"/>
        <w:right w:val="none" w:sz="0" w:space="0" w:color="auto"/>
      </w:divBdr>
      <w:divsChild>
        <w:div w:id="678502335">
          <w:marLeft w:val="0"/>
          <w:marRight w:val="0"/>
          <w:marTop w:val="0"/>
          <w:marBottom w:val="0"/>
          <w:divBdr>
            <w:top w:val="none" w:sz="0" w:space="0" w:color="auto"/>
            <w:left w:val="none" w:sz="0" w:space="0" w:color="auto"/>
            <w:bottom w:val="none" w:sz="0" w:space="0" w:color="auto"/>
            <w:right w:val="none" w:sz="0" w:space="0" w:color="auto"/>
          </w:divBdr>
          <w:divsChild>
            <w:div w:id="217015584">
              <w:marLeft w:val="-225"/>
              <w:marRight w:val="-225"/>
              <w:marTop w:val="0"/>
              <w:marBottom w:val="0"/>
              <w:divBdr>
                <w:top w:val="none" w:sz="0" w:space="0" w:color="auto"/>
                <w:left w:val="none" w:sz="0" w:space="0" w:color="auto"/>
                <w:bottom w:val="none" w:sz="0" w:space="0" w:color="auto"/>
                <w:right w:val="none" w:sz="0" w:space="0" w:color="auto"/>
              </w:divBdr>
              <w:divsChild>
                <w:div w:id="693069908">
                  <w:marLeft w:val="0"/>
                  <w:marRight w:val="0"/>
                  <w:marTop w:val="0"/>
                  <w:marBottom w:val="0"/>
                  <w:divBdr>
                    <w:top w:val="none" w:sz="0" w:space="0" w:color="auto"/>
                    <w:left w:val="none" w:sz="0" w:space="0" w:color="auto"/>
                    <w:bottom w:val="none" w:sz="0" w:space="0" w:color="auto"/>
                    <w:right w:val="none" w:sz="0" w:space="0" w:color="auto"/>
                  </w:divBdr>
                  <w:divsChild>
                    <w:div w:id="12361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3F10AF-A03C-4129-AEC6-DFECD51306F3}" type="doc">
      <dgm:prSet loTypeId="urn:diagrams.loki3.com/VaryingWidthList" loCatId="list" qsTypeId="urn:microsoft.com/office/officeart/2005/8/quickstyle/simple1" qsCatId="simple" csTypeId="urn:microsoft.com/office/officeart/2005/8/colors/accent1_2" csCatId="accent1" phldr="1"/>
      <dgm:spPr/>
      <dgm:t>
        <a:bodyPr/>
        <a:lstStyle/>
        <a:p>
          <a:endParaRPr lang="en-GB"/>
        </a:p>
      </dgm:t>
    </dgm:pt>
    <dgm:pt modelId="{45982607-8520-46B2-8751-FBA7FF0DD5EF}">
      <dgm:prSet phldrT="[Text]" custT="1"/>
      <dgm:spPr/>
      <dgm:t>
        <a:bodyPr/>
        <a:lstStyle/>
        <a:p>
          <a:pPr algn="ctr"/>
          <a:r>
            <a:rPr lang="en-GB" sz="1100">
              <a:latin typeface="Arial" panose="020B0604020202020204" pitchFamily="34" charset="0"/>
              <a:cs typeface="Arial" panose="020B0604020202020204" pitchFamily="34" charset="0"/>
            </a:rPr>
            <a:t>Sponsored Employee</a:t>
          </a:r>
        </a:p>
        <a:p>
          <a:pPr algn="ctr"/>
          <a:r>
            <a:rPr lang="en-GB" sz="1100">
              <a:latin typeface="Arial" panose="020B0604020202020204" pitchFamily="34" charset="0"/>
              <a:cs typeface="Arial" panose="020B0604020202020204" pitchFamily="34" charset="0"/>
            </a:rPr>
            <a:t>(Tier 2)</a:t>
          </a:r>
        </a:p>
      </dgm:t>
    </dgm:pt>
    <dgm:pt modelId="{2D117A67-0CC9-433B-8E67-2ACDB31859C7}" type="parTrans" cxnId="{BD50A987-0D1E-49E8-840D-C4E04ECE66BB}">
      <dgm:prSet/>
      <dgm:spPr/>
      <dgm:t>
        <a:bodyPr/>
        <a:lstStyle/>
        <a:p>
          <a:endParaRPr lang="en-GB"/>
        </a:p>
      </dgm:t>
    </dgm:pt>
    <dgm:pt modelId="{3505A905-AFCF-4CAA-89C0-33CE07914778}" type="sibTrans" cxnId="{BD50A987-0D1E-49E8-840D-C4E04ECE66BB}">
      <dgm:prSet/>
      <dgm:spPr/>
      <dgm:t>
        <a:bodyPr/>
        <a:lstStyle/>
        <a:p>
          <a:endParaRPr lang="en-GB"/>
        </a:p>
      </dgm:t>
    </dgm:pt>
    <dgm:pt modelId="{DC0076F0-21F3-4C46-A4A2-562BD86F6DA4}">
      <dgm:prSet phldrT="[Text]" custT="1"/>
      <dgm:spPr/>
      <dgm:t>
        <a:bodyPr/>
        <a:lstStyle/>
        <a:p>
          <a:pPr algn="ctr"/>
          <a:r>
            <a:rPr lang="en-GB" sz="1100">
              <a:latin typeface="Arial" panose="020B0604020202020204" pitchFamily="34" charset="0"/>
              <a:cs typeface="Arial" panose="020B0604020202020204" pitchFamily="34" charset="0"/>
            </a:rPr>
            <a:t>Sponsored Worker</a:t>
          </a:r>
        </a:p>
        <a:p>
          <a:pPr algn="ctr"/>
          <a:r>
            <a:rPr lang="en-GB" sz="1100">
              <a:latin typeface="Arial" panose="020B0604020202020204" pitchFamily="34" charset="0"/>
              <a:cs typeface="Arial" panose="020B0604020202020204" pitchFamily="34" charset="0"/>
            </a:rPr>
            <a:t>(Tier 5)</a:t>
          </a:r>
        </a:p>
      </dgm:t>
    </dgm:pt>
    <dgm:pt modelId="{9CEEE915-1A0A-45AD-BA0F-2471E53C2590}" type="parTrans" cxnId="{19E139D6-F8C7-4FD0-9A3B-8DD8B5312F78}">
      <dgm:prSet/>
      <dgm:spPr/>
      <dgm:t>
        <a:bodyPr/>
        <a:lstStyle/>
        <a:p>
          <a:endParaRPr lang="en-GB"/>
        </a:p>
      </dgm:t>
    </dgm:pt>
    <dgm:pt modelId="{F1D43FC0-92EE-4AF4-BE89-572D32F23E3B}" type="sibTrans" cxnId="{19E139D6-F8C7-4FD0-9A3B-8DD8B5312F78}">
      <dgm:prSet/>
      <dgm:spPr/>
      <dgm:t>
        <a:bodyPr/>
        <a:lstStyle/>
        <a:p>
          <a:endParaRPr lang="en-GB"/>
        </a:p>
      </dgm:t>
    </dgm:pt>
    <dgm:pt modelId="{CE96179A-AD2D-42A3-8F32-73E1B5DB9961}">
      <dgm:prSet phldrT="[Text]" custT="1"/>
      <dgm:spPr/>
      <dgm:t>
        <a:bodyPr/>
        <a:lstStyle/>
        <a:p>
          <a:pPr algn="ctr"/>
          <a:r>
            <a:rPr lang="en-GB" sz="1100">
              <a:latin typeface="Arial" panose="020B0604020202020204" pitchFamily="34" charset="0"/>
              <a:cs typeface="Arial" panose="020B0604020202020204" pitchFamily="34" charset="0"/>
            </a:rPr>
            <a:t>Non sponsored Employee</a:t>
          </a:r>
        </a:p>
        <a:p>
          <a:pPr algn="ctr"/>
          <a:r>
            <a:rPr lang="en-GB" sz="1100">
              <a:latin typeface="Arial" panose="020B0604020202020204" pitchFamily="34" charset="0"/>
              <a:cs typeface="Arial" panose="020B0604020202020204" pitchFamily="34" charset="0"/>
            </a:rPr>
            <a:t>(EEA Family Member / PBS Dependent / Ancestory etc)</a:t>
          </a:r>
        </a:p>
      </dgm:t>
    </dgm:pt>
    <dgm:pt modelId="{072FCFB9-77EC-4361-9C8F-4443AC154B91}" type="parTrans" cxnId="{23A4E637-1DC6-48EE-AC64-17D908FF7AC1}">
      <dgm:prSet/>
      <dgm:spPr/>
      <dgm:t>
        <a:bodyPr/>
        <a:lstStyle/>
        <a:p>
          <a:endParaRPr lang="en-GB"/>
        </a:p>
      </dgm:t>
    </dgm:pt>
    <dgm:pt modelId="{752457AF-5D35-4221-A5F5-3A2B3BF707BC}" type="sibTrans" cxnId="{23A4E637-1DC6-48EE-AC64-17D908FF7AC1}">
      <dgm:prSet/>
      <dgm:spPr/>
      <dgm:t>
        <a:bodyPr/>
        <a:lstStyle/>
        <a:p>
          <a:endParaRPr lang="en-GB"/>
        </a:p>
      </dgm:t>
    </dgm:pt>
    <dgm:pt modelId="{DAD5DF83-0FE4-4B79-90FA-87541DDD7CF8}">
      <dgm:prSet custT="1"/>
      <dgm:spPr/>
      <dgm:t>
        <a:bodyPr/>
        <a:lstStyle/>
        <a:p>
          <a:pPr algn="ctr"/>
          <a:r>
            <a:rPr lang="en-GB" sz="1100">
              <a:latin typeface="Arial" panose="020B0604020202020204" pitchFamily="34" charset="0"/>
              <a:cs typeface="Arial" panose="020B0604020202020204" pitchFamily="34" charset="0"/>
            </a:rPr>
            <a:t>Non sponsored Worker</a:t>
          </a:r>
        </a:p>
        <a:p>
          <a:pPr algn="ctr"/>
          <a:r>
            <a:rPr lang="en-GB" sz="1100">
              <a:latin typeface="Arial" panose="020B0604020202020204" pitchFamily="34" charset="0"/>
              <a:cs typeface="Arial" panose="020B0604020202020204" pitchFamily="34" charset="0"/>
            </a:rPr>
            <a:t>(NSP)</a:t>
          </a:r>
        </a:p>
      </dgm:t>
    </dgm:pt>
    <dgm:pt modelId="{3F574E62-5ADD-4568-8F0F-B2017162AC09}" type="parTrans" cxnId="{4C2CA2BF-5800-4FB8-8BA0-47743ABC0F13}">
      <dgm:prSet/>
      <dgm:spPr/>
      <dgm:t>
        <a:bodyPr/>
        <a:lstStyle/>
        <a:p>
          <a:endParaRPr lang="en-GB"/>
        </a:p>
      </dgm:t>
    </dgm:pt>
    <dgm:pt modelId="{55F61513-24EB-45AF-8BCA-43A67B16EED6}" type="sibTrans" cxnId="{4C2CA2BF-5800-4FB8-8BA0-47743ABC0F13}">
      <dgm:prSet/>
      <dgm:spPr/>
      <dgm:t>
        <a:bodyPr/>
        <a:lstStyle/>
        <a:p>
          <a:endParaRPr lang="en-GB"/>
        </a:p>
      </dgm:t>
    </dgm:pt>
    <dgm:pt modelId="{782294DA-B18F-4845-8A74-77B5B6C1D979}" type="pres">
      <dgm:prSet presAssocID="{833F10AF-A03C-4129-AEC6-DFECD51306F3}" presName="Name0" presStyleCnt="0">
        <dgm:presLayoutVars>
          <dgm:resizeHandles/>
        </dgm:presLayoutVars>
      </dgm:prSet>
      <dgm:spPr/>
      <dgm:t>
        <a:bodyPr/>
        <a:lstStyle/>
        <a:p>
          <a:endParaRPr lang="en-GB"/>
        </a:p>
      </dgm:t>
    </dgm:pt>
    <dgm:pt modelId="{B42C67F7-E865-4480-A4EF-22A863BC3C4A}" type="pres">
      <dgm:prSet presAssocID="{45982607-8520-46B2-8751-FBA7FF0DD5EF}" presName="text" presStyleLbl="node1" presStyleIdx="0" presStyleCnt="4">
        <dgm:presLayoutVars>
          <dgm:bulletEnabled val="1"/>
        </dgm:presLayoutVars>
      </dgm:prSet>
      <dgm:spPr/>
      <dgm:t>
        <a:bodyPr/>
        <a:lstStyle/>
        <a:p>
          <a:endParaRPr lang="en-GB"/>
        </a:p>
      </dgm:t>
    </dgm:pt>
    <dgm:pt modelId="{909804CE-61DD-4C02-A15E-DCA222EDA4A6}" type="pres">
      <dgm:prSet presAssocID="{3505A905-AFCF-4CAA-89C0-33CE07914778}" presName="space" presStyleCnt="0"/>
      <dgm:spPr/>
    </dgm:pt>
    <dgm:pt modelId="{23E36CEE-2CB5-4956-88A2-B736C491EAE8}" type="pres">
      <dgm:prSet presAssocID="{DC0076F0-21F3-4C46-A4A2-562BD86F6DA4}" presName="text" presStyleLbl="node1" presStyleIdx="1" presStyleCnt="4">
        <dgm:presLayoutVars>
          <dgm:bulletEnabled val="1"/>
        </dgm:presLayoutVars>
      </dgm:prSet>
      <dgm:spPr/>
      <dgm:t>
        <a:bodyPr/>
        <a:lstStyle/>
        <a:p>
          <a:endParaRPr lang="en-GB"/>
        </a:p>
      </dgm:t>
    </dgm:pt>
    <dgm:pt modelId="{0BC082B5-C683-430E-9446-EB1E2E719207}" type="pres">
      <dgm:prSet presAssocID="{F1D43FC0-92EE-4AF4-BE89-572D32F23E3B}" presName="space" presStyleCnt="0"/>
      <dgm:spPr/>
    </dgm:pt>
    <dgm:pt modelId="{6EE58325-99C9-4652-B292-F9D79A09E465}" type="pres">
      <dgm:prSet presAssocID="{CE96179A-AD2D-42A3-8F32-73E1B5DB9961}" presName="text" presStyleLbl="node1" presStyleIdx="2" presStyleCnt="4">
        <dgm:presLayoutVars>
          <dgm:bulletEnabled val="1"/>
        </dgm:presLayoutVars>
      </dgm:prSet>
      <dgm:spPr/>
      <dgm:t>
        <a:bodyPr/>
        <a:lstStyle/>
        <a:p>
          <a:endParaRPr lang="en-GB"/>
        </a:p>
      </dgm:t>
    </dgm:pt>
    <dgm:pt modelId="{3896C3A9-7F83-49DA-A3DC-74092ACB09A6}" type="pres">
      <dgm:prSet presAssocID="{752457AF-5D35-4221-A5F5-3A2B3BF707BC}" presName="space" presStyleCnt="0"/>
      <dgm:spPr/>
    </dgm:pt>
    <dgm:pt modelId="{4BB4330E-23BB-4325-8FB8-F4C932520943}" type="pres">
      <dgm:prSet presAssocID="{DAD5DF83-0FE4-4B79-90FA-87541DDD7CF8}" presName="text" presStyleLbl="node1" presStyleIdx="3" presStyleCnt="4">
        <dgm:presLayoutVars>
          <dgm:bulletEnabled val="1"/>
        </dgm:presLayoutVars>
      </dgm:prSet>
      <dgm:spPr/>
      <dgm:t>
        <a:bodyPr/>
        <a:lstStyle/>
        <a:p>
          <a:endParaRPr lang="en-GB"/>
        </a:p>
      </dgm:t>
    </dgm:pt>
  </dgm:ptLst>
  <dgm:cxnLst>
    <dgm:cxn modelId="{4C2CA2BF-5800-4FB8-8BA0-47743ABC0F13}" srcId="{833F10AF-A03C-4129-AEC6-DFECD51306F3}" destId="{DAD5DF83-0FE4-4B79-90FA-87541DDD7CF8}" srcOrd="3" destOrd="0" parTransId="{3F574E62-5ADD-4568-8F0F-B2017162AC09}" sibTransId="{55F61513-24EB-45AF-8BCA-43A67B16EED6}"/>
    <dgm:cxn modelId="{250D2609-8C35-4A65-A44C-CDE3ADAE9B40}" type="presOf" srcId="{DAD5DF83-0FE4-4B79-90FA-87541DDD7CF8}" destId="{4BB4330E-23BB-4325-8FB8-F4C932520943}" srcOrd="0" destOrd="0" presId="urn:diagrams.loki3.com/VaryingWidthList"/>
    <dgm:cxn modelId="{823C391E-72B6-414E-88FA-3417E8BDB7C2}" type="presOf" srcId="{DC0076F0-21F3-4C46-A4A2-562BD86F6DA4}" destId="{23E36CEE-2CB5-4956-88A2-B736C491EAE8}" srcOrd="0" destOrd="0" presId="urn:diagrams.loki3.com/VaryingWidthList"/>
    <dgm:cxn modelId="{3E833212-C7A1-4DE5-A132-540DB25DAE70}" type="presOf" srcId="{833F10AF-A03C-4129-AEC6-DFECD51306F3}" destId="{782294DA-B18F-4845-8A74-77B5B6C1D979}" srcOrd="0" destOrd="0" presId="urn:diagrams.loki3.com/VaryingWidthList"/>
    <dgm:cxn modelId="{19E139D6-F8C7-4FD0-9A3B-8DD8B5312F78}" srcId="{833F10AF-A03C-4129-AEC6-DFECD51306F3}" destId="{DC0076F0-21F3-4C46-A4A2-562BD86F6DA4}" srcOrd="1" destOrd="0" parTransId="{9CEEE915-1A0A-45AD-BA0F-2471E53C2590}" sibTransId="{F1D43FC0-92EE-4AF4-BE89-572D32F23E3B}"/>
    <dgm:cxn modelId="{23A4E637-1DC6-48EE-AC64-17D908FF7AC1}" srcId="{833F10AF-A03C-4129-AEC6-DFECD51306F3}" destId="{CE96179A-AD2D-42A3-8F32-73E1B5DB9961}" srcOrd="2" destOrd="0" parTransId="{072FCFB9-77EC-4361-9C8F-4443AC154B91}" sibTransId="{752457AF-5D35-4221-A5F5-3A2B3BF707BC}"/>
    <dgm:cxn modelId="{7624EB36-4C3E-4C4F-86EE-937EBCB0F819}" type="presOf" srcId="{45982607-8520-46B2-8751-FBA7FF0DD5EF}" destId="{B42C67F7-E865-4480-A4EF-22A863BC3C4A}" srcOrd="0" destOrd="0" presId="urn:diagrams.loki3.com/VaryingWidthList"/>
    <dgm:cxn modelId="{EBAF1274-A94F-47BC-84B3-7647DE573225}" type="presOf" srcId="{CE96179A-AD2D-42A3-8F32-73E1B5DB9961}" destId="{6EE58325-99C9-4652-B292-F9D79A09E465}" srcOrd="0" destOrd="0" presId="urn:diagrams.loki3.com/VaryingWidthList"/>
    <dgm:cxn modelId="{BD50A987-0D1E-49E8-840D-C4E04ECE66BB}" srcId="{833F10AF-A03C-4129-AEC6-DFECD51306F3}" destId="{45982607-8520-46B2-8751-FBA7FF0DD5EF}" srcOrd="0" destOrd="0" parTransId="{2D117A67-0CC9-433B-8E67-2ACDB31859C7}" sibTransId="{3505A905-AFCF-4CAA-89C0-33CE07914778}"/>
    <dgm:cxn modelId="{DB821D5C-AC2B-4A3E-86AF-98A7D5C12160}" type="presParOf" srcId="{782294DA-B18F-4845-8A74-77B5B6C1D979}" destId="{B42C67F7-E865-4480-A4EF-22A863BC3C4A}" srcOrd="0" destOrd="0" presId="urn:diagrams.loki3.com/VaryingWidthList"/>
    <dgm:cxn modelId="{1C39EFA0-031E-4656-AECD-557686953408}" type="presParOf" srcId="{782294DA-B18F-4845-8A74-77B5B6C1D979}" destId="{909804CE-61DD-4C02-A15E-DCA222EDA4A6}" srcOrd="1" destOrd="0" presId="urn:diagrams.loki3.com/VaryingWidthList"/>
    <dgm:cxn modelId="{0A528D30-5F48-4C95-AC43-E60CE925094B}" type="presParOf" srcId="{782294DA-B18F-4845-8A74-77B5B6C1D979}" destId="{23E36CEE-2CB5-4956-88A2-B736C491EAE8}" srcOrd="2" destOrd="0" presId="urn:diagrams.loki3.com/VaryingWidthList"/>
    <dgm:cxn modelId="{2CE63BE4-C5D9-49C0-9C5A-AF5F7180ED72}" type="presParOf" srcId="{782294DA-B18F-4845-8A74-77B5B6C1D979}" destId="{0BC082B5-C683-430E-9446-EB1E2E719207}" srcOrd="3" destOrd="0" presId="urn:diagrams.loki3.com/VaryingWidthList"/>
    <dgm:cxn modelId="{9939B14E-2C67-49FD-B89D-C66545EE345B}" type="presParOf" srcId="{782294DA-B18F-4845-8A74-77B5B6C1D979}" destId="{6EE58325-99C9-4652-B292-F9D79A09E465}" srcOrd="4" destOrd="0" presId="urn:diagrams.loki3.com/VaryingWidthList"/>
    <dgm:cxn modelId="{44DD30A6-4026-45D0-A678-064DC4E2B96D}" type="presParOf" srcId="{782294DA-B18F-4845-8A74-77B5B6C1D979}" destId="{3896C3A9-7F83-49DA-A3DC-74092ACB09A6}" srcOrd="5" destOrd="0" presId="urn:diagrams.loki3.com/VaryingWidthList"/>
    <dgm:cxn modelId="{970D11AC-BCC0-4F03-9180-E92F34AFA4AE}" type="presParOf" srcId="{782294DA-B18F-4845-8A74-77B5B6C1D979}" destId="{4BB4330E-23BB-4325-8FB8-F4C932520943}" srcOrd="6" destOrd="0" presId="urn:diagrams.loki3.com/VaryingWidth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2C67F7-E865-4480-A4EF-22A863BC3C4A}">
      <dsp:nvSpPr>
        <dsp:cNvPr id="0" name=""/>
        <dsp:cNvSpPr/>
      </dsp:nvSpPr>
      <dsp:spPr>
        <a:xfrm>
          <a:off x="1950449" y="1121"/>
          <a:ext cx="1395000" cy="539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Sponsored Employee</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(Tier 2)</a:t>
          </a:r>
        </a:p>
      </dsp:txBody>
      <dsp:txXfrm>
        <a:off x="1950449" y="1121"/>
        <a:ext cx="1395000" cy="539286"/>
      </dsp:txXfrm>
    </dsp:sp>
    <dsp:sp modelId="{23E36CEE-2CB5-4956-88A2-B736C491EAE8}">
      <dsp:nvSpPr>
        <dsp:cNvPr id="0" name=""/>
        <dsp:cNvSpPr/>
      </dsp:nvSpPr>
      <dsp:spPr>
        <a:xfrm>
          <a:off x="2029199" y="567371"/>
          <a:ext cx="1237500" cy="539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Sponsored Worker</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(Tier 5)</a:t>
          </a:r>
        </a:p>
      </dsp:txBody>
      <dsp:txXfrm>
        <a:off x="2029199" y="567371"/>
        <a:ext cx="1237500" cy="539286"/>
      </dsp:txXfrm>
    </dsp:sp>
    <dsp:sp modelId="{6EE58325-99C9-4652-B292-F9D79A09E465}">
      <dsp:nvSpPr>
        <dsp:cNvPr id="0" name=""/>
        <dsp:cNvSpPr/>
      </dsp:nvSpPr>
      <dsp:spPr>
        <a:xfrm>
          <a:off x="853762" y="1133622"/>
          <a:ext cx="3588374" cy="539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Non sponsored Employee</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(EEA Family Member / PBS Dependent / Ancestory etc)</a:t>
          </a:r>
        </a:p>
      </dsp:txBody>
      <dsp:txXfrm>
        <a:off x="853762" y="1133622"/>
        <a:ext cx="3588374" cy="539286"/>
      </dsp:txXfrm>
    </dsp:sp>
    <dsp:sp modelId="{4BB4330E-23BB-4325-8FB8-F4C932520943}">
      <dsp:nvSpPr>
        <dsp:cNvPr id="0" name=""/>
        <dsp:cNvSpPr/>
      </dsp:nvSpPr>
      <dsp:spPr>
        <a:xfrm>
          <a:off x="1882950" y="1699872"/>
          <a:ext cx="1530000" cy="539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Non sponsored Worker</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(NSP)</a:t>
          </a:r>
        </a:p>
      </dsp:txBody>
      <dsp:txXfrm>
        <a:off x="1882950" y="1699872"/>
        <a:ext cx="1530000" cy="539286"/>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8684-7D38-4D5E-A1D0-09FC8DC1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McKay</dc:creator>
  <cp:keywords/>
  <dc:description/>
  <cp:lastModifiedBy>Amy McLellan</cp:lastModifiedBy>
  <cp:revision>3</cp:revision>
  <cp:lastPrinted>2017-07-25T14:11:00Z</cp:lastPrinted>
  <dcterms:created xsi:type="dcterms:W3CDTF">2019-02-06T10:44:00Z</dcterms:created>
  <dcterms:modified xsi:type="dcterms:W3CDTF">2019-02-07T12:04:00Z</dcterms:modified>
</cp:coreProperties>
</file>