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FBC" w:rsidRPr="00B60FBC" w:rsidRDefault="00B60FBC" w:rsidP="00B60FBC">
      <w:pPr>
        <w:jc w:val="center"/>
        <w:rPr>
          <w:b/>
        </w:rPr>
      </w:pPr>
      <w:bookmarkStart w:id="0" w:name="_GoBack"/>
      <w:bookmarkEnd w:id="0"/>
      <w:r w:rsidRPr="00B60FBC">
        <w:rPr>
          <w:b/>
        </w:rPr>
        <w:t>Queen’s Register of Support Providers</w:t>
      </w:r>
    </w:p>
    <w:p w:rsidR="00B60FBC" w:rsidRPr="00B60FBC" w:rsidRDefault="00B60FBC" w:rsidP="00B60FBC">
      <w:pPr>
        <w:jc w:val="center"/>
      </w:pPr>
    </w:p>
    <w:p w:rsidR="00B60FBC" w:rsidRPr="00040C6C" w:rsidRDefault="00ED274D" w:rsidP="00B60FBC">
      <w:pPr>
        <w:jc w:val="center"/>
        <w:rPr>
          <w:b/>
          <w:sz w:val="28"/>
          <w:szCs w:val="28"/>
          <w:u w:val="single"/>
        </w:rPr>
      </w:pPr>
      <w:r w:rsidRPr="00040C6C">
        <w:rPr>
          <w:b/>
          <w:sz w:val="28"/>
          <w:szCs w:val="28"/>
          <w:u w:val="single"/>
        </w:rPr>
        <w:t xml:space="preserve">AccessNI Background Checks and </w:t>
      </w:r>
      <w:r w:rsidR="00B60FBC" w:rsidRPr="00040C6C">
        <w:rPr>
          <w:b/>
          <w:sz w:val="28"/>
          <w:szCs w:val="28"/>
          <w:u w:val="single"/>
        </w:rPr>
        <w:t>Certificates of Good Conduct</w:t>
      </w:r>
    </w:p>
    <w:p w:rsidR="00ED274D" w:rsidRPr="00B60FBC" w:rsidRDefault="00ED274D" w:rsidP="00B60FBC">
      <w:pPr>
        <w:jc w:val="center"/>
        <w:rPr>
          <w:b/>
          <w:sz w:val="28"/>
          <w:szCs w:val="28"/>
        </w:rPr>
      </w:pPr>
    </w:p>
    <w:p w:rsidR="00B60FBC" w:rsidRPr="00B60FBC" w:rsidRDefault="00B60FBC" w:rsidP="00B60FBC">
      <w:pPr>
        <w:jc w:val="center"/>
      </w:pPr>
    </w:p>
    <w:p w:rsidR="00B60FBC" w:rsidRPr="00ED274D" w:rsidRDefault="00C72671" w:rsidP="00B60FBC">
      <w:r>
        <w:t>Any</w:t>
      </w:r>
      <w:r w:rsidR="00B60FBC" w:rsidRPr="00ED274D">
        <w:t xml:space="preserve"> Support Provider working in a </w:t>
      </w:r>
      <w:r w:rsidR="00B60FBC" w:rsidRPr="00ED274D">
        <w:rPr>
          <w:b/>
        </w:rPr>
        <w:t>Tutor</w:t>
      </w:r>
      <w:r w:rsidR="00B60FBC" w:rsidRPr="00ED274D">
        <w:t xml:space="preserve"> and/or </w:t>
      </w:r>
      <w:r w:rsidR="00B60FBC" w:rsidRPr="00ED274D">
        <w:rPr>
          <w:b/>
        </w:rPr>
        <w:t>Interpreter</w:t>
      </w:r>
      <w:r w:rsidR="004D177D">
        <w:t xml:space="preserve"> role</w:t>
      </w:r>
      <w:r w:rsidR="00B60FBC" w:rsidRPr="00ED274D">
        <w:t xml:space="preserve"> </w:t>
      </w:r>
      <w:r>
        <w:t>is</w:t>
      </w:r>
      <w:r w:rsidR="00ED274D">
        <w:t xml:space="preserve"> required</w:t>
      </w:r>
      <w:r w:rsidR="00B60FBC" w:rsidRPr="00ED274D">
        <w:t xml:space="preserve"> to apply for a background</w:t>
      </w:r>
      <w:r w:rsidR="00ED274D">
        <w:t xml:space="preserve"> / criminal records</w:t>
      </w:r>
      <w:r w:rsidR="00B60FBC" w:rsidRPr="00ED274D">
        <w:t xml:space="preserve"> check</w:t>
      </w:r>
      <w:r w:rsidR="00ED274D">
        <w:t xml:space="preserve"> through AccessNI at the lower Enhanced level (</w:t>
      </w:r>
      <w:r w:rsidR="004D177D">
        <w:t xml:space="preserve">please </w:t>
      </w:r>
      <w:r w:rsidR="00ED274D">
        <w:t xml:space="preserve">see </w:t>
      </w:r>
      <w:hyperlink r:id="rId6" w:history="1">
        <w:r w:rsidR="00ED274D" w:rsidRPr="00147B1E">
          <w:rPr>
            <w:rStyle w:val="Hyperlink"/>
          </w:rPr>
          <w:t>www.nidirect.gov.uk/campaigns/accessni-criminal-record-checks</w:t>
        </w:r>
      </w:hyperlink>
      <w:r w:rsidR="00ED274D">
        <w:t xml:space="preserve"> for further information).</w:t>
      </w:r>
    </w:p>
    <w:p w:rsidR="00B60FBC" w:rsidRDefault="00B60FBC" w:rsidP="00B60FBC"/>
    <w:p w:rsidR="00ED274D" w:rsidRPr="000021A6" w:rsidRDefault="009F7DDA" w:rsidP="00B60FBC">
      <w:pPr>
        <w:rPr>
          <w:b/>
        </w:rPr>
      </w:pPr>
      <w:r w:rsidRPr="000021A6">
        <w:rPr>
          <w:b/>
        </w:rPr>
        <w:t>Annual Self-Declaration</w:t>
      </w:r>
    </w:p>
    <w:p w:rsidR="009F7DDA" w:rsidRPr="00AB154F" w:rsidRDefault="009F7DDA" w:rsidP="00B60FBC">
      <w:pPr>
        <w:rPr>
          <w:rFonts w:asciiTheme="minorHAnsi" w:hAnsiTheme="minorHAnsi"/>
        </w:rPr>
      </w:pPr>
    </w:p>
    <w:p w:rsidR="00AB154F" w:rsidRPr="00AB154F" w:rsidRDefault="00AB154F" w:rsidP="00B60FBC">
      <w:pPr>
        <w:rPr>
          <w:rFonts w:asciiTheme="minorHAnsi" w:hAnsiTheme="minorHAnsi"/>
        </w:rPr>
      </w:pPr>
      <w:r w:rsidRPr="00AB154F">
        <w:t>As a Tutor and/or Interpreter, the</w:t>
      </w:r>
      <w:r w:rsidRPr="00AB154F">
        <w:rPr>
          <w:rFonts w:asciiTheme="minorHAnsi" w:hAnsiTheme="minorHAnsi" w:cs="Arial"/>
        </w:rPr>
        <w:t xml:space="preserve"> work you </w:t>
      </w:r>
      <w:r w:rsidR="004D177D">
        <w:rPr>
          <w:rFonts w:asciiTheme="minorHAnsi" w:hAnsiTheme="minorHAnsi" w:cs="Arial"/>
        </w:rPr>
        <w:t>engage</w:t>
      </w:r>
      <w:r w:rsidRPr="00AB154F">
        <w:rPr>
          <w:rFonts w:asciiTheme="minorHAnsi" w:hAnsiTheme="minorHAnsi" w:cs="Arial"/>
        </w:rPr>
        <w:t xml:space="preserve"> in involves working with </w:t>
      </w:r>
      <w:r>
        <w:rPr>
          <w:rFonts w:asciiTheme="minorHAnsi" w:hAnsiTheme="minorHAnsi" w:cs="Arial"/>
        </w:rPr>
        <w:t xml:space="preserve">vulnerable </w:t>
      </w:r>
      <w:r w:rsidRPr="00AB154F">
        <w:rPr>
          <w:rFonts w:asciiTheme="minorHAnsi" w:hAnsiTheme="minorHAnsi" w:cs="Arial"/>
        </w:rPr>
        <w:t xml:space="preserve">adults </w:t>
      </w:r>
      <w:r>
        <w:rPr>
          <w:rFonts w:asciiTheme="minorHAnsi" w:hAnsiTheme="minorHAnsi" w:cs="Arial"/>
        </w:rPr>
        <w:t xml:space="preserve">and/or </w:t>
      </w:r>
      <w:r w:rsidRPr="00AB154F">
        <w:rPr>
          <w:rFonts w:asciiTheme="minorHAnsi" w:hAnsiTheme="minorHAnsi" w:cs="Arial"/>
        </w:rPr>
        <w:t xml:space="preserve">children in </w:t>
      </w:r>
      <w:r>
        <w:rPr>
          <w:rFonts w:asciiTheme="minorHAnsi" w:hAnsiTheme="minorHAnsi" w:cs="Arial"/>
        </w:rPr>
        <w:t xml:space="preserve">activities previously categorised as </w:t>
      </w:r>
      <w:r w:rsidRPr="00AB154F">
        <w:rPr>
          <w:rFonts w:asciiTheme="minorHAnsi" w:hAnsiTheme="minorHAnsi" w:cs="Arial"/>
        </w:rPr>
        <w:t>‘regulated’ as defined by the Safeguarding Children and Vulnerable Groups (NI) Order</w:t>
      </w:r>
      <w:r>
        <w:rPr>
          <w:rFonts w:asciiTheme="minorHAnsi" w:hAnsiTheme="minorHAnsi" w:cs="Arial"/>
        </w:rPr>
        <w:t xml:space="preserve"> /</w:t>
      </w:r>
      <w:r w:rsidRPr="00AB154F">
        <w:rPr>
          <w:rFonts w:asciiTheme="minorHAnsi" w:hAnsiTheme="minorHAnsi" w:cs="Arial"/>
        </w:rPr>
        <w:t xml:space="preserve"> amended by the Protection of Freedoms Act 2012.  To ensure the continued protection of these groups</w:t>
      </w:r>
      <w:r>
        <w:rPr>
          <w:rFonts w:asciiTheme="minorHAnsi" w:hAnsiTheme="minorHAnsi" w:cs="Arial"/>
        </w:rPr>
        <w:t>,</w:t>
      </w:r>
      <w:r w:rsidRPr="00AB154F">
        <w:rPr>
          <w:rFonts w:asciiTheme="minorHAnsi" w:hAnsiTheme="minorHAnsi" w:cs="Arial"/>
        </w:rPr>
        <w:t xml:space="preserve"> you are required to complete an annual declaration </w:t>
      </w:r>
      <w:r>
        <w:rPr>
          <w:rFonts w:asciiTheme="minorHAnsi" w:hAnsiTheme="minorHAnsi" w:cs="Arial"/>
        </w:rPr>
        <w:t xml:space="preserve">to </w:t>
      </w:r>
      <w:r w:rsidR="00C91456">
        <w:rPr>
          <w:rFonts w:asciiTheme="minorHAnsi" w:hAnsiTheme="minorHAnsi" w:cs="Arial"/>
        </w:rPr>
        <w:t>self-declare any changes to your disclosure information</w:t>
      </w:r>
      <w:r w:rsidR="00C91456">
        <w:t xml:space="preserve"> (see Appendix 1)</w:t>
      </w:r>
      <w:r w:rsidR="00C91456">
        <w:rPr>
          <w:rFonts w:asciiTheme="minorHAnsi" w:hAnsiTheme="minorHAnsi" w:cs="Arial"/>
        </w:rPr>
        <w:t>.  Failure to declare any changes to</w:t>
      </w:r>
      <w:r w:rsidRPr="00AB154F">
        <w:rPr>
          <w:rFonts w:asciiTheme="minorHAnsi" w:hAnsiTheme="minorHAnsi" w:cs="Arial"/>
        </w:rPr>
        <w:t xml:space="preserve"> </w:t>
      </w:r>
      <w:r w:rsidR="00C91456">
        <w:rPr>
          <w:rFonts w:asciiTheme="minorHAnsi" w:hAnsiTheme="minorHAnsi" w:cs="Arial"/>
        </w:rPr>
        <w:t xml:space="preserve">your </w:t>
      </w:r>
      <w:r w:rsidRPr="00AB154F">
        <w:rPr>
          <w:rFonts w:asciiTheme="minorHAnsi" w:hAnsiTheme="minorHAnsi" w:cs="Arial"/>
        </w:rPr>
        <w:t>criminal history</w:t>
      </w:r>
      <w:r>
        <w:rPr>
          <w:rFonts w:asciiTheme="minorHAnsi" w:hAnsiTheme="minorHAnsi" w:cs="Arial"/>
        </w:rPr>
        <w:t xml:space="preserve"> </w:t>
      </w:r>
      <w:r w:rsidR="00C91456">
        <w:rPr>
          <w:rFonts w:asciiTheme="minorHAnsi" w:hAnsiTheme="minorHAnsi" w:cs="Arial"/>
        </w:rPr>
        <w:t>may result in an investigation under the relevant University Policy.</w:t>
      </w:r>
    </w:p>
    <w:p w:rsidR="009F7DDA" w:rsidRPr="00AB154F" w:rsidRDefault="009F7DDA" w:rsidP="00B60FBC">
      <w:pPr>
        <w:rPr>
          <w:rFonts w:asciiTheme="minorHAnsi" w:hAnsiTheme="minorHAnsi"/>
        </w:rPr>
      </w:pPr>
    </w:p>
    <w:p w:rsidR="00ED274D" w:rsidRPr="00ED274D" w:rsidRDefault="00ED274D" w:rsidP="00B60FBC">
      <w:pPr>
        <w:rPr>
          <w:b/>
        </w:rPr>
      </w:pPr>
      <w:r w:rsidRPr="00ED274D">
        <w:rPr>
          <w:b/>
        </w:rPr>
        <w:t>Certificates of Good Conduct</w:t>
      </w:r>
    </w:p>
    <w:p w:rsidR="00ED274D" w:rsidRDefault="00ED274D" w:rsidP="00B60FBC"/>
    <w:p w:rsidR="004D177D" w:rsidRDefault="004D177D" w:rsidP="00B60FBC">
      <w:r>
        <w:t>As the AccessNI check is currently able only to provide details of criminal offences committed in the UK and not overseas, a</w:t>
      </w:r>
      <w:r w:rsidRPr="00ED274D">
        <w:t xml:space="preserve"> Support Provider </w:t>
      </w:r>
      <w:r>
        <w:t xml:space="preserve">in a Tutor/Interpreter role who </w:t>
      </w:r>
      <w:r w:rsidRPr="00ED274D">
        <w:t xml:space="preserve">has lived in any other country for one calendar year or more, regardless of their nationality, </w:t>
      </w:r>
      <w:r>
        <w:t>is required to produce</w:t>
      </w:r>
      <w:r w:rsidRPr="00ED274D">
        <w:t xml:space="preserve"> a </w:t>
      </w:r>
      <w:r>
        <w:t>‘</w:t>
      </w:r>
      <w:r w:rsidRPr="00ED274D">
        <w:t>Certificate of</w:t>
      </w:r>
      <w:r>
        <w:t xml:space="preserve"> Good Conduct’ from that country</w:t>
      </w:r>
      <w:r w:rsidRPr="00ED274D">
        <w:t>. </w:t>
      </w:r>
    </w:p>
    <w:p w:rsidR="004D177D" w:rsidRPr="00ED274D" w:rsidRDefault="004D177D" w:rsidP="00B60FBC"/>
    <w:p w:rsidR="00B60FBC" w:rsidRPr="00ED274D" w:rsidRDefault="00C72671" w:rsidP="00B60FBC">
      <w:r>
        <w:t xml:space="preserve">In accordance with the University’s Safeguarding Children &amp; Vulnerable Adults Policy (see </w:t>
      </w:r>
      <w:hyperlink r:id="rId7" w:history="1">
        <w:r w:rsidRPr="0044594F">
          <w:rPr>
            <w:rStyle w:val="Hyperlink"/>
          </w:rPr>
          <w:t>www.qub.ac.uk/directorates/HumanResources/MoreDetails/Recruitment/RecruitmentandSelection/SafeguardingChildrenandVulnerableAdultsPolicy/</w:t>
        </w:r>
      </w:hyperlink>
      <w:r>
        <w:t xml:space="preserve">), </w:t>
      </w:r>
      <w:r w:rsidR="00C91456">
        <w:t xml:space="preserve">AccessNI-checked </w:t>
      </w:r>
      <w:r w:rsidR="00B60FBC" w:rsidRPr="00ED274D">
        <w:t>Support Provider</w:t>
      </w:r>
      <w:r w:rsidR="00ED274D" w:rsidRPr="00ED274D">
        <w:t>s</w:t>
      </w:r>
      <w:r w:rsidR="00B60FBC" w:rsidRPr="00ED274D">
        <w:t xml:space="preserve"> who </w:t>
      </w:r>
      <w:r w:rsidR="00ED274D" w:rsidRPr="00ED274D">
        <w:t xml:space="preserve">are </w:t>
      </w:r>
      <w:r w:rsidR="00B60FBC" w:rsidRPr="00ED274D">
        <w:t xml:space="preserve">not UK/RoI </w:t>
      </w:r>
      <w:r w:rsidR="00ED274D" w:rsidRPr="00ED274D">
        <w:t>national</w:t>
      </w:r>
      <w:r w:rsidR="005C7D29">
        <w:t>s</w:t>
      </w:r>
      <w:r w:rsidR="00ED274D" w:rsidRPr="00ED274D">
        <w:t xml:space="preserve"> </w:t>
      </w:r>
      <w:r w:rsidR="004D177D">
        <w:t>should</w:t>
      </w:r>
      <w:r w:rsidR="00B60FBC" w:rsidRPr="00ED274D">
        <w:t xml:space="preserve"> source a</w:t>
      </w:r>
      <w:r w:rsidR="004D177D">
        <w:t xml:space="preserve"> Certificate of Good Conduct</w:t>
      </w:r>
      <w:r w:rsidR="00ED274D" w:rsidRPr="00ED274D">
        <w:t xml:space="preserve"> </w:t>
      </w:r>
      <w:r w:rsidR="00B60FBC" w:rsidRPr="00ED274D">
        <w:t>from the embassy of their home country</w:t>
      </w:r>
      <w:r w:rsidR="00C91456">
        <w:t>.</w:t>
      </w:r>
    </w:p>
    <w:p w:rsidR="00B60FBC" w:rsidRPr="00ED274D" w:rsidRDefault="00B60FBC" w:rsidP="00B60FBC"/>
    <w:p w:rsidR="00B60FBC" w:rsidRPr="00ED274D" w:rsidRDefault="00ED274D" w:rsidP="00B60FBC">
      <w:r w:rsidRPr="00ED274D">
        <w:lastRenderedPageBreak/>
        <w:t xml:space="preserve">This </w:t>
      </w:r>
      <w:r w:rsidR="005C7D29">
        <w:t xml:space="preserve">requirement </w:t>
      </w:r>
      <w:r w:rsidRPr="00ED274D">
        <w:t xml:space="preserve">also applies to </w:t>
      </w:r>
      <w:r w:rsidR="004D177D">
        <w:t>those</w:t>
      </w:r>
      <w:r w:rsidR="00B60FBC" w:rsidRPr="00ED274D">
        <w:t xml:space="preserve"> UK/RoI </w:t>
      </w:r>
      <w:r w:rsidRPr="00ED274D">
        <w:t>Support Providers</w:t>
      </w:r>
      <w:r w:rsidR="00B60FBC" w:rsidRPr="00ED274D">
        <w:t xml:space="preserve"> who have </w:t>
      </w:r>
      <w:r w:rsidRPr="00ED274D">
        <w:t xml:space="preserve">previously </w:t>
      </w:r>
      <w:r w:rsidR="00B60FBC" w:rsidRPr="00ED274D">
        <w:t xml:space="preserve">resided in </w:t>
      </w:r>
      <w:r w:rsidRPr="00ED274D">
        <w:t>an</w:t>
      </w:r>
      <w:r w:rsidR="00B60FBC" w:rsidRPr="00ED274D">
        <w:t xml:space="preserve">other country for </w:t>
      </w:r>
      <w:r w:rsidR="005C7D29">
        <w:t xml:space="preserve">at least </w:t>
      </w:r>
      <w:r w:rsidR="00C72671">
        <w:t xml:space="preserve">one </w:t>
      </w:r>
      <w:r w:rsidR="0099001B">
        <w:t>full</w:t>
      </w:r>
      <w:r w:rsidR="00C72671">
        <w:t xml:space="preserve"> year.  Support Providers </w:t>
      </w:r>
      <w:r w:rsidR="0099001B">
        <w:t xml:space="preserve">in this category </w:t>
      </w:r>
      <w:r w:rsidR="00B60FBC" w:rsidRPr="00ED274D">
        <w:t>will</w:t>
      </w:r>
      <w:r w:rsidRPr="00ED274D">
        <w:t xml:space="preserve"> </w:t>
      </w:r>
      <w:r w:rsidR="00B60FBC" w:rsidRPr="00ED274D">
        <w:t xml:space="preserve">be required to </w:t>
      </w:r>
      <w:r w:rsidRPr="00ED274D">
        <w:t xml:space="preserve">source a Certificate of Good Conduct </w:t>
      </w:r>
      <w:r w:rsidR="00B60FBC" w:rsidRPr="00ED274D">
        <w:t xml:space="preserve">from the embassy of the country in which they lived.  </w:t>
      </w:r>
    </w:p>
    <w:p w:rsidR="009F7DDA" w:rsidRDefault="009F7DDA" w:rsidP="00ED274D"/>
    <w:p w:rsidR="000021A6" w:rsidRDefault="0099001B" w:rsidP="00ED274D">
      <w:r>
        <w:t>Please note that a</w:t>
      </w:r>
      <w:r w:rsidR="009F7DDA">
        <w:t xml:space="preserve">lthough commonly referred to as </w:t>
      </w:r>
      <w:r w:rsidR="000021A6">
        <w:t>‘</w:t>
      </w:r>
      <w:r w:rsidR="009F7DDA">
        <w:t>Certificate</w:t>
      </w:r>
      <w:r w:rsidR="000021A6">
        <w:t>s</w:t>
      </w:r>
      <w:r w:rsidR="009F7DDA">
        <w:t xml:space="preserve"> of Good Conduct</w:t>
      </w:r>
      <w:r w:rsidR="000021A6">
        <w:t>’, the name of the document varies from country to country.  Some examples include</w:t>
      </w:r>
      <w:r w:rsidR="009F7DDA">
        <w:t xml:space="preserve"> a ‘National Police Check’ (Australia), a ‘Criminal Record History’ (USA), ‘Inquiry about an Individual’ (Poland)</w:t>
      </w:r>
      <w:r w:rsidR="000021A6">
        <w:t xml:space="preserve">, </w:t>
      </w:r>
      <w:r w:rsidR="009F7DDA">
        <w:t>‘Police Clearance Certificate’ (Cyprus)</w:t>
      </w:r>
      <w:r>
        <w:t xml:space="preserve"> and a</w:t>
      </w:r>
      <w:r w:rsidR="000021A6">
        <w:t xml:space="preserve"> ‘Police Good Conduct Certificate’</w:t>
      </w:r>
      <w:r>
        <w:t xml:space="preserve"> (Germany)</w:t>
      </w:r>
      <w:r w:rsidR="009F7DDA">
        <w:t xml:space="preserve">.  </w:t>
      </w:r>
    </w:p>
    <w:p w:rsidR="000021A6" w:rsidRDefault="000021A6" w:rsidP="00ED274D"/>
    <w:p w:rsidR="009F7DDA" w:rsidRDefault="009F7DDA" w:rsidP="00ED274D">
      <w:r>
        <w:t>For further details</w:t>
      </w:r>
      <w:r w:rsidR="000021A6">
        <w:t xml:space="preserve"> of the application process for </w:t>
      </w:r>
      <w:r w:rsidR="004D177D">
        <w:t xml:space="preserve">each country for </w:t>
      </w:r>
      <w:r w:rsidR="000021A6">
        <w:t xml:space="preserve">obtaining overseas criminality information, </w:t>
      </w:r>
      <w:r>
        <w:t xml:space="preserve">please see </w:t>
      </w:r>
      <w:hyperlink r:id="rId8" w:history="1">
        <w:r w:rsidR="000021A6" w:rsidRPr="0044594F">
          <w:rPr>
            <w:rStyle w:val="Hyperlink"/>
          </w:rPr>
          <w:t>www.gov.uk/government/publications/criminal-records-checks-for-overseas-applicants</w:t>
        </w:r>
      </w:hyperlink>
      <w:r w:rsidR="000021A6">
        <w:t>.  Please note that as most certificates will not be issued in English, you should either request that it be</w:t>
      </w:r>
      <w:r w:rsidR="00C91456">
        <w:t xml:space="preserve"> supplied</w:t>
      </w:r>
      <w:r w:rsidR="000021A6">
        <w:t xml:space="preserve"> in English or that the </w:t>
      </w:r>
      <w:r w:rsidR="0099001B">
        <w:t>document</w:t>
      </w:r>
      <w:r w:rsidR="000021A6">
        <w:t xml:space="preserve"> is accompanied by a certified translation. </w:t>
      </w:r>
      <w:r w:rsidR="00C91456">
        <w:t xml:space="preserve">  </w:t>
      </w:r>
    </w:p>
    <w:p w:rsidR="00C91456" w:rsidRDefault="00C91456" w:rsidP="00ED274D"/>
    <w:p w:rsidR="00C91456" w:rsidRPr="00ED274D" w:rsidRDefault="00C91456" w:rsidP="00ED274D">
      <w:r>
        <w:t xml:space="preserve">Once you have obtained your </w:t>
      </w:r>
      <w:r w:rsidR="0099001B">
        <w:t>c</w:t>
      </w:r>
      <w:r>
        <w:t>ertificate, please make an appointment to see the Disability Support Manager</w:t>
      </w:r>
      <w:r w:rsidR="0099001B">
        <w:t xml:space="preserve"> who will review the document, take a copy </w:t>
      </w:r>
      <w:r w:rsidR="00B11D74">
        <w:t xml:space="preserve">for record </w:t>
      </w:r>
      <w:r w:rsidR="0099001B">
        <w:t>and return</w:t>
      </w:r>
      <w:r>
        <w:t xml:space="preserve"> the original to you.</w:t>
      </w:r>
    </w:p>
    <w:p w:rsidR="00B60FBC" w:rsidRPr="00B60FBC" w:rsidRDefault="00B60FBC" w:rsidP="00B60FBC"/>
    <w:p w:rsidR="00B60FBC" w:rsidRDefault="0099001B" w:rsidP="00B60FBC">
      <w:pPr>
        <w:rPr>
          <w:b/>
        </w:rPr>
      </w:pPr>
      <w:r w:rsidRPr="0099001B">
        <w:rPr>
          <w:b/>
        </w:rPr>
        <w:t>Queries</w:t>
      </w:r>
    </w:p>
    <w:p w:rsidR="0099001B" w:rsidRPr="0099001B" w:rsidRDefault="0099001B" w:rsidP="00B60FBC">
      <w:pPr>
        <w:rPr>
          <w:b/>
        </w:rPr>
      </w:pPr>
    </w:p>
    <w:p w:rsidR="0099001B" w:rsidRPr="0099001B" w:rsidRDefault="0099001B" w:rsidP="00B60FBC">
      <w:r w:rsidRPr="0099001B">
        <w:t>If you have any queries</w:t>
      </w:r>
      <w:r>
        <w:t xml:space="preserve"> about the above, please contact Queen’s Register of Support Providers at </w:t>
      </w:r>
      <w:hyperlink r:id="rId9" w:history="1">
        <w:r w:rsidRPr="0044594F">
          <w:rPr>
            <w:rStyle w:val="Hyperlink"/>
          </w:rPr>
          <w:t>nmhregister@qub.ac.uk</w:t>
        </w:r>
      </w:hyperlink>
      <w:r>
        <w:t xml:space="preserve"> or at 90 973610.</w:t>
      </w:r>
    </w:p>
    <w:p w:rsidR="004C3348" w:rsidRDefault="004C3348">
      <w:pPr>
        <w:spacing w:after="160" w:line="259" w:lineRule="auto"/>
      </w:pPr>
      <w:r>
        <w:br w:type="page"/>
      </w:r>
    </w:p>
    <w:p w:rsidR="004C3348" w:rsidRPr="004C3348" w:rsidRDefault="004C3348" w:rsidP="004C3348">
      <w:pPr>
        <w:ind w:left="-142"/>
        <w:jc w:val="right"/>
        <w:rPr>
          <w:rFonts w:cs="Arial"/>
        </w:rPr>
      </w:pPr>
      <w:r w:rsidRPr="004C3348">
        <w:rPr>
          <w:rFonts w:cs="Arial"/>
        </w:rPr>
        <w:lastRenderedPageBreak/>
        <w:t>Appendix 1</w:t>
      </w:r>
    </w:p>
    <w:p w:rsidR="004C3348" w:rsidRPr="000C6D32" w:rsidRDefault="004C3348" w:rsidP="004C3348">
      <w:pPr>
        <w:ind w:left="-142"/>
        <w:jc w:val="center"/>
        <w:rPr>
          <w:rFonts w:cs="Arial"/>
          <w:b/>
        </w:rPr>
      </w:pPr>
      <w:r w:rsidRPr="000C6D32">
        <w:rPr>
          <w:rFonts w:cs="Arial"/>
          <w:b/>
        </w:rPr>
        <w:t>Queen’s Register of Support Providers</w:t>
      </w:r>
    </w:p>
    <w:p w:rsidR="004C3348" w:rsidRPr="000C6D32" w:rsidRDefault="004C3348" w:rsidP="004C3348">
      <w:pPr>
        <w:ind w:left="-142"/>
        <w:jc w:val="center"/>
        <w:rPr>
          <w:rFonts w:cs="Arial"/>
          <w:b/>
          <w:u w:val="single"/>
        </w:rPr>
      </w:pPr>
    </w:p>
    <w:p w:rsidR="004C3348" w:rsidRPr="000C6D32" w:rsidRDefault="004C3348" w:rsidP="004C3348">
      <w:pPr>
        <w:ind w:left="-142"/>
        <w:jc w:val="center"/>
        <w:rPr>
          <w:rFonts w:cs="Arial"/>
          <w:b/>
          <w:sz w:val="28"/>
          <w:szCs w:val="28"/>
          <w:u w:val="single"/>
        </w:rPr>
      </w:pPr>
      <w:r w:rsidRPr="000C6D32">
        <w:rPr>
          <w:rFonts w:cs="Arial"/>
          <w:b/>
          <w:sz w:val="28"/>
          <w:szCs w:val="28"/>
          <w:u w:val="single"/>
        </w:rPr>
        <w:t>Annual Self-Declaration</w:t>
      </w:r>
    </w:p>
    <w:p w:rsidR="004C3348" w:rsidRPr="000C6D32" w:rsidRDefault="004C3348" w:rsidP="004C3348">
      <w:pPr>
        <w:ind w:left="-142"/>
        <w:rPr>
          <w:rFonts w:cs="Arial"/>
          <w:b/>
          <w:sz w:val="28"/>
          <w:szCs w:val="28"/>
          <w:u w:val="single"/>
        </w:rPr>
      </w:pPr>
    </w:p>
    <w:p w:rsidR="004C3348" w:rsidRPr="000C6D32" w:rsidRDefault="004C3348" w:rsidP="004C3348">
      <w:pPr>
        <w:ind w:left="-142"/>
        <w:rPr>
          <w:rFonts w:cs="Arial"/>
        </w:rPr>
      </w:pPr>
      <w:r w:rsidRPr="000C6D32">
        <w:rPr>
          <w:rFonts w:cs="Arial"/>
        </w:rPr>
        <w:t xml:space="preserve">The support provision work you engage in as a Tutor and/or Interpreter may involve working with vulnerable adults and/or </w:t>
      </w:r>
      <w:r w:rsidRPr="00452750">
        <w:rPr>
          <w:rFonts w:cs="Arial"/>
        </w:rPr>
        <w:t xml:space="preserve">children </w:t>
      </w:r>
      <w:r w:rsidRPr="000C6D32">
        <w:rPr>
          <w:rFonts w:cs="Arial"/>
        </w:rPr>
        <w:t xml:space="preserve">in activity formerly defined as ‘regulated’ as per the Safeguarding Children and Vulnerable Groups (NI) Order, as amended by the Protection of Freedoms Act 2012.  </w:t>
      </w:r>
    </w:p>
    <w:p w:rsidR="004C3348" w:rsidRPr="000C6D32" w:rsidRDefault="004C3348" w:rsidP="004C3348">
      <w:pPr>
        <w:ind w:left="-142"/>
        <w:rPr>
          <w:rFonts w:cs="Arial"/>
        </w:rPr>
      </w:pPr>
    </w:p>
    <w:p w:rsidR="004C3348" w:rsidRPr="000C6D32" w:rsidRDefault="004C3348" w:rsidP="004C3348">
      <w:pPr>
        <w:ind w:left="-142"/>
        <w:rPr>
          <w:rFonts w:cs="Arial"/>
        </w:rPr>
      </w:pPr>
      <w:r w:rsidRPr="000C6D32">
        <w:rPr>
          <w:rFonts w:cs="Arial"/>
        </w:rPr>
        <w:t>To ensure the continued protection of these student groups, you are required to complete an annual self-declaration form in which you should disclose any criminal history.  Please answer the questions below and return your completed form to the Disability Support Manager, Queen’s Register of Support Providers.</w:t>
      </w:r>
    </w:p>
    <w:p w:rsidR="004C3348" w:rsidRPr="000C6D32" w:rsidRDefault="004C3348" w:rsidP="004C3348">
      <w:pPr>
        <w:ind w:left="-142"/>
        <w:rPr>
          <w:rFonts w:cs="Arial"/>
        </w:rPr>
      </w:pPr>
    </w:p>
    <w:p w:rsidR="004C3348" w:rsidRPr="000C6D32" w:rsidRDefault="004C3348" w:rsidP="004C3348">
      <w:pPr>
        <w:ind w:left="-142"/>
        <w:rPr>
          <w:rFonts w:cs="Arial"/>
          <w:b/>
        </w:rPr>
      </w:pPr>
      <w:r w:rsidRPr="000C6D32">
        <w:rPr>
          <w:rFonts w:cs="Arial"/>
          <w:b/>
        </w:rPr>
        <w:t xml:space="preserve">1.  Have you any convictions (spent or unspent), cautions, informed warnings or diversionary youth conferences which are not protected or filtered as defined by the Rehabilitation of Offenders (Exceptions) Order (Northern Ireland) 1979, as amended in 2014?  </w:t>
      </w:r>
    </w:p>
    <w:p w:rsidR="004C3348" w:rsidRPr="000C6D32" w:rsidRDefault="004C3348" w:rsidP="004C3348">
      <w:pPr>
        <w:ind w:left="-142"/>
        <w:rPr>
          <w:rFonts w:cs="Arial"/>
        </w:rPr>
      </w:pPr>
    </w:p>
    <w:p w:rsidR="004C3348" w:rsidRPr="000C6D32" w:rsidRDefault="004C3348" w:rsidP="004C3348">
      <w:pPr>
        <w:ind w:left="-142"/>
        <w:rPr>
          <w:rFonts w:cs="Arial"/>
          <w:color w:val="FF0000"/>
        </w:rPr>
      </w:pPr>
      <w:r w:rsidRPr="000C6D32">
        <w:rPr>
          <w:rFonts w:cs="Arial"/>
        </w:rPr>
        <w:t>You should include details of any cautions, reprimands, and warnings issued in England and Wales or similar disposals in Scotland, or any other country.</w:t>
      </w:r>
    </w:p>
    <w:p w:rsidR="004C3348" w:rsidRPr="000C6D32" w:rsidRDefault="004C3348" w:rsidP="004C3348">
      <w:pPr>
        <w:rPr>
          <w:rFonts w:cs="Arial"/>
          <w:sz w:val="12"/>
        </w:rPr>
      </w:pPr>
    </w:p>
    <w:p w:rsidR="004C3348" w:rsidRPr="000C6D32" w:rsidRDefault="004C3348" w:rsidP="004C3348">
      <w:pPr>
        <w:rPr>
          <w:rFonts w:cs="Arial"/>
          <w:sz w:val="12"/>
        </w:rPr>
      </w:pPr>
      <w:r w:rsidRPr="000C6D32">
        <w:rPr>
          <w:rFonts w:cs="Arial"/>
          <w:noProof/>
          <w:sz w:val="12"/>
          <w:lang w:eastAsia="en-GB"/>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12065</wp:posOffset>
                </wp:positionV>
                <wp:extent cx="266700" cy="171450"/>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3B663" id="Rectangle 4" o:spid="_x0000_s1026" style="position:absolute;margin-left:73.5pt;margin-top:.95pt;width:2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8JIQIAADs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"/>
            </w:pict>
          </mc:Fallback>
        </mc:AlternateContent>
      </w:r>
      <w:r w:rsidRPr="000C6D32">
        <w:rPr>
          <w:rFonts w:cs="Arial"/>
          <w:noProof/>
          <w:sz w:val="12"/>
          <w:lang w:eastAsia="en-GB"/>
        </w:rPr>
        <mc:AlternateContent>
          <mc:Choice Requires="wps">
            <w:drawing>
              <wp:anchor distT="0" distB="0" distL="114300" distR="114300" simplePos="0" relativeHeight="251660288" behindDoc="0" locked="0" layoutInCell="1" allowOverlap="1">
                <wp:simplePos x="0" y="0"/>
                <wp:positionH relativeFrom="column">
                  <wp:posOffset>2295525</wp:posOffset>
                </wp:positionH>
                <wp:positionV relativeFrom="paragraph">
                  <wp:posOffset>12065</wp:posOffset>
                </wp:positionV>
                <wp:extent cx="247650" cy="171450"/>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82BE" id="Rectangle 3" o:spid="_x0000_s1026" style="position:absolute;margin-left:180.75pt;margin-top:.9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"/>
            </w:pict>
          </mc:Fallback>
        </mc:AlternateContent>
      </w:r>
      <w:r w:rsidRPr="000C6D32">
        <w:rPr>
          <w:rFonts w:cs="Arial"/>
          <w:sz w:val="12"/>
        </w:rPr>
        <w:tab/>
      </w:r>
      <w:r w:rsidRPr="000C6D32">
        <w:rPr>
          <w:rFonts w:cs="Arial"/>
          <w:sz w:val="12"/>
        </w:rPr>
        <w:tab/>
        <w:t xml:space="preserve">         </w:t>
      </w:r>
      <w:r w:rsidRPr="000C6D32">
        <w:rPr>
          <w:rFonts w:cs="Arial"/>
          <w:sz w:val="12"/>
        </w:rPr>
        <w:tab/>
      </w:r>
      <w:r w:rsidRPr="000C6D32">
        <w:rPr>
          <w:rFonts w:cs="Arial"/>
          <w:sz w:val="24"/>
        </w:rPr>
        <w:t>Yes</w:t>
      </w:r>
      <w:r w:rsidRPr="000C6D32">
        <w:rPr>
          <w:rFonts w:cs="Arial"/>
          <w:sz w:val="24"/>
        </w:rPr>
        <w:tab/>
      </w:r>
      <w:r w:rsidRPr="000C6D32">
        <w:rPr>
          <w:rFonts w:cs="Arial"/>
          <w:sz w:val="24"/>
        </w:rPr>
        <w:tab/>
      </w:r>
      <w:r w:rsidRPr="000C6D32">
        <w:rPr>
          <w:rFonts w:cs="Arial"/>
          <w:sz w:val="24"/>
        </w:rPr>
        <w:tab/>
        <w:t>No</w:t>
      </w:r>
      <w:r w:rsidRPr="000C6D32">
        <w:rPr>
          <w:rFonts w:cs="Arial"/>
          <w:sz w:val="24"/>
        </w:rPr>
        <w:tab/>
      </w:r>
    </w:p>
    <w:p w:rsidR="004C3348" w:rsidRPr="000C6D32" w:rsidRDefault="004C3348" w:rsidP="004C3348">
      <w:pPr>
        <w:rPr>
          <w:rFonts w:cs="Arial"/>
          <w:sz w:val="12"/>
        </w:rPr>
      </w:pPr>
    </w:p>
    <w:p w:rsidR="004C3348" w:rsidRDefault="004C3348" w:rsidP="004C3348">
      <w:pPr>
        <w:rPr>
          <w:rFonts w:cs="Arial"/>
          <w:sz w:val="12"/>
        </w:rPr>
      </w:pPr>
    </w:p>
    <w:p w:rsidR="004C3348" w:rsidRPr="000C6D32" w:rsidRDefault="004C3348" w:rsidP="004C3348">
      <w:pPr>
        <w:rPr>
          <w:rFonts w:cs="Arial"/>
          <w:u w:val="single"/>
        </w:rPr>
      </w:pPr>
      <w:r w:rsidRPr="000C6D32">
        <w:rPr>
          <w:rFonts w:cs="Arial"/>
        </w:rPr>
        <w:t>If yes, please provide details, including the date of offence, disposal, conviction, and sentence:</w:t>
      </w:r>
    </w:p>
    <w:p w:rsidR="004C3348" w:rsidRPr="00C07A60" w:rsidRDefault="004C3348" w:rsidP="004C3348">
      <w:pPr>
        <w:ind w:left="-142"/>
        <w:rPr>
          <w:rFonts w:cs="Arial"/>
          <w:u w:val="single"/>
        </w:rPr>
      </w:pP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C07A60">
        <w:rPr>
          <w:rFonts w:cs="Arial"/>
          <w:u w:val="single"/>
        </w:rPr>
        <w:tab/>
      </w:r>
      <w:r w:rsidRPr="00C07A60">
        <w:rPr>
          <w:rFonts w:cs="Arial"/>
          <w:u w:val="single"/>
        </w:rPr>
        <w:tab/>
      </w:r>
      <w:r w:rsidRPr="00C07A60">
        <w:rPr>
          <w:rFonts w:cs="Arial"/>
          <w:u w:val="single"/>
        </w:rPr>
        <w:tab/>
      </w:r>
      <w:r w:rsidRPr="00C07A60">
        <w:rPr>
          <w:rFonts w:cs="Arial"/>
          <w:u w:val="single"/>
        </w:rPr>
        <w:tab/>
      </w:r>
      <w:r w:rsidRPr="00C07A60">
        <w:rPr>
          <w:rFonts w:cs="Arial"/>
          <w:u w:val="single"/>
        </w:rPr>
        <w:tab/>
      </w:r>
      <w:r w:rsidRPr="00C07A60">
        <w:rPr>
          <w:rFonts w:cs="Arial"/>
          <w:u w:val="single"/>
        </w:rPr>
        <w:tab/>
      </w:r>
      <w:r w:rsidRPr="00C07A60">
        <w:rPr>
          <w:rFonts w:cs="Arial"/>
          <w:u w:val="single"/>
        </w:rPr>
        <w:tab/>
      </w:r>
      <w:r w:rsidRPr="00C07A60">
        <w:rPr>
          <w:rFonts w:cs="Arial"/>
          <w:u w:val="single"/>
        </w:rPr>
        <w:tab/>
      </w:r>
    </w:p>
    <w:p w:rsidR="004C3348" w:rsidRPr="00C07A60" w:rsidRDefault="004C3348" w:rsidP="004C3348">
      <w:pPr>
        <w:ind w:left="-142"/>
        <w:rPr>
          <w:rFonts w:cs="Arial"/>
          <w:u w:val="single"/>
        </w:rPr>
      </w:pPr>
    </w:p>
    <w:p w:rsidR="004C3348" w:rsidRPr="000C6D32" w:rsidRDefault="004C3348" w:rsidP="004C3348">
      <w:pPr>
        <w:rPr>
          <w:rFonts w:cs="Arial"/>
          <w:b/>
        </w:rPr>
      </w:pPr>
    </w:p>
    <w:p w:rsidR="004C3348" w:rsidRPr="000C6D32" w:rsidRDefault="004C3348" w:rsidP="004C3348">
      <w:pPr>
        <w:ind w:left="-142"/>
        <w:rPr>
          <w:rFonts w:cs="Arial"/>
          <w:b/>
        </w:rPr>
      </w:pPr>
      <w:r w:rsidRPr="000C6D32">
        <w:rPr>
          <w:rFonts w:cs="Arial"/>
          <w:b/>
        </w:rPr>
        <w:t xml:space="preserve">2.  Are you currently being investigated by the police, social services, an employer or any other body or do you have any cases pending? </w:t>
      </w:r>
    </w:p>
    <w:p w:rsidR="004C3348" w:rsidRPr="000C6D32" w:rsidRDefault="004C3348" w:rsidP="004C3348">
      <w:pPr>
        <w:rPr>
          <w:rFonts w:cs="Arial"/>
          <w:sz w:val="12"/>
        </w:rPr>
      </w:pPr>
    </w:p>
    <w:p w:rsidR="004C3348" w:rsidRPr="000C6D32" w:rsidRDefault="004C3348" w:rsidP="004C3348">
      <w:pPr>
        <w:rPr>
          <w:rFonts w:cs="Arial"/>
          <w:sz w:val="12"/>
        </w:rPr>
      </w:pPr>
      <w:r w:rsidRPr="000C6D32">
        <w:rPr>
          <w:rFonts w:cs="Arial"/>
          <w:noProof/>
          <w:sz w:val="12"/>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933450</wp:posOffset>
                </wp:positionH>
                <wp:positionV relativeFrom="paragraph">
                  <wp:posOffset>12065</wp:posOffset>
                </wp:positionV>
                <wp:extent cx="266700" cy="171450"/>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108BE" id="Rectangle 2" o:spid="_x0000_s1026" style="position:absolute;margin-left:73.5pt;margin-top:.95pt;width:2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XCIQIAADs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"/>
            </w:pict>
          </mc:Fallback>
        </mc:AlternateContent>
      </w:r>
      <w:r w:rsidRPr="000C6D32">
        <w:rPr>
          <w:rFonts w:cs="Arial"/>
          <w:noProof/>
          <w:sz w:val="12"/>
          <w:lang w:eastAsia="en-GB"/>
        </w:rPr>
        <mc:AlternateContent>
          <mc:Choice Requires="wps">
            <w:drawing>
              <wp:anchor distT="0" distB="0" distL="114300" distR="114300" simplePos="0" relativeHeight="251662336" behindDoc="0" locked="0" layoutInCell="1" allowOverlap="1">
                <wp:simplePos x="0" y="0"/>
                <wp:positionH relativeFrom="column">
                  <wp:posOffset>2295525</wp:posOffset>
                </wp:positionH>
                <wp:positionV relativeFrom="paragraph">
                  <wp:posOffset>12065</wp:posOffset>
                </wp:positionV>
                <wp:extent cx="247650" cy="171450"/>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508FA" id="Rectangle 1" o:spid="_x0000_s1026" style="position:absolute;margin-left:180.75pt;margin-top:.95pt;width:19.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"/>
            </w:pict>
          </mc:Fallback>
        </mc:AlternateContent>
      </w:r>
      <w:r w:rsidRPr="000C6D32">
        <w:rPr>
          <w:rFonts w:cs="Arial"/>
          <w:sz w:val="12"/>
        </w:rPr>
        <w:tab/>
      </w:r>
      <w:r w:rsidRPr="000C6D32">
        <w:rPr>
          <w:rFonts w:cs="Arial"/>
          <w:sz w:val="12"/>
        </w:rPr>
        <w:tab/>
        <w:t xml:space="preserve">         </w:t>
      </w:r>
      <w:r w:rsidRPr="000C6D32">
        <w:rPr>
          <w:rFonts w:cs="Arial"/>
          <w:sz w:val="12"/>
        </w:rPr>
        <w:tab/>
      </w:r>
      <w:r w:rsidRPr="000C6D32">
        <w:rPr>
          <w:rFonts w:cs="Arial"/>
          <w:sz w:val="24"/>
        </w:rPr>
        <w:t>Yes</w:t>
      </w:r>
      <w:r w:rsidRPr="000C6D32">
        <w:rPr>
          <w:rFonts w:cs="Arial"/>
          <w:sz w:val="24"/>
        </w:rPr>
        <w:tab/>
      </w:r>
      <w:r w:rsidRPr="000C6D32">
        <w:rPr>
          <w:rFonts w:cs="Arial"/>
          <w:sz w:val="24"/>
        </w:rPr>
        <w:tab/>
      </w:r>
      <w:r w:rsidRPr="000C6D32">
        <w:rPr>
          <w:rFonts w:cs="Arial"/>
          <w:sz w:val="24"/>
        </w:rPr>
        <w:tab/>
        <w:t>No</w:t>
      </w:r>
      <w:r w:rsidRPr="000C6D32">
        <w:rPr>
          <w:rFonts w:cs="Arial"/>
          <w:sz w:val="24"/>
        </w:rPr>
        <w:tab/>
      </w:r>
    </w:p>
    <w:p w:rsidR="004C3348" w:rsidRPr="000C6D32" w:rsidRDefault="004C3348" w:rsidP="004C3348">
      <w:pPr>
        <w:rPr>
          <w:rFonts w:cs="Arial"/>
          <w:sz w:val="12"/>
        </w:rPr>
      </w:pPr>
    </w:p>
    <w:p w:rsidR="004C3348" w:rsidRPr="000C6D32" w:rsidRDefault="004C3348" w:rsidP="004C3348">
      <w:pPr>
        <w:rPr>
          <w:rFonts w:cs="Arial"/>
          <w:sz w:val="12"/>
        </w:rPr>
      </w:pPr>
    </w:p>
    <w:p w:rsidR="004C3348" w:rsidRPr="00C07A60" w:rsidRDefault="004C3348" w:rsidP="004C3348">
      <w:pPr>
        <w:ind w:left="-142"/>
        <w:rPr>
          <w:rFonts w:cs="Arial"/>
          <w:u w:val="single"/>
        </w:rPr>
      </w:pPr>
      <w:r w:rsidRPr="000C6D32">
        <w:rPr>
          <w:rFonts w:cs="Arial"/>
        </w:rPr>
        <w:t xml:space="preserve"> If yes, provide details:</w:t>
      </w:r>
      <w:r w:rsidRPr="000C6D32">
        <w:rPr>
          <w:rFonts w:cs="Arial"/>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0C6D32">
        <w:rPr>
          <w:rFonts w:cs="Arial"/>
          <w:u w:val="single"/>
        </w:rPr>
        <w:tab/>
      </w:r>
      <w:r w:rsidRPr="00C07A60">
        <w:rPr>
          <w:rFonts w:cs="Arial"/>
          <w:u w:val="single"/>
        </w:rPr>
        <w:tab/>
      </w:r>
      <w:r w:rsidRPr="00C07A60">
        <w:rPr>
          <w:rFonts w:cs="Arial"/>
          <w:u w:val="single"/>
        </w:rPr>
        <w:tab/>
      </w:r>
      <w:r w:rsidRPr="00C07A60">
        <w:rPr>
          <w:rFonts w:cs="Arial"/>
          <w:u w:val="single"/>
        </w:rPr>
        <w:tab/>
      </w:r>
    </w:p>
    <w:p w:rsidR="004C3348" w:rsidRPr="000C6D32" w:rsidRDefault="004C3348" w:rsidP="004C3348">
      <w:pPr>
        <w:rPr>
          <w:rFonts w:cs="Arial"/>
          <w:sz w:val="18"/>
          <w:szCs w:val="18"/>
        </w:rPr>
      </w:pPr>
    </w:p>
    <w:p w:rsidR="004C3348" w:rsidRPr="000C6D32" w:rsidRDefault="004C3348" w:rsidP="004C3348">
      <w:pPr>
        <w:ind w:left="-142"/>
        <w:rPr>
          <w:rFonts w:cs="Arial"/>
          <w:sz w:val="18"/>
          <w:szCs w:val="18"/>
        </w:rPr>
      </w:pPr>
      <w:r w:rsidRPr="000C6D32">
        <w:rPr>
          <w:rFonts w:cs="Arial"/>
          <w:sz w:val="18"/>
          <w:szCs w:val="18"/>
        </w:rPr>
        <w:t>Please continue on a separate sheet of paper if necessary.</w:t>
      </w:r>
    </w:p>
    <w:p w:rsidR="004C3348" w:rsidRPr="000C6D32" w:rsidRDefault="004C3348" w:rsidP="004C3348">
      <w:pPr>
        <w:ind w:left="-142"/>
        <w:rPr>
          <w:rFonts w:cs="Arial"/>
          <w:sz w:val="18"/>
          <w:szCs w:val="18"/>
        </w:rPr>
      </w:pPr>
    </w:p>
    <w:p w:rsidR="004C3348" w:rsidRPr="000C6D32" w:rsidRDefault="004C3348" w:rsidP="004C3348">
      <w:pPr>
        <w:ind w:left="-142"/>
        <w:rPr>
          <w:rFonts w:cs="Arial"/>
          <w:b/>
        </w:rPr>
      </w:pPr>
      <w:r w:rsidRPr="000C6D32">
        <w:rPr>
          <w:rFonts w:cs="Arial"/>
          <w:b/>
        </w:rPr>
        <w:t>I declare that the information I have provided is accurate.</w:t>
      </w:r>
    </w:p>
    <w:p w:rsidR="004C3348" w:rsidRPr="000C6D32" w:rsidRDefault="004C3348" w:rsidP="004C3348">
      <w:pPr>
        <w:ind w:left="-142"/>
        <w:rPr>
          <w:rFonts w:cs="Arial"/>
        </w:rPr>
      </w:pPr>
    </w:p>
    <w:p w:rsidR="004C3348" w:rsidRPr="000C6D32" w:rsidRDefault="004C3348" w:rsidP="004C3348">
      <w:pPr>
        <w:spacing w:line="360" w:lineRule="auto"/>
        <w:ind w:left="-142"/>
        <w:rPr>
          <w:rFonts w:cs="Arial"/>
          <w:b/>
          <w:u w:val="single"/>
        </w:rPr>
      </w:pPr>
      <w:r w:rsidRPr="000C6D32">
        <w:rPr>
          <w:rFonts w:cs="Arial"/>
          <w:b/>
        </w:rPr>
        <w:t>Name (print):</w:t>
      </w:r>
      <w:r w:rsidRPr="000C6D32">
        <w:rPr>
          <w:rFonts w:cs="Arial"/>
          <w:b/>
        </w:rPr>
        <w:tab/>
      </w:r>
      <w:r w:rsidRPr="000C6D32">
        <w:rPr>
          <w:rFonts w:cs="Arial"/>
          <w:b/>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p>
    <w:p w:rsidR="004C3348" w:rsidRPr="000C6D32" w:rsidRDefault="004C3348" w:rsidP="004C3348">
      <w:pPr>
        <w:spacing w:line="360" w:lineRule="auto"/>
        <w:ind w:left="-142"/>
        <w:rPr>
          <w:rFonts w:cs="Arial"/>
        </w:rPr>
      </w:pPr>
      <w:r w:rsidRPr="000C6D32">
        <w:rPr>
          <w:rFonts w:cs="Arial"/>
          <w:b/>
        </w:rPr>
        <w:t>Position:</w:t>
      </w:r>
      <w:r w:rsidRPr="000C6D32">
        <w:rPr>
          <w:rFonts w:cs="Arial"/>
        </w:rPr>
        <w:tab/>
      </w:r>
      <w:r w:rsidRPr="000C6D32">
        <w:rPr>
          <w:rFonts w:cs="Arial"/>
        </w:rPr>
        <w:tab/>
      </w:r>
      <w:r w:rsidRPr="000C6D32">
        <w:rPr>
          <w:rFonts w:cs="Arial"/>
        </w:rPr>
        <w:tab/>
        <w:t>Support Provider</w:t>
      </w:r>
    </w:p>
    <w:p w:rsidR="004C3348" w:rsidRPr="000C6D32" w:rsidRDefault="004C3348" w:rsidP="004C3348">
      <w:pPr>
        <w:spacing w:line="360" w:lineRule="auto"/>
        <w:ind w:left="-142"/>
        <w:rPr>
          <w:rFonts w:cs="Arial"/>
          <w:b/>
        </w:rPr>
      </w:pPr>
      <w:r w:rsidRPr="000C6D32">
        <w:rPr>
          <w:rFonts w:cs="Arial"/>
          <w:b/>
        </w:rPr>
        <w:t>Signature:</w:t>
      </w:r>
      <w:r w:rsidRPr="000C6D32">
        <w:rPr>
          <w:rFonts w:cs="Arial"/>
          <w:b/>
        </w:rPr>
        <w:tab/>
      </w:r>
      <w:r w:rsidRPr="000C6D32">
        <w:rPr>
          <w:rFonts w:cs="Arial"/>
          <w:b/>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p>
    <w:p w:rsidR="004C3348" w:rsidRPr="000C6D32" w:rsidRDefault="004C3348" w:rsidP="004C3348">
      <w:pPr>
        <w:spacing w:line="360" w:lineRule="auto"/>
        <w:ind w:left="-142"/>
        <w:rPr>
          <w:rFonts w:cs="Arial"/>
          <w:b/>
          <w:u w:val="single"/>
        </w:rPr>
      </w:pPr>
      <w:r w:rsidRPr="000C6D32">
        <w:rPr>
          <w:rFonts w:cs="Arial"/>
          <w:b/>
        </w:rPr>
        <w:t>Date:</w:t>
      </w:r>
      <w:r w:rsidRPr="000C6D32">
        <w:rPr>
          <w:rFonts w:cs="Arial"/>
          <w:b/>
        </w:rPr>
        <w:tab/>
      </w:r>
      <w:r w:rsidRPr="000C6D32">
        <w:rPr>
          <w:rFonts w:cs="Arial"/>
          <w:b/>
        </w:rPr>
        <w:tab/>
      </w:r>
      <w:r w:rsidRPr="000C6D32">
        <w:rPr>
          <w:rFonts w:cs="Arial"/>
          <w:b/>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r w:rsidRPr="000C6D32">
        <w:rPr>
          <w:rFonts w:cs="Arial"/>
          <w:b/>
          <w:u w:val="single"/>
        </w:rPr>
        <w:tab/>
      </w:r>
    </w:p>
    <w:p w:rsidR="004C3348" w:rsidRPr="000C6D32" w:rsidRDefault="004C3348" w:rsidP="004C3348">
      <w:pPr>
        <w:ind w:left="-142"/>
        <w:rPr>
          <w:rFonts w:cs="Arial"/>
          <w:sz w:val="16"/>
          <w:szCs w:val="16"/>
        </w:rPr>
      </w:pPr>
    </w:p>
    <w:p w:rsidR="004C3348" w:rsidRPr="000C6D32" w:rsidRDefault="004C3348" w:rsidP="004C3348">
      <w:pPr>
        <w:ind w:left="-142"/>
        <w:rPr>
          <w:rFonts w:cs="Arial"/>
          <w:sz w:val="18"/>
          <w:szCs w:val="18"/>
        </w:rPr>
      </w:pPr>
      <w:r w:rsidRPr="000C6D32">
        <w:rPr>
          <w:rFonts w:cs="Arial"/>
          <w:sz w:val="16"/>
          <w:szCs w:val="16"/>
        </w:rPr>
        <w:t xml:space="preserve">Guidance on information that would be filtered from an enhanced level criminal history check and should therefore not be disclosed is available on AccessNI’s website at the following link: </w:t>
      </w:r>
      <w:hyperlink r:id="rId10" w:history="1">
        <w:r w:rsidRPr="000C6D32">
          <w:rPr>
            <w:rStyle w:val="Hyperlink"/>
            <w:rFonts w:cs="Arial"/>
            <w:sz w:val="16"/>
            <w:szCs w:val="16"/>
          </w:rPr>
          <w:t>www.nidirect.gov.uk/index/information-and-services/crime-justice-and-the-law/accessni-criminal-record-checks/accessni-filtering.htm</w:t>
        </w:r>
      </w:hyperlink>
      <w:r w:rsidRPr="000C6D32">
        <w:rPr>
          <w:rFonts w:cs="Arial"/>
          <w:sz w:val="18"/>
          <w:szCs w:val="18"/>
        </w:rPr>
        <w:t xml:space="preserve"> </w:t>
      </w:r>
    </w:p>
    <w:p w:rsidR="004C3348" w:rsidRPr="000C6D32" w:rsidRDefault="004C3348" w:rsidP="004C3348">
      <w:pPr>
        <w:ind w:left="-142"/>
        <w:rPr>
          <w:rFonts w:cs="Arial"/>
        </w:rPr>
      </w:pPr>
    </w:p>
    <w:p w:rsidR="004C3348" w:rsidRPr="000C6D32" w:rsidRDefault="004C3348" w:rsidP="004C3348">
      <w:pPr>
        <w:ind w:left="-142"/>
        <w:rPr>
          <w:rFonts w:cs="Arial"/>
          <w:b/>
        </w:rPr>
      </w:pPr>
      <w:r w:rsidRPr="000C6D32">
        <w:rPr>
          <w:rFonts w:cs="Arial"/>
          <w:b/>
        </w:rPr>
        <w:t>Queries / Completed Forms</w:t>
      </w:r>
    </w:p>
    <w:p w:rsidR="004C3348" w:rsidRPr="000C6D32" w:rsidRDefault="004C3348" w:rsidP="004C3348">
      <w:pPr>
        <w:ind w:left="-142"/>
        <w:rPr>
          <w:rFonts w:cs="Arial"/>
        </w:rPr>
      </w:pPr>
    </w:p>
    <w:p w:rsidR="004C3348" w:rsidRPr="000C6D32" w:rsidRDefault="004C3348" w:rsidP="004C3348">
      <w:pPr>
        <w:ind w:left="-142"/>
        <w:rPr>
          <w:rFonts w:cs="Arial"/>
        </w:rPr>
      </w:pPr>
      <w:r w:rsidRPr="000C6D32">
        <w:rPr>
          <w:rFonts w:cs="Arial"/>
        </w:rPr>
        <w:t xml:space="preserve">Queen’s Register of Support Providers, Disability &amp; Welfare Services, Student Guidance Centre, </w:t>
      </w:r>
    </w:p>
    <w:p w:rsidR="004C3348" w:rsidRPr="000C6D32" w:rsidRDefault="004C3348" w:rsidP="004C3348">
      <w:pPr>
        <w:ind w:left="-142"/>
        <w:rPr>
          <w:rFonts w:cs="Arial"/>
        </w:rPr>
      </w:pPr>
      <w:r w:rsidRPr="000C6D32">
        <w:rPr>
          <w:rFonts w:cs="Arial"/>
        </w:rPr>
        <w:t xml:space="preserve">Queen’s University, Belfast, BT7 1NN.  </w:t>
      </w:r>
      <w:r w:rsidRPr="000C6D32">
        <w:rPr>
          <w:rFonts w:cs="Arial"/>
          <w:b/>
        </w:rPr>
        <w:t>Email:</w:t>
      </w:r>
      <w:r w:rsidRPr="000C6D32">
        <w:rPr>
          <w:rFonts w:cs="Arial"/>
        </w:rPr>
        <w:t xml:space="preserve"> </w:t>
      </w:r>
      <w:hyperlink r:id="rId11" w:history="1">
        <w:r w:rsidRPr="000C6D32">
          <w:rPr>
            <w:rStyle w:val="Hyperlink"/>
            <w:rFonts w:cs="Arial"/>
          </w:rPr>
          <w:t>nmhregister@qub.ac.uk</w:t>
        </w:r>
      </w:hyperlink>
      <w:r w:rsidRPr="000C6D32">
        <w:rPr>
          <w:rFonts w:cs="Arial"/>
        </w:rPr>
        <w:t xml:space="preserve">; </w:t>
      </w:r>
      <w:r w:rsidRPr="000C6D32">
        <w:rPr>
          <w:rFonts w:cs="Arial"/>
          <w:b/>
        </w:rPr>
        <w:t>Tel:</w:t>
      </w:r>
      <w:r w:rsidRPr="000C6D32">
        <w:rPr>
          <w:rFonts w:cs="Arial"/>
        </w:rPr>
        <w:t xml:space="preserve"> 028 90 973610;</w:t>
      </w:r>
    </w:p>
    <w:p w:rsidR="003F6B00" w:rsidRPr="004C3348" w:rsidRDefault="004C3348" w:rsidP="004C3348">
      <w:pPr>
        <w:ind w:left="-142"/>
        <w:rPr>
          <w:rFonts w:cs="Arial"/>
          <w:b/>
        </w:rPr>
      </w:pPr>
      <w:r w:rsidRPr="00EE5675">
        <w:rPr>
          <w:rFonts w:cs="Arial"/>
          <w:b/>
        </w:rPr>
        <w:t>Web:</w:t>
      </w:r>
      <w:r>
        <w:rPr>
          <w:rFonts w:cs="Arial"/>
        </w:rPr>
        <w:t xml:space="preserve"> </w:t>
      </w:r>
      <w:hyperlink r:id="rId12" w:history="1">
        <w:r w:rsidRPr="00742A9A">
          <w:rPr>
            <w:rStyle w:val="Hyperlink"/>
            <w:rFonts w:cs="Arial"/>
          </w:rPr>
          <w:t>www.qub.ac.uk/directorates/sgc/disability/QueensRegisterofSupportProviders/</w:t>
        </w:r>
      </w:hyperlink>
      <w:r>
        <w:rPr>
          <w:rFonts w:cs="Arial"/>
        </w:rPr>
        <w:t>.</w:t>
      </w:r>
    </w:p>
    <w:p w:rsidR="00B60FBC" w:rsidRPr="0099001B" w:rsidRDefault="00B60FBC"/>
    <w:sectPr w:rsidR="00B60FBC" w:rsidRPr="0099001B" w:rsidSect="0099001B">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E5" w:rsidRDefault="008342E5" w:rsidP="004C3348">
      <w:r>
        <w:separator/>
      </w:r>
    </w:p>
  </w:endnote>
  <w:endnote w:type="continuationSeparator" w:id="0">
    <w:p w:rsidR="008342E5" w:rsidRDefault="008342E5" w:rsidP="004C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E5" w:rsidRDefault="008342E5" w:rsidP="004C3348">
      <w:r>
        <w:separator/>
      </w:r>
    </w:p>
  </w:footnote>
  <w:footnote w:type="continuationSeparator" w:id="0">
    <w:p w:rsidR="008342E5" w:rsidRDefault="008342E5" w:rsidP="004C3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12"/>
    <w:rsid w:val="000021A6"/>
    <w:rsid w:val="00040C6C"/>
    <w:rsid w:val="003E5F34"/>
    <w:rsid w:val="003F6B00"/>
    <w:rsid w:val="004C3348"/>
    <w:rsid w:val="004C3712"/>
    <w:rsid w:val="004D177D"/>
    <w:rsid w:val="005C7D29"/>
    <w:rsid w:val="008342E5"/>
    <w:rsid w:val="0099001B"/>
    <w:rsid w:val="009F7DDA"/>
    <w:rsid w:val="00AB154F"/>
    <w:rsid w:val="00B11D74"/>
    <w:rsid w:val="00B60FBC"/>
    <w:rsid w:val="00C72671"/>
    <w:rsid w:val="00C91456"/>
    <w:rsid w:val="00ED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8AB02-9D94-4989-89EF-BCFDFD87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74D"/>
    <w:rPr>
      <w:color w:val="0563C1" w:themeColor="hyperlink"/>
      <w:u w:val="single"/>
    </w:rPr>
  </w:style>
  <w:style w:type="paragraph" w:styleId="BalloonText">
    <w:name w:val="Balloon Text"/>
    <w:basedOn w:val="Normal"/>
    <w:link w:val="BalloonTextChar"/>
    <w:uiPriority w:val="99"/>
    <w:semiHidden/>
    <w:unhideWhenUsed/>
    <w:rsid w:val="00990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1B"/>
    <w:rPr>
      <w:rFonts w:ascii="Segoe UI" w:hAnsi="Segoe UI" w:cs="Segoe UI"/>
      <w:sz w:val="18"/>
      <w:szCs w:val="18"/>
    </w:rPr>
  </w:style>
  <w:style w:type="paragraph" w:styleId="Header">
    <w:name w:val="header"/>
    <w:basedOn w:val="Normal"/>
    <w:link w:val="HeaderChar"/>
    <w:uiPriority w:val="99"/>
    <w:unhideWhenUsed/>
    <w:rsid w:val="004C3348"/>
    <w:pPr>
      <w:tabs>
        <w:tab w:val="center" w:pos="4513"/>
        <w:tab w:val="right" w:pos="9026"/>
      </w:tabs>
    </w:pPr>
  </w:style>
  <w:style w:type="character" w:customStyle="1" w:styleId="HeaderChar">
    <w:name w:val="Header Char"/>
    <w:basedOn w:val="DefaultParagraphFont"/>
    <w:link w:val="Header"/>
    <w:uiPriority w:val="99"/>
    <w:rsid w:val="004C3348"/>
    <w:rPr>
      <w:rFonts w:ascii="Calibri" w:hAnsi="Calibri" w:cs="Times New Roman"/>
    </w:rPr>
  </w:style>
  <w:style w:type="paragraph" w:styleId="Footer">
    <w:name w:val="footer"/>
    <w:basedOn w:val="Normal"/>
    <w:link w:val="FooterChar"/>
    <w:uiPriority w:val="99"/>
    <w:unhideWhenUsed/>
    <w:rsid w:val="004C3348"/>
    <w:pPr>
      <w:tabs>
        <w:tab w:val="center" w:pos="4513"/>
        <w:tab w:val="right" w:pos="9026"/>
      </w:tabs>
    </w:pPr>
  </w:style>
  <w:style w:type="character" w:customStyle="1" w:styleId="FooterChar">
    <w:name w:val="Footer Char"/>
    <w:basedOn w:val="DefaultParagraphFont"/>
    <w:link w:val="Footer"/>
    <w:uiPriority w:val="99"/>
    <w:rsid w:val="004C334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3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riminal-records-checks-for-overseas-applica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ub.ac.uk/directorates/HumanResources/MoreDetails/Recruitment/RecruitmentandSelection/SafeguardingChildrenandVulnerableAdultsPolicy/" TargetMode="External"/><Relationship Id="rId12" Type="http://schemas.openxmlformats.org/officeDocument/2006/relationships/hyperlink" Target="http://www.qub.ac.uk/directorates/sgc/disability/QueensRegisterofSupportProvi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direct.gov.uk/campaigns/accessni-criminal-record-checks" TargetMode="External"/><Relationship Id="rId11" Type="http://schemas.openxmlformats.org/officeDocument/2006/relationships/hyperlink" Target="mailto:nmhregister@qub.ac.uk" TargetMode="External"/><Relationship Id="rId5" Type="http://schemas.openxmlformats.org/officeDocument/2006/relationships/endnotes" Target="endnotes.xml"/><Relationship Id="rId10" Type="http://schemas.openxmlformats.org/officeDocument/2006/relationships/hyperlink" Target="http://www.nidirect.gov.uk/index/information-and-services/crime-justice-and-the-law/accessni-criminal-record-checks/accessni-filtering.htm" TargetMode="External"/><Relationship Id="rId4" Type="http://schemas.openxmlformats.org/officeDocument/2006/relationships/footnotes" Target="footnotes.xml"/><Relationship Id="rId9" Type="http://schemas.openxmlformats.org/officeDocument/2006/relationships/hyperlink" Target="mailto:nmhregister@qub.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Alexander</dc:creator>
  <cp:keywords/>
  <dc:description/>
  <cp:lastModifiedBy>Michelle Graham</cp:lastModifiedBy>
  <cp:revision>2</cp:revision>
  <cp:lastPrinted>2017-08-22T13:48:00Z</cp:lastPrinted>
  <dcterms:created xsi:type="dcterms:W3CDTF">2017-08-23T08:42:00Z</dcterms:created>
  <dcterms:modified xsi:type="dcterms:W3CDTF">2017-08-23T08:42:00Z</dcterms:modified>
</cp:coreProperties>
</file>