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8A1A" w14:textId="77777777" w:rsidR="00EF2390" w:rsidRDefault="00EF2390" w:rsidP="00EF2390">
      <w:pPr>
        <w:jc w:val="center"/>
        <w:rPr>
          <w:b/>
        </w:rPr>
      </w:pPr>
      <w:bookmarkStart w:id="0" w:name="_GoBack"/>
      <w:bookmarkEnd w:id="0"/>
      <w:r>
        <w:rPr>
          <w:b/>
        </w:rPr>
        <w:t xml:space="preserve">The </w:t>
      </w:r>
      <w:r w:rsidRPr="001F1E30">
        <w:rPr>
          <w:b/>
        </w:rPr>
        <w:t xml:space="preserve">Queen’s </w:t>
      </w:r>
      <w:r>
        <w:rPr>
          <w:b/>
        </w:rPr>
        <w:t>University of Belfast</w:t>
      </w:r>
    </w:p>
    <w:p w14:paraId="5FD906AC" w14:textId="77777777" w:rsidR="00EF2390" w:rsidRPr="001F1E30" w:rsidRDefault="00EF2390" w:rsidP="00EF2390">
      <w:pPr>
        <w:jc w:val="center"/>
        <w:rPr>
          <w:b/>
        </w:rPr>
      </w:pPr>
      <w:r>
        <w:rPr>
          <w:b/>
        </w:rPr>
        <w:t>The Register of Support Providers at Queen’s University</w:t>
      </w:r>
    </w:p>
    <w:p w14:paraId="23E1DEA9" w14:textId="77777777" w:rsidR="00EF2390" w:rsidRPr="001F1E30" w:rsidRDefault="00EF2390" w:rsidP="00EF2390">
      <w:pPr>
        <w:jc w:val="center"/>
        <w:rPr>
          <w:b/>
        </w:rPr>
      </w:pPr>
    </w:p>
    <w:p w14:paraId="2B27BBA2" w14:textId="6EAF5F14" w:rsidR="00EF2390" w:rsidRPr="001F1E30" w:rsidRDefault="00EF2390" w:rsidP="00EF2390">
      <w:pPr>
        <w:jc w:val="center"/>
        <w:rPr>
          <w:b/>
          <w:sz w:val="28"/>
          <w:szCs w:val="28"/>
          <w:u w:val="single"/>
        </w:rPr>
      </w:pPr>
      <w:r w:rsidRPr="001F1E30">
        <w:rPr>
          <w:b/>
          <w:sz w:val="28"/>
          <w:szCs w:val="28"/>
          <w:u w:val="single"/>
        </w:rPr>
        <w:t xml:space="preserve">Contract for </w:t>
      </w:r>
      <w:r w:rsidR="00211482">
        <w:rPr>
          <w:b/>
          <w:sz w:val="28"/>
          <w:szCs w:val="28"/>
          <w:u w:val="single"/>
        </w:rPr>
        <w:t>Appointment to Register</w:t>
      </w:r>
      <w:r w:rsidRPr="001F1E30">
        <w:rPr>
          <w:b/>
          <w:sz w:val="28"/>
          <w:szCs w:val="28"/>
          <w:u w:val="single"/>
        </w:rPr>
        <w:t>: Non-Medical Helper Support Providers</w:t>
      </w:r>
      <w:r>
        <w:rPr>
          <w:b/>
          <w:sz w:val="28"/>
          <w:szCs w:val="28"/>
          <w:u w:val="single"/>
        </w:rPr>
        <w:t xml:space="preserve"> 20</w:t>
      </w:r>
      <w:r w:rsidR="00E87D47">
        <w:rPr>
          <w:b/>
          <w:sz w:val="28"/>
          <w:szCs w:val="28"/>
          <w:u w:val="single"/>
        </w:rPr>
        <w:t>19/20</w:t>
      </w:r>
    </w:p>
    <w:p w14:paraId="2E55FF35" w14:textId="77777777" w:rsidR="00EF2390" w:rsidRDefault="00EF2390" w:rsidP="00EF2390"/>
    <w:p w14:paraId="342C676D" w14:textId="77777777" w:rsidR="00EF2390" w:rsidRDefault="00EF2390" w:rsidP="00EF2390"/>
    <w:p w14:paraId="26888BE7" w14:textId="56648B56" w:rsidR="00EF2390" w:rsidRPr="00C85260" w:rsidRDefault="00EF2390" w:rsidP="00EF2390">
      <w:pPr>
        <w:rPr>
          <w:b/>
          <w:i/>
        </w:rPr>
      </w:pPr>
      <w:r w:rsidRPr="001F1E30">
        <w:rPr>
          <w:b/>
        </w:rPr>
        <w:t>Agreement</w:t>
      </w:r>
      <w:r>
        <w:t xml:space="preserve"> between The Queen’s University of Belfast, of University Road, Belfast, BT7 1NN (hereinafter known as Queen’s)</w:t>
      </w:r>
      <w:r w:rsidR="00E45376">
        <w:t xml:space="preserve"> </w:t>
      </w:r>
    </w:p>
    <w:p w14:paraId="5F6BE572" w14:textId="77777777" w:rsidR="00EF2390" w:rsidRDefault="00EF2390" w:rsidP="00EF2390"/>
    <w:p w14:paraId="494E4006" w14:textId="45DE821D" w:rsidR="00EF2390" w:rsidRDefault="007578AA" w:rsidP="00EF2390">
      <w:r>
        <w:t>And</w:t>
      </w:r>
      <w:r w:rsidR="00EF2390">
        <w:t xml:space="preserve"> </w:t>
      </w:r>
    </w:p>
    <w:p w14:paraId="59FAF873" w14:textId="77777777" w:rsidR="00EF2390" w:rsidRDefault="00EF2390" w:rsidP="00EF2390"/>
    <w:p w14:paraId="0C1A3E8E" w14:textId="41AE903D" w:rsidR="00EF2390" w:rsidRPr="00CD1BFE" w:rsidRDefault="00EF2390" w:rsidP="00EF2390">
      <w:pPr>
        <w:rPr>
          <w:i/>
        </w:rPr>
      </w:pPr>
      <w:r w:rsidRPr="00CD1BFE">
        <w:rPr>
          <w:u w:val="single"/>
        </w:rPr>
        <w:tab/>
      </w:r>
      <w:r w:rsidRPr="00CD1BFE">
        <w:rPr>
          <w:u w:val="single"/>
        </w:rPr>
        <w:tab/>
      </w:r>
      <w:r w:rsidRPr="00CD1BFE">
        <w:rPr>
          <w:u w:val="single"/>
        </w:rPr>
        <w:tab/>
      </w:r>
      <w:r w:rsidRPr="00CD1BFE">
        <w:rPr>
          <w:u w:val="single"/>
        </w:rPr>
        <w:tab/>
      </w:r>
      <w:r>
        <w:rPr>
          <w:u w:val="single"/>
        </w:rPr>
        <w:tab/>
      </w:r>
      <w:r w:rsidRPr="00CD1BFE">
        <w:rPr>
          <w:u w:val="single"/>
        </w:rPr>
        <w:tab/>
      </w:r>
      <w:r>
        <w:t xml:space="preserve"> of </w:t>
      </w:r>
      <w:r w:rsidRPr="00CD1BFE">
        <w:rPr>
          <w:u w:val="single"/>
        </w:rPr>
        <w:tab/>
      </w:r>
      <w:r w:rsidRPr="00CD1BFE">
        <w:rPr>
          <w:u w:val="single"/>
        </w:rPr>
        <w:tab/>
      </w:r>
      <w:r>
        <w:rPr>
          <w:u w:val="single"/>
        </w:rPr>
        <w:tab/>
      </w:r>
      <w:r>
        <w:rPr>
          <w:u w:val="single"/>
        </w:rPr>
        <w:tab/>
      </w:r>
    </w:p>
    <w:p w14:paraId="65DE7AD7" w14:textId="77777777" w:rsidR="00EF2390" w:rsidRPr="00343550" w:rsidRDefault="00EF2390" w:rsidP="00860219">
      <w:r w:rsidRPr="00D861A7">
        <w:rPr>
          <w:i/>
        </w:rPr>
        <w:t>(please print or type</w:t>
      </w:r>
      <w:r>
        <w:rPr>
          <w:i/>
        </w:rPr>
        <w:t xml:space="preserve"> your name</w:t>
      </w:r>
      <w:r w:rsidRPr="00D861A7">
        <w:rPr>
          <w:i/>
        </w:rPr>
        <w:t>)</w:t>
      </w:r>
      <w:r>
        <w:rPr>
          <w:i/>
        </w:rPr>
        <w:tab/>
      </w:r>
      <w:r>
        <w:rPr>
          <w:i/>
        </w:rPr>
        <w:tab/>
      </w:r>
      <w:r>
        <w:rPr>
          <w:i/>
        </w:rPr>
        <w:tab/>
      </w:r>
      <w:r w:rsidRPr="00D861A7">
        <w:rPr>
          <w:i/>
        </w:rPr>
        <w:t>(please print or type</w:t>
      </w:r>
      <w:r>
        <w:rPr>
          <w:i/>
        </w:rPr>
        <w:t xml:space="preserve"> your address</w:t>
      </w:r>
      <w:r w:rsidRPr="00D861A7">
        <w:rPr>
          <w:i/>
        </w:rPr>
        <w:t>)</w:t>
      </w:r>
    </w:p>
    <w:p w14:paraId="231B7F38" w14:textId="3DBB64BA" w:rsidR="00EF2390" w:rsidRDefault="00EF2390" w:rsidP="00EF2390">
      <w:r>
        <w:t xml:space="preserve">(hereinafter known as </w:t>
      </w:r>
      <w:r w:rsidR="009A307B">
        <w:t xml:space="preserve">"you" or </w:t>
      </w:r>
      <w:r>
        <w:t xml:space="preserve">the </w:t>
      </w:r>
      <w:r w:rsidR="009A307B">
        <w:t>"</w:t>
      </w:r>
      <w:r>
        <w:t>Support Provider</w:t>
      </w:r>
      <w:r w:rsidR="009A307B">
        <w:t>"</w:t>
      </w:r>
      <w:r>
        <w:t>)</w:t>
      </w:r>
    </w:p>
    <w:p w14:paraId="70EC5D82" w14:textId="77777777" w:rsidR="00EF2390" w:rsidRDefault="00EF2390" w:rsidP="00EF2390"/>
    <w:p w14:paraId="40672F59" w14:textId="77777777" w:rsidR="00E158F0" w:rsidRPr="00E158F0" w:rsidRDefault="00E158F0" w:rsidP="00E158F0">
      <w:pPr>
        <w:rPr>
          <w:b/>
          <w:bCs/>
          <w:lang w:val="en"/>
        </w:rPr>
      </w:pPr>
      <w:r w:rsidRPr="00E158F0">
        <w:rPr>
          <w:b/>
          <w:bCs/>
          <w:lang w:val="en"/>
        </w:rPr>
        <w:t xml:space="preserve">Background </w:t>
      </w:r>
    </w:p>
    <w:p w14:paraId="41E6504E" w14:textId="77777777" w:rsidR="00E158F0" w:rsidRPr="00330F28" w:rsidRDefault="00E158F0" w:rsidP="00330F28">
      <w:pPr>
        <w:ind w:left="360"/>
        <w:rPr>
          <w:lang w:val="en"/>
        </w:rPr>
      </w:pPr>
    </w:p>
    <w:p w14:paraId="78D1F2B3" w14:textId="4EA3B5DB" w:rsidR="00E158F0" w:rsidRDefault="00E158F0" w:rsidP="00330F28">
      <w:pPr>
        <w:ind w:left="360"/>
        <w:rPr>
          <w:lang w:val="en"/>
        </w:rPr>
      </w:pPr>
      <w:r w:rsidRPr="00330F28">
        <w:rPr>
          <w:lang w:val="en"/>
        </w:rPr>
        <w:t xml:space="preserve">(A) </w:t>
      </w:r>
      <w:r w:rsidR="00C03CF9">
        <w:rPr>
          <w:lang w:val="en"/>
        </w:rPr>
        <w:t xml:space="preserve">The Support Provider is </w:t>
      </w:r>
      <w:r w:rsidRPr="00330F28">
        <w:rPr>
          <w:lang w:val="en"/>
        </w:rPr>
        <w:t xml:space="preserve">in the business of providing </w:t>
      </w:r>
      <w:r w:rsidR="007D12A3" w:rsidRPr="00330F28">
        <w:rPr>
          <w:lang w:val="en"/>
        </w:rPr>
        <w:t>Non-Medical</w:t>
      </w:r>
      <w:r w:rsidRPr="00330F28">
        <w:rPr>
          <w:lang w:val="en"/>
        </w:rPr>
        <w:t xml:space="preserve"> Help </w:t>
      </w:r>
      <w:r w:rsidR="007E0BC7">
        <w:rPr>
          <w:lang w:val="en"/>
        </w:rPr>
        <w:t xml:space="preserve">("NMH") </w:t>
      </w:r>
      <w:r w:rsidRPr="00330F28">
        <w:rPr>
          <w:lang w:val="en"/>
        </w:rPr>
        <w:t xml:space="preserve">to students in Higher Education and </w:t>
      </w:r>
      <w:r w:rsidR="00DB3256">
        <w:rPr>
          <w:lang w:val="en"/>
        </w:rPr>
        <w:t xml:space="preserve">has </w:t>
      </w:r>
      <w:r w:rsidRPr="00330F28">
        <w:rPr>
          <w:lang w:val="en"/>
        </w:rPr>
        <w:t xml:space="preserve">certain skills of use to </w:t>
      </w:r>
      <w:r w:rsidR="00211482">
        <w:rPr>
          <w:lang w:val="en"/>
        </w:rPr>
        <w:t xml:space="preserve">students of </w:t>
      </w:r>
      <w:r w:rsidR="00E25617">
        <w:rPr>
          <w:lang w:val="en"/>
        </w:rPr>
        <w:t>Queen's</w:t>
      </w:r>
      <w:r w:rsidRPr="00330F28">
        <w:rPr>
          <w:lang w:val="en"/>
        </w:rPr>
        <w:t>.</w:t>
      </w:r>
    </w:p>
    <w:p w14:paraId="39FB2B2A" w14:textId="77777777" w:rsidR="00211482" w:rsidRDefault="00211482" w:rsidP="00330F28">
      <w:pPr>
        <w:ind w:left="360"/>
        <w:rPr>
          <w:lang w:val="en"/>
        </w:rPr>
      </w:pPr>
    </w:p>
    <w:p w14:paraId="73B3CBBD" w14:textId="09C65479" w:rsidR="00211482" w:rsidRPr="0082312E" w:rsidRDefault="00211482" w:rsidP="00330F28">
      <w:pPr>
        <w:ind w:left="360"/>
        <w:rPr>
          <w:lang w:val="en"/>
        </w:rPr>
      </w:pPr>
      <w:r w:rsidRPr="0082312E">
        <w:rPr>
          <w:lang w:val="en"/>
        </w:rPr>
        <w:t xml:space="preserve">(B) Queen's operates a Register of Support Providers </w:t>
      </w:r>
      <w:r w:rsidR="00C21604" w:rsidRPr="0082312E">
        <w:rPr>
          <w:lang w:val="en"/>
        </w:rPr>
        <w:t xml:space="preserve">for </w:t>
      </w:r>
      <w:r w:rsidR="007E0BC7" w:rsidRPr="0082312E">
        <w:rPr>
          <w:lang w:val="en"/>
        </w:rPr>
        <w:t>NMH</w:t>
      </w:r>
      <w:r w:rsidR="00C21604" w:rsidRPr="0082312E">
        <w:rPr>
          <w:lang w:val="en"/>
        </w:rPr>
        <w:t xml:space="preserve"> </w:t>
      </w:r>
      <w:r w:rsidRPr="0082312E">
        <w:rPr>
          <w:lang w:val="en"/>
        </w:rPr>
        <w:t xml:space="preserve">(the "Register") </w:t>
      </w:r>
      <w:r w:rsidR="009A307B" w:rsidRPr="0082312E">
        <w:t xml:space="preserve">on behalf of the relevant UK </w:t>
      </w:r>
      <w:r w:rsidR="00524D48" w:rsidRPr="0082312E">
        <w:t xml:space="preserve">/ </w:t>
      </w:r>
      <w:r w:rsidR="009A307B" w:rsidRPr="0082312E">
        <w:t xml:space="preserve">devolved Government department </w:t>
      </w:r>
      <w:r w:rsidR="00172ACB" w:rsidRPr="0082312E">
        <w:t xml:space="preserve">or European funding body </w:t>
      </w:r>
      <w:r w:rsidRPr="0082312E">
        <w:rPr>
          <w:lang w:val="en"/>
        </w:rPr>
        <w:t xml:space="preserve">where students, who are eligible under </w:t>
      </w:r>
      <w:r w:rsidR="00172ACB" w:rsidRPr="0082312E">
        <w:rPr>
          <w:lang w:val="en"/>
        </w:rPr>
        <w:t>the aforementioned</w:t>
      </w:r>
      <w:r w:rsidR="007D102B" w:rsidRPr="0082312E">
        <w:rPr>
          <w:lang w:val="en"/>
        </w:rPr>
        <w:t xml:space="preserve"> </w:t>
      </w:r>
      <w:r w:rsidR="007D12A3" w:rsidRPr="0082312E">
        <w:rPr>
          <w:lang w:val="en"/>
        </w:rPr>
        <w:t>can be</w:t>
      </w:r>
      <w:r w:rsidR="003B70D9" w:rsidRPr="0082312E">
        <w:rPr>
          <w:lang w:val="en"/>
        </w:rPr>
        <w:t xml:space="preserve"> matched for assistance and support from a suitably qualified and experienced </w:t>
      </w:r>
      <w:r w:rsidR="0020019D" w:rsidRPr="0082312E">
        <w:rPr>
          <w:lang w:val="en"/>
        </w:rPr>
        <w:t>support provider</w:t>
      </w:r>
      <w:r w:rsidR="007D102B" w:rsidRPr="0082312E">
        <w:rPr>
          <w:lang w:val="en"/>
        </w:rPr>
        <w:t xml:space="preserve">. </w:t>
      </w:r>
    </w:p>
    <w:p w14:paraId="4E578208" w14:textId="77777777" w:rsidR="007D102B" w:rsidRPr="0082312E" w:rsidRDefault="007D102B" w:rsidP="00330F28">
      <w:pPr>
        <w:ind w:left="360"/>
        <w:rPr>
          <w:lang w:val="en"/>
        </w:rPr>
      </w:pPr>
    </w:p>
    <w:p w14:paraId="0E24410E" w14:textId="3F336D5E" w:rsidR="007D102B" w:rsidRPr="00330F28" w:rsidRDefault="007D102B" w:rsidP="00330F28">
      <w:pPr>
        <w:ind w:left="360"/>
        <w:rPr>
          <w:lang w:val="en"/>
        </w:rPr>
      </w:pPr>
      <w:r w:rsidRPr="0082312E">
        <w:rPr>
          <w:lang w:val="en"/>
        </w:rPr>
        <w:t xml:space="preserve">(C) </w:t>
      </w:r>
      <w:r w:rsidR="003B70D9" w:rsidRPr="0082312E">
        <w:rPr>
          <w:lang w:val="en"/>
        </w:rPr>
        <w:t>On matching, t</w:t>
      </w:r>
      <w:r w:rsidR="0013363A" w:rsidRPr="0082312E">
        <w:rPr>
          <w:lang w:val="en"/>
        </w:rPr>
        <w:t xml:space="preserve">he </w:t>
      </w:r>
      <w:r w:rsidRPr="0082312E">
        <w:rPr>
          <w:lang w:val="en"/>
        </w:rPr>
        <w:t xml:space="preserve">Support </w:t>
      </w:r>
      <w:r w:rsidR="0013363A" w:rsidRPr="0082312E">
        <w:rPr>
          <w:lang w:val="en"/>
        </w:rPr>
        <w:t xml:space="preserve">Provider </w:t>
      </w:r>
      <w:r w:rsidR="009965CB" w:rsidRPr="0082312E">
        <w:rPr>
          <w:lang w:val="en"/>
        </w:rPr>
        <w:t xml:space="preserve">will be directly engaged by the student and the only relationship with Queen's arising from this Agreement is for inclusion </w:t>
      </w:r>
      <w:r w:rsidR="0013363A" w:rsidRPr="0082312E">
        <w:rPr>
          <w:lang w:val="en"/>
        </w:rPr>
        <w:t xml:space="preserve">of the Support Provider </w:t>
      </w:r>
      <w:r w:rsidR="009965CB" w:rsidRPr="0082312E">
        <w:rPr>
          <w:lang w:val="en"/>
        </w:rPr>
        <w:t xml:space="preserve">on the </w:t>
      </w:r>
      <w:r w:rsidR="0013363A" w:rsidRPr="0082312E">
        <w:rPr>
          <w:lang w:val="en"/>
        </w:rPr>
        <w:t>Register</w:t>
      </w:r>
      <w:r w:rsidR="009965CB" w:rsidRPr="0082312E">
        <w:rPr>
          <w:lang w:val="en"/>
        </w:rPr>
        <w:t>.</w:t>
      </w:r>
    </w:p>
    <w:p w14:paraId="347487D8" w14:textId="77777777" w:rsidR="00E158F0" w:rsidRPr="00330F28" w:rsidRDefault="00E158F0" w:rsidP="00330F28">
      <w:pPr>
        <w:tabs>
          <w:tab w:val="num" w:pos="1440"/>
        </w:tabs>
        <w:rPr>
          <w:lang w:val="en"/>
        </w:rPr>
      </w:pPr>
    </w:p>
    <w:p w14:paraId="4CDBEC8B" w14:textId="135FF2E8" w:rsidR="00E158F0" w:rsidRPr="00330F28" w:rsidRDefault="00E158F0" w:rsidP="00330F28">
      <w:pPr>
        <w:tabs>
          <w:tab w:val="num" w:pos="1440"/>
        </w:tabs>
        <w:ind w:left="360"/>
        <w:rPr>
          <w:lang w:val="en"/>
        </w:rPr>
      </w:pPr>
      <w:r w:rsidRPr="00330F28">
        <w:rPr>
          <w:lang w:val="en"/>
        </w:rPr>
        <w:t>(</w:t>
      </w:r>
      <w:r w:rsidR="00115E71">
        <w:rPr>
          <w:lang w:val="en"/>
        </w:rPr>
        <w:t>D</w:t>
      </w:r>
      <w:r w:rsidRPr="00330F28">
        <w:rPr>
          <w:lang w:val="en"/>
        </w:rPr>
        <w:t xml:space="preserve">) </w:t>
      </w:r>
      <w:r w:rsidR="0013363A">
        <w:rPr>
          <w:lang w:val="en"/>
        </w:rPr>
        <w:t xml:space="preserve">The Support Provider </w:t>
      </w:r>
      <w:r>
        <w:rPr>
          <w:lang w:val="en"/>
        </w:rPr>
        <w:t>wish</w:t>
      </w:r>
      <w:r w:rsidR="0013363A">
        <w:rPr>
          <w:lang w:val="en"/>
        </w:rPr>
        <w:t>es</w:t>
      </w:r>
      <w:r>
        <w:rPr>
          <w:lang w:val="en"/>
        </w:rPr>
        <w:t xml:space="preserve"> to be included on the </w:t>
      </w:r>
      <w:r w:rsidR="00E87D47">
        <w:rPr>
          <w:lang w:val="en"/>
        </w:rPr>
        <w:t>R</w:t>
      </w:r>
      <w:r>
        <w:rPr>
          <w:lang w:val="en"/>
        </w:rPr>
        <w:t xml:space="preserve">egister to students at </w:t>
      </w:r>
      <w:r w:rsidR="00E25617">
        <w:rPr>
          <w:lang w:val="en"/>
        </w:rPr>
        <w:t xml:space="preserve">Queen's </w:t>
      </w:r>
      <w:r>
        <w:rPr>
          <w:lang w:val="en"/>
        </w:rPr>
        <w:t>and to provide such services to students</w:t>
      </w:r>
      <w:r w:rsidR="00E87D47">
        <w:rPr>
          <w:lang w:val="en"/>
        </w:rPr>
        <w:t>,</w:t>
      </w:r>
      <w:r w:rsidRPr="00330F28">
        <w:rPr>
          <w:lang w:val="en"/>
        </w:rPr>
        <w:t xml:space="preserve"> </w:t>
      </w:r>
      <w:r w:rsidR="0013363A">
        <w:rPr>
          <w:lang w:val="en"/>
        </w:rPr>
        <w:t xml:space="preserve">the Support Provider </w:t>
      </w:r>
      <w:r w:rsidR="000F31E0">
        <w:rPr>
          <w:lang w:val="en"/>
        </w:rPr>
        <w:t>agree</w:t>
      </w:r>
      <w:r w:rsidR="0013363A">
        <w:rPr>
          <w:lang w:val="en"/>
        </w:rPr>
        <w:t>s</w:t>
      </w:r>
      <w:r w:rsidR="000F31E0">
        <w:rPr>
          <w:lang w:val="en"/>
        </w:rPr>
        <w:t xml:space="preserve"> to comply with the conditions in </w:t>
      </w:r>
      <w:r w:rsidRPr="00330F28">
        <w:rPr>
          <w:lang w:val="en"/>
        </w:rPr>
        <w:t>this Agreement</w:t>
      </w:r>
      <w:r w:rsidR="000F31E0">
        <w:rPr>
          <w:lang w:val="en"/>
        </w:rPr>
        <w:t xml:space="preserve"> which are necessary for inclusion on the Register</w:t>
      </w:r>
      <w:r w:rsidRPr="00330F28">
        <w:rPr>
          <w:lang w:val="en"/>
        </w:rPr>
        <w:t>.</w:t>
      </w:r>
    </w:p>
    <w:p w14:paraId="131DC6B2" w14:textId="77777777" w:rsidR="00E158F0" w:rsidRDefault="00E158F0" w:rsidP="00330F28">
      <w:pPr>
        <w:tabs>
          <w:tab w:val="num" w:pos="1440"/>
        </w:tabs>
        <w:ind w:left="720"/>
        <w:rPr>
          <w:lang w:val="en"/>
        </w:rPr>
      </w:pPr>
    </w:p>
    <w:p w14:paraId="42317E79" w14:textId="3F3F5C77" w:rsidR="00E158F0" w:rsidRPr="00330F28" w:rsidRDefault="00E158F0" w:rsidP="00330F28">
      <w:pPr>
        <w:tabs>
          <w:tab w:val="num" w:pos="1440"/>
        </w:tabs>
        <w:ind w:left="360"/>
        <w:rPr>
          <w:lang w:val="en"/>
        </w:rPr>
      </w:pPr>
      <w:r w:rsidRPr="00330F28">
        <w:rPr>
          <w:lang w:val="en"/>
        </w:rPr>
        <w:t>(</w:t>
      </w:r>
      <w:r w:rsidR="00115E71">
        <w:rPr>
          <w:lang w:val="en"/>
        </w:rPr>
        <w:t>E</w:t>
      </w:r>
      <w:r w:rsidRPr="00330F28">
        <w:rPr>
          <w:lang w:val="en"/>
        </w:rPr>
        <w:t xml:space="preserve">) </w:t>
      </w:r>
      <w:r w:rsidR="0013363A">
        <w:rPr>
          <w:lang w:val="en"/>
        </w:rPr>
        <w:t>The Support Provider is</w:t>
      </w:r>
      <w:r w:rsidRPr="00330F28">
        <w:rPr>
          <w:lang w:val="en"/>
        </w:rPr>
        <w:t xml:space="preserve"> an </w:t>
      </w:r>
      <w:bookmarkStart w:id="1" w:name="ORIGHIT_4"/>
      <w:bookmarkStart w:id="2" w:name="HIT_4"/>
      <w:bookmarkEnd w:id="1"/>
      <w:bookmarkEnd w:id="2"/>
      <w:r w:rsidRPr="00330F28">
        <w:rPr>
          <w:lang w:val="en"/>
        </w:rPr>
        <w:t>independent</w:t>
      </w:r>
      <w:bookmarkStart w:id="3" w:name="ORIGHIT_5"/>
      <w:bookmarkStart w:id="4" w:name="HIT_5"/>
      <w:bookmarkEnd w:id="3"/>
      <w:bookmarkEnd w:id="4"/>
      <w:r w:rsidRPr="00330F28">
        <w:rPr>
          <w:lang w:val="en"/>
        </w:rPr>
        <w:t xml:space="preserve"> </w:t>
      </w:r>
      <w:bookmarkStart w:id="5" w:name="ORIGHIT_6"/>
      <w:bookmarkStart w:id="6" w:name="HIT_6"/>
      <w:bookmarkEnd w:id="5"/>
      <w:bookmarkEnd w:id="6"/>
      <w:r w:rsidRPr="00330F28">
        <w:rPr>
          <w:lang w:val="en"/>
        </w:rPr>
        <w:t xml:space="preserve">contractor willing to provide </w:t>
      </w:r>
      <w:r w:rsidR="0082210C">
        <w:rPr>
          <w:lang w:val="en"/>
        </w:rPr>
        <w:t>the</w:t>
      </w:r>
      <w:r w:rsidR="00D97214">
        <w:rPr>
          <w:lang w:val="en"/>
        </w:rPr>
        <w:t xml:space="preserve"> </w:t>
      </w:r>
      <w:r w:rsidRPr="00330F28">
        <w:rPr>
          <w:lang w:val="en"/>
        </w:rPr>
        <w:t>services</w:t>
      </w:r>
      <w:r w:rsidR="00124C53">
        <w:rPr>
          <w:lang w:val="en"/>
        </w:rPr>
        <w:t xml:space="preserve"> </w:t>
      </w:r>
      <w:r w:rsidR="0082210C">
        <w:rPr>
          <w:lang w:val="en"/>
        </w:rPr>
        <w:t xml:space="preserve">set out in the role description </w:t>
      </w:r>
      <w:r w:rsidRPr="00330F28">
        <w:rPr>
          <w:lang w:val="en"/>
        </w:rPr>
        <w:t xml:space="preserve">to </w:t>
      </w:r>
      <w:r w:rsidR="00D97214">
        <w:rPr>
          <w:lang w:val="en"/>
        </w:rPr>
        <w:t xml:space="preserve">students of </w:t>
      </w:r>
      <w:r w:rsidR="00E25617">
        <w:rPr>
          <w:lang w:val="en"/>
        </w:rPr>
        <w:t>Queen's</w:t>
      </w:r>
      <w:r w:rsidR="00124C53">
        <w:rPr>
          <w:lang w:val="en"/>
        </w:rPr>
        <w:t>,</w:t>
      </w:r>
      <w:r w:rsidR="00E25617">
        <w:rPr>
          <w:lang w:val="en"/>
        </w:rPr>
        <w:t xml:space="preserve"> </w:t>
      </w:r>
      <w:r w:rsidR="0082210C">
        <w:rPr>
          <w:lang w:val="en"/>
        </w:rPr>
        <w:t>in line with relevant policies</w:t>
      </w:r>
      <w:r w:rsidR="00124C53">
        <w:rPr>
          <w:lang w:val="en"/>
        </w:rPr>
        <w:t>,</w:t>
      </w:r>
      <w:r w:rsidR="0082210C">
        <w:rPr>
          <w:lang w:val="en"/>
        </w:rPr>
        <w:t xml:space="preserve"> and as per</w:t>
      </w:r>
      <w:r w:rsidRPr="00330F28">
        <w:rPr>
          <w:lang w:val="en"/>
        </w:rPr>
        <w:t xml:space="preserve"> the terms and conditions of this Agreement.</w:t>
      </w:r>
    </w:p>
    <w:p w14:paraId="502DF421" w14:textId="77777777" w:rsidR="00E158F0" w:rsidRDefault="00E158F0" w:rsidP="00EF2390">
      <w:pPr>
        <w:rPr>
          <w:b/>
        </w:rPr>
      </w:pPr>
    </w:p>
    <w:p w14:paraId="0DFB6F88" w14:textId="77777777" w:rsidR="00E158F0" w:rsidRDefault="00E158F0" w:rsidP="00EF2390">
      <w:pPr>
        <w:rPr>
          <w:b/>
        </w:rPr>
      </w:pPr>
    </w:p>
    <w:p w14:paraId="54C34935" w14:textId="68EBE4EC" w:rsidR="00EF2390" w:rsidRDefault="00EF2390" w:rsidP="00EF2390">
      <w:pPr>
        <w:pStyle w:val="Level1"/>
        <w:keepNext/>
        <w:numPr>
          <w:ilvl w:val="0"/>
          <w:numId w:val="25"/>
        </w:numPr>
      </w:pPr>
      <w:r w:rsidRPr="00E45376">
        <w:rPr>
          <w:rStyle w:val="Level1asHeadingtext"/>
        </w:rPr>
        <w:t>Appointment</w:t>
      </w:r>
      <w:r w:rsidR="00233270" w:rsidRPr="00E45376">
        <w:rPr>
          <w:rStyle w:val="Level1asHeadingtext"/>
        </w:rPr>
        <w:t xml:space="preserve"> to the Register</w:t>
      </w:r>
    </w:p>
    <w:p w14:paraId="3B46BFE1" w14:textId="14511644" w:rsidR="00EF2390" w:rsidRPr="00CA017C" w:rsidRDefault="00EF2390" w:rsidP="00EF2390">
      <w:pPr>
        <w:pStyle w:val="Level2"/>
        <w:rPr>
          <w:i/>
        </w:rPr>
      </w:pPr>
      <w:r>
        <w:t xml:space="preserve">Queen’s </w:t>
      </w:r>
      <w:r w:rsidR="00C85260">
        <w:t xml:space="preserve">acts on behalf of the relevant </w:t>
      </w:r>
      <w:r w:rsidR="00172ACB" w:rsidRPr="0082312E">
        <w:t xml:space="preserve">UK / devolved Government department or European funding body </w:t>
      </w:r>
      <w:r w:rsidR="00F74869" w:rsidRPr="0082312E">
        <w:t xml:space="preserve">that directs student finance </w:t>
      </w:r>
      <w:r w:rsidR="00C85260" w:rsidRPr="0082312E">
        <w:t xml:space="preserve">by maintaining </w:t>
      </w:r>
      <w:r w:rsidR="00F332FA" w:rsidRPr="0082312E">
        <w:t xml:space="preserve">the </w:t>
      </w:r>
      <w:r w:rsidR="00E87D47" w:rsidRPr="0082312E">
        <w:t>R</w:t>
      </w:r>
      <w:r w:rsidR="00C85260" w:rsidRPr="0082312E">
        <w:t xml:space="preserve">egister </w:t>
      </w:r>
      <w:r w:rsidR="00233270" w:rsidRPr="0082312E">
        <w:t xml:space="preserve">in order that </w:t>
      </w:r>
      <w:r w:rsidR="003B70D9" w:rsidRPr="0082312E">
        <w:t xml:space="preserve">eligible </w:t>
      </w:r>
      <w:r w:rsidR="00233270" w:rsidRPr="0082312E">
        <w:t xml:space="preserve">students </w:t>
      </w:r>
      <w:r w:rsidR="003B70D9" w:rsidRPr="0082312E">
        <w:t>can be matched with a suitably qualified and experienced</w:t>
      </w:r>
      <w:r w:rsidR="003B70D9">
        <w:t xml:space="preserve"> </w:t>
      </w:r>
      <w:r w:rsidR="0020019D">
        <w:t xml:space="preserve">support provider </w:t>
      </w:r>
      <w:r>
        <w:t xml:space="preserve">as specified in Clause 3 below </w:t>
      </w:r>
      <w:r w:rsidR="000D7AF6">
        <w:t xml:space="preserve">and </w:t>
      </w:r>
      <w:r>
        <w:t xml:space="preserve">in accordance with the </w:t>
      </w:r>
      <w:r w:rsidR="00233270">
        <w:t xml:space="preserve">service </w:t>
      </w:r>
      <w:r>
        <w:t xml:space="preserve">conditions </w:t>
      </w:r>
      <w:r w:rsidR="00233270">
        <w:t xml:space="preserve">expected to </w:t>
      </w:r>
      <w:r w:rsidR="00E87D47">
        <w:t xml:space="preserve">be </w:t>
      </w:r>
      <w:r w:rsidR="00233270">
        <w:t xml:space="preserve">provided to the student as referred to in </w:t>
      </w:r>
      <w:r>
        <w:t>this Agreement.</w:t>
      </w:r>
    </w:p>
    <w:p w14:paraId="2AF1C5A3" w14:textId="77DCC186" w:rsidR="00EF2390" w:rsidRDefault="00EF2390" w:rsidP="00EF2390">
      <w:pPr>
        <w:pStyle w:val="Level1"/>
        <w:keepNext/>
      </w:pPr>
      <w:r w:rsidRPr="00E45376">
        <w:rPr>
          <w:rStyle w:val="Level1asHeadingtext"/>
        </w:rPr>
        <w:t>Duration</w:t>
      </w:r>
    </w:p>
    <w:p w14:paraId="30574F0C" w14:textId="69B4A28D" w:rsidR="00EF2390" w:rsidRDefault="00437AB4" w:rsidP="00EF2390">
      <w:pPr>
        <w:pStyle w:val="Level2"/>
      </w:pPr>
      <w:r>
        <w:t xml:space="preserve">Placement </w:t>
      </w:r>
      <w:r w:rsidR="0020019D">
        <w:t xml:space="preserve">of the Support Provider </w:t>
      </w:r>
      <w:r w:rsidR="00E87D47">
        <w:t>onto</w:t>
      </w:r>
      <w:r>
        <w:t xml:space="preserve"> </w:t>
      </w:r>
      <w:r w:rsidR="00F316AD">
        <w:t xml:space="preserve">the </w:t>
      </w:r>
      <w:r w:rsidR="00E87D47">
        <w:t>R</w:t>
      </w:r>
      <w:r w:rsidR="00F316AD">
        <w:t xml:space="preserve">egister </w:t>
      </w:r>
      <w:r w:rsidR="00EF2390">
        <w:t xml:space="preserve">will commence when all relevant documentation and references are received </w:t>
      </w:r>
      <w:r w:rsidR="00F316AD">
        <w:t xml:space="preserve">confirming </w:t>
      </w:r>
      <w:r w:rsidR="00EF2390">
        <w:t>eligib</w:t>
      </w:r>
      <w:r w:rsidR="00F316AD">
        <w:t>ility</w:t>
      </w:r>
      <w:r w:rsidR="00EF2390">
        <w:t xml:space="preserve"> for addition to the Register.  </w:t>
      </w:r>
    </w:p>
    <w:p w14:paraId="698386E3" w14:textId="37FE9079" w:rsidR="000F31E0" w:rsidRDefault="00F316AD" w:rsidP="00EF2390">
      <w:pPr>
        <w:pStyle w:val="Level2"/>
      </w:pPr>
      <w:r>
        <w:t xml:space="preserve">Placement on the </w:t>
      </w:r>
      <w:r w:rsidR="00E87D47">
        <w:t>R</w:t>
      </w:r>
      <w:r>
        <w:t xml:space="preserve">egister </w:t>
      </w:r>
      <w:r w:rsidR="00EF2390">
        <w:t xml:space="preserve">shall continue </w:t>
      </w:r>
      <w:r w:rsidR="000F31E0">
        <w:t>unless:</w:t>
      </w:r>
    </w:p>
    <w:p w14:paraId="75DAAF4B" w14:textId="67D456A3" w:rsidR="000F31E0" w:rsidRDefault="0013363A" w:rsidP="00E45376">
      <w:pPr>
        <w:pStyle w:val="Level3"/>
      </w:pPr>
      <w:r>
        <w:t xml:space="preserve">the Support Provider </w:t>
      </w:r>
      <w:r w:rsidR="00C03CF9">
        <w:t>provide</w:t>
      </w:r>
      <w:r w:rsidR="00E87D47">
        <w:t>s</w:t>
      </w:r>
      <w:r w:rsidR="00C03CF9">
        <w:t xml:space="preserve"> notice indicating that </w:t>
      </w:r>
      <w:r>
        <w:t xml:space="preserve">the Support Provider </w:t>
      </w:r>
      <w:r w:rsidR="00C03CF9">
        <w:t>would like to be made temporarily inactive or permanently withdrawn from the Register;</w:t>
      </w:r>
    </w:p>
    <w:p w14:paraId="01F27196" w14:textId="0CF0C22A" w:rsidR="00C03CF9" w:rsidRDefault="00C03CF9" w:rsidP="00E45376">
      <w:pPr>
        <w:pStyle w:val="Level3"/>
      </w:pPr>
      <w:r>
        <w:t>this Agreement is terminated by</w:t>
      </w:r>
      <w:r w:rsidR="009320C4">
        <w:t xml:space="preserve"> Queen’s as detailed in Clause </w:t>
      </w:r>
      <w:r w:rsidR="0020019D">
        <w:t>10</w:t>
      </w:r>
      <w:r>
        <w:t>;</w:t>
      </w:r>
    </w:p>
    <w:p w14:paraId="4205F1B4" w14:textId="4BB98F13" w:rsidR="00C03CF9" w:rsidRDefault="00C03CF9" w:rsidP="00E45376">
      <w:pPr>
        <w:pStyle w:val="Level3"/>
      </w:pPr>
      <w:r>
        <w:lastRenderedPageBreak/>
        <w:t xml:space="preserve">it is accepted that </w:t>
      </w:r>
      <w:r w:rsidR="0013363A">
        <w:t xml:space="preserve">the Support Provider has </w:t>
      </w:r>
      <w:r>
        <w:t xml:space="preserve">not provided the services to the student in accordance with Clause </w:t>
      </w:r>
      <w:r>
        <w:fldChar w:fldCharType="begin"/>
      </w:r>
      <w:r>
        <w:instrText xml:space="preserve"> REF _Ref9953627 \r \h </w:instrText>
      </w:r>
      <w:r>
        <w:fldChar w:fldCharType="separate"/>
      </w:r>
      <w:r w:rsidR="001F37DB">
        <w:t>3</w:t>
      </w:r>
      <w:r>
        <w:fldChar w:fldCharType="end"/>
      </w:r>
      <w:r>
        <w:t xml:space="preserve"> below;</w:t>
      </w:r>
    </w:p>
    <w:p w14:paraId="3F5A8E83" w14:textId="095C4003" w:rsidR="00C03CF9" w:rsidRDefault="0013363A" w:rsidP="00E45376">
      <w:pPr>
        <w:pStyle w:val="Level3"/>
      </w:pPr>
      <w:r>
        <w:t>there are serious complaints raised by the relevant student in relation to the services provided by the Support Provider, including in relation to unsatisfactory performance by the Support Provider to the student;</w:t>
      </w:r>
    </w:p>
    <w:p w14:paraId="7247A09C" w14:textId="1574F5BF" w:rsidR="00EF2390" w:rsidRPr="0082312E" w:rsidRDefault="0013363A" w:rsidP="00EF2390">
      <w:pPr>
        <w:pStyle w:val="Level3"/>
      </w:pPr>
      <w:r>
        <w:t xml:space="preserve">Queen's is no longer approved by the </w:t>
      </w:r>
      <w:r w:rsidRPr="0082312E">
        <w:t xml:space="preserve">relevant </w:t>
      </w:r>
      <w:r w:rsidR="00172ACB" w:rsidRPr="0082312E">
        <w:t>UK / devolved Government department or European funding body</w:t>
      </w:r>
      <w:r w:rsidR="00BF7261" w:rsidRPr="0082312E">
        <w:t xml:space="preserve"> to maintain the Register.</w:t>
      </w:r>
      <w:r w:rsidRPr="0082312E">
        <w:t xml:space="preserve"> </w:t>
      </w:r>
    </w:p>
    <w:p w14:paraId="40E96813" w14:textId="3F691B2F" w:rsidR="00EF2390" w:rsidRDefault="00EF2390" w:rsidP="00E45376">
      <w:pPr>
        <w:pStyle w:val="Level2"/>
      </w:pPr>
      <w:r>
        <w:t xml:space="preserve">It should be noted that this Agreement does not constitute a contract of employment, nor does it confer any </w:t>
      </w:r>
      <w:r w:rsidR="00F316AD">
        <w:t xml:space="preserve">employee or worker </w:t>
      </w:r>
      <w:r>
        <w:t xml:space="preserve">rights upon you.  By entering into this Agreement, you confirm that </w:t>
      </w:r>
      <w:r w:rsidR="00F316AD">
        <w:t xml:space="preserve">the relationship between you and </w:t>
      </w:r>
      <w:r w:rsidR="00E25617">
        <w:t xml:space="preserve">Queen's </w:t>
      </w:r>
      <w:r w:rsidR="00F316AD">
        <w:t xml:space="preserve">is simply in relation to the maintenance of the </w:t>
      </w:r>
      <w:r w:rsidR="00BF7261">
        <w:t xml:space="preserve">Register </w:t>
      </w:r>
      <w:r w:rsidR="00F316AD">
        <w:t xml:space="preserve">and, where required, to facilitate payments for work you undertake directly for the student.  As such </w:t>
      </w:r>
      <w:r>
        <w:t xml:space="preserve">you will work on </w:t>
      </w:r>
      <w:r w:rsidR="00F316AD">
        <w:t xml:space="preserve">an independent contractor </w:t>
      </w:r>
      <w:r>
        <w:t xml:space="preserve">basis and that </w:t>
      </w:r>
      <w:r w:rsidR="00E25617">
        <w:t xml:space="preserve">Queen's </w:t>
      </w:r>
      <w:r w:rsidR="00B15D9C">
        <w:t>is under no obligation to provide you with</w:t>
      </w:r>
      <w:r w:rsidR="0020019D">
        <w:t>,</w:t>
      </w:r>
      <w:r w:rsidR="00B15D9C">
        <w:t xml:space="preserve"> and </w:t>
      </w:r>
      <w:r>
        <w:t>you are under no obligation to accept</w:t>
      </w:r>
      <w:r w:rsidR="0020019D">
        <w:t>,</w:t>
      </w:r>
      <w:r>
        <w:t xml:space="preserve"> any or all of the work offered to you as a Support Provider.  Equally, the Agreement places no obligation upon Queen’s to provide you with guarantees of minimum levels of support work or of support work of a particular type. </w:t>
      </w:r>
    </w:p>
    <w:p w14:paraId="554A6DDA" w14:textId="5BE1A6B0" w:rsidR="00EF2390" w:rsidRDefault="005927CC" w:rsidP="00EF2390">
      <w:pPr>
        <w:pStyle w:val="Level2"/>
      </w:pPr>
      <w:r>
        <w:rPr>
          <w:lang w:val="en"/>
        </w:rPr>
        <w:t>You will be fully responsible for and hereby indemnify Queen's for and in respect of any liability (including reasonable costs and expenses) for any employment-related claim or any claim based on worker status brought by you</w:t>
      </w:r>
      <w:r>
        <w:rPr>
          <w:rStyle w:val="boldtext"/>
          <w:lang w:val="en"/>
        </w:rPr>
        <w:t xml:space="preserve"> </w:t>
      </w:r>
      <w:r>
        <w:rPr>
          <w:lang w:val="en"/>
        </w:rPr>
        <w:t>against Queen's arising out of or in connection with this Agreement.</w:t>
      </w:r>
    </w:p>
    <w:p w14:paraId="7C600CDB" w14:textId="3E44B69C" w:rsidR="00EF2390" w:rsidRDefault="00EF2390" w:rsidP="00EF2390">
      <w:pPr>
        <w:pStyle w:val="Level2"/>
      </w:pPr>
      <w:r>
        <w:t>Although the Agreement will apply to all individual Support Provider/student support arrangements (hereby referred to as ‘match-ups’), each accepted offer of work will be viewed as an entirely separate and severable arrangement</w:t>
      </w:r>
      <w:r w:rsidR="00B15D9C">
        <w:t xml:space="preserve"> directly between you and the </w:t>
      </w:r>
      <w:r w:rsidR="0020019D">
        <w:t xml:space="preserve">relevant </w:t>
      </w:r>
      <w:r w:rsidR="00B15D9C">
        <w:t>student</w:t>
      </w:r>
      <w:r>
        <w:t>.</w:t>
      </w:r>
    </w:p>
    <w:p w14:paraId="4C344259" w14:textId="733CA6ED" w:rsidR="00EF2390" w:rsidRDefault="00EF2390" w:rsidP="00EF2390">
      <w:pPr>
        <w:pStyle w:val="Level2"/>
      </w:pPr>
      <w:r>
        <w:t xml:space="preserve">This Agreement </w:t>
      </w:r>
      <w:r w:rsidR="00B15D9C">
        <w:t xml:space="preserve">to be </w:t>
      </w:r>
      <w:r w:rsidR="0004427A">
        <w:t xml:space="preserve">entered onto the </w:t>
      </w:r>
      <w:r w:rsidR="00BF7261">
        <w:t xml:space="preserve">Register </w:t>
      </w:r>
      <w:r>
        <w:t>is personal to the Support Provider and you will not be entitled to assign or subcontract any of your rights or obligations under it.</w:t>
      </w:r>
    </w:p>
    <w:p w14:paraId="7E984A3B" w14:textId="4D31B31B" w:rsidR="00EF2390" w:rsidRDefault="00EF2390" w:rsidP="00EF2390">
      <w:pPr>
        <w:pStyle w:val="Level1"/>
        <w:keepNext/>
      </w:pPr>
      <w:bookmarkStart w:id="7" w:name="_Ref9953627"/>
      <w:r w:rsidRPr="00E45376">
        <w:rPr>
          <w:rStyle w:val="Level1asHeadingtext"/>
        </w:rPr>
        <w:t xml:space="preserve">Duties and </w:t>
      </w:r>
      <w:r w:rsidR="0004427A" w:rsidRPr="00E45376">
        <w:rPr>
          <w:rStyle w:val="Level1asHeadingtext"/>
        </w:rPr>
        <w:t>Standards</w:t>
      </w:r>
      <w:bookmarkEnd w:id="7"/>
    </w:p>
    <w:p w14:paraId="78DCC75B" w14:textId="77777777" w:rsidR="00CA017C" w:rsidRDefault="0004427A" w:rsidP="00E87D47">
      <w:pPr>
        <w:pStyle w:val="Level2"/>
      </w:pPr>
      <w:r>
        <w:t>There are no duties or obligations owing from you to Queen's as any work undertaken, having b</w:t>
      </w:r>
      <w:r w:rsidR="003B70D9">
        <w:t>e</w:t>
      </w:r>
      <w:r>
        <w:t xml:space="preserve">en </w:t>
      </w:r>
      <w:r w:rsidR="003B70D9">
        <w:t xml:space="preserve">matched </w:t>
      </w:r>
      <w:r>
        <w:t xml:space="preserve">from the </w:t>
      </w:r>
      <w:r w:rsidR="00E87D47">
        <w:t>R</w:t>
      </w:r>
      <w:r>
        <w:t xml:space="preserve">egister is personal to you and the student.  However, in order to maintain quality of NMH support to students you will be required to </w:t>
      </w:r>
      <w:r w:rsidR="00EF2390">
        <w:t xml:space="preserve">provide the one-to-one NMH support to the student detailed in the match-up email in accordance with the remit of that role(s) and the hours specified in the match-up </w:t>
      </w:r>
      <w:r w:rsidR="00E87D47">
        <w:t>email</w:t>
      </w:r>
      <w:r w:rsidR="003B70D9">
        <w:t xml:space="preserve">.  </w:t>
      </w:r>
    </w:p>
    <w:p w14:paraId="3915E0B1" w14:textId="0FD69834" w:rsidR="00EF2390" w:rsidRDefault="0020019D" w:rsidP="00EF2390">
      <w:pPr>
        <w:pStyle w:val="Level2"/>
      </w:pPr>
      <w:r>
        <w:t>If you are matched to a relevant student, you undertake</w:t>
      </w:r>
      <w:r w:rsidR="00CA017C">
        <w:t xml:space="preserve"> to </w:t>
      </w:r>
      <w:r w:rsidR="007121D9">
        <w:t xml:space="preserve">provide NMH services to our students in compliance with </w:t>
      </w:r>
      <w:r w:rsidR="003B70D9">
        <w:t xml:space="preserve">our Code of Conduct which is available online </w:t>
      </w:r>
      <w:r w:rsidR="00E87D47">
        <w:t xml:space="preserve">at </w:t>
      </w:r>
      <w:r w:rsidR="00E87D47" w:rsidRPr="00E87D47">
        <w:t>www.qub.ac.uk/directorates/sgc/disability/TheRegisterofSupportProvidersatQueensUniversity/Policies/</w:t>
      </w:r>
      <w:r w:rsidR="007121D9">
        <w:t>.</w:t>
      </w:r>
    </w:p>
    <w:p w14:paraId="13A3AF9A" w14:textId="36E82B04" w:rsidR="00AA7C20" w:rsidRPr="007121D9" w:rsidRDefault="00AA7C20" w:rsidP="00EF2390">
      <w:pPr>
        <w:pStyle w:val="Level1"/>
        <w:keepNext/>
      </w:pPr>
      <w:r w:rsidRPr="00F67162">
        <w:rPr>
          <w:rStyle w:val="Level1asHeadingtext"/>
        </w:rPr>
        <w:t>Queen's Liaison Manager</w:t>
      </w:r>
      <w:r w:rsidR="00EF2390" w:rsidRPr="00F67162">
        <w:rPr>
          <w:rStyle w:val="Level1asHeadingtext"/>
        </w:rPr>
        <w:t>:</w:t>
      </w:r>
    </w:p>
    <w:p w14:paraId="47D5C0D6" w14:textId="0B713C54" w:rsidR="00EF2390" w:rsidRPr="007121D9" w:rsidRDefault="00AA7C20" w:rsidP="00EF2390">
      <w:pPr>
        <w:pStyle w:val="Level2"/>
      </w:pPr>
      <w:r>
        <w:t>T</w:t>
      </w:r>
      <w:r w:rsidR="00EF2390">
        <w:t>he Disability Support Manager</w:t>
      </w:r>
      <w:r w:rsidR="0020019D">
        <w:t xml:space="preserve"> at Queen’s</w:t>
      </w:r>
      <w:r w:rsidR="00EF2390">
        <w:t xml:space="preserve"> </w:t>
      </w:r>
      <w:r>
        <w:t xml:space="preserve">is responsible for the management of the </w:t>
      </w:r>
      <w:r w:rsidR="00E87D47">
        <w:t>R</w:t>
      </w:r>
      <w:r>
        <w:t xml:space="preserve">egister and student matching and any issues should be raised with the Disability Support Manager </w:t>
      </w:r>
      <w:r w:rsidR="00EF2390">
        <w:t>in the first instance.</w:t>
      </w:r>
    </w:p>
    <w:p w14:paraId="1DBEA437" w14:textId="3E5426A4" w:rsidR="00EF2390" w:rsidRDefault="00EF2390" w:rsidP="00EF2390">
      <w:pPr>
        <w:pStyle w:val="Level1"/>
        <w:keepNext/>
      </w:pPr>
      <w:r w:rsidRPr="00F67162">
        <w:rPr>
          <w:rStyle w:val="Level1asHeadingtext"/>
        </w:rPr>
        <w:t xml:space="preserve">Queen’s </w:t>
      </w:r>
      <w:r w:rsidR="00AA7C20" w:rsidRPr="00F67162">
        <w:rPr>
          <w:rStyle w:val="Level1asHeadingtext"/>
        </w:rPr>
        <w:t xml:space="preserve">Assistance </w:t>
      </w:r>
      <w:r w:rsidRPr="00F67162">
        <w:rPr>
          <w:rStyle w:val="Level1asHeadingtext"/>
        </w:rPr>
        <w:t xml:space="preserve">to Support Providers </w:t>
      </w:r>
    </w:p>
    <w:p w14:paraId="35AE824F" w14:textId="45CC1A68" w:rsidR="00EF2390" w:rsidRDefault="00AA7C20" w:rsidP="00F67162">
      <w:pPr>
        <w:pStyle w:val="Level2"/>
      </w:pPr>
      <w:r>
        <w:t xml:space="preserve">Although the Support Provider </w:t>
      </w:r>
      <w:r w:rsidR="009320C4">
        <w:t xml:space="preserve">carries </w:t>
      </w:r>
      <w:r>
        <w:t xml:space="preserve">out services directly to students as independent contractors, </w:t>
      </w:r>
      <w:r w:rsidR="00EF2390">
        <w:t>Queen’s recognises and values the importance of NMH support work through</w:t>
      </w:r>
      <w:r>
        <w:t xml:space="preserve"> access to the following services, shou</w:t>
      </w:r>
      <w:r w:rsidR="00E806C5">
        <w:t>ld</w:t>
      </w:r>
      <w:r>
        <w:t xml:space="preserve"> you wish to avail of them</w:t>
      </w:r>
      <w:r w:rsidR="00EF2390">
        <w:t>:</w:t>
      </w:r>
    </w:p>
    <w:p w14:paraId="02C9F09D" w14:textId="77777777" w:rsidR="00EF2390" w:rsidRDefault="00EF2390" w:rsidP="00EF2390"/>
    <w:p w14:paraId="18205755" w14:textId="77777777" w:rsidR="00EF2390" w:rsidRDefault="00EF2390" w:rsidP="00860219">
      <w:pPr>
        <w:pStyle w:val="Level3"/>
      </w:pPr>
      <w:r>
        <w:lastRenderedPageBreak/>
        <w:t>Provision of induction training to enable Support Providers to successfully undertake the duties associated with their roles and understand the requirements of the payments processes involved.</w:t>
      </w:r>
    </w:p>
    <w:p w14:paraId="2BC3165F" w14:textId="70D2C7B9" w:rsidR="00EF2390" w:rsidRPr="009E7971" w:rsidRDefault="002B2ADC" w:rsidP="00860219">
      <w:pPr>
        <w:pStyle w:val="Level3"/>
      </w:pPr>
      <w:r>
        <w:t>Ad-hoc p</w:t>
      </w:r>
      <w:r w:rsidR="00EF2390" w:rsidRPr="009320C4">
        <w:t xml:space="preserve">rovision of training opportunities to </w:t>
      </w:r>
      <w:r>
        <w:t xml:space="preserve">aid </w:t>
      </w:r>
      <w:r w:rsidR="00EF2390" w:rsidRPr="009320C4">
        <w:t>continuing professional development (CPD).</w:t>
      </w:r>
    </w:p>
    <w:p w14:paraId="763E17B8" w14:textId="77777777" w:rsidR="00EF2390" w:rsidRPr="00516EF0" w:rsidRDefault="00EF2390" w:rsidP="00860219">
      <w:pPr>
        <w:pStyle w:val="Level3"/>
      </w:pPr>
      <w:r w:rsidRPr="000116BD">
        <w:t>Provision of on-line guidance and information relating to the full range of support roles.</w:t>
      </w:r>
    </w:p>
    <w:p w14:paraId="4720EC8C" w14:textId="77777777" w:rsidR="00EF2390" w:rsidRPr="00E45376" w:rsidRDefault="00EF2390" w:rsidP="00860219">
      <w:pPr>
        <w:pStyle w:val="Level3"/>
      </w:pPr>
      <w:r w:rsidRPr="00E45376">
        <w:t xml:space="preserve">Access to a range of reference books available for loan for extended periods. </w:t>
      </w:r>
    </w:p>
    <w:p w14:paraId="551F96B1" w14:textId="77777777" w:rsidR="00EF2390" w:rsidRPr="00F67162" w:rsidRDefault="00EF2390" w:rsidP="00860219">
      <w:pPr>
        <w:pStyle w:val="Level3"/>
      </w:pPr>
      <w:r w:rsidRPr="00E45376">
        <w:t>Access to Library passes as required to fulfil the requirements particular roles.</w:t>
      </w:r>
    </w:p>
    <w:p w14:paraId="37E4EA5B" w14:textId="77777777" w:rsidR="00EF2390" w:rsidRPr="00F67162" w:rsidRDefault="00EF2390" w:rsidP="00860219">
      <w:pPr>
        <w:pStyle w:val="Level3"/>
      </w:pPr>
      <w:r w:rsidRPr="00F67162">
        <w:t>Provision of photocopying cards with complimentary credit to assist with administration.</w:t>
      </w:r>
    </w:p>
    <w:p w14:paraId="63FF67AB" w14:textId="77777777" w:rsidR="00EF2390" w:rsidRPr="0020019D" w:rsidRDefault="00EF2390" w:rsidP="00860219">
      <w:pPr>
        <w:pStyle w:val="Level3"/>
      </w:pPr>
      <w:r w:rsidRPr="0020019D">
        <w:t>Access to specialist one-to-one advice and guidance from Queen’s Disability Services staff during working hours (9 am – 5 pm, Monday to Friday).</w:t>
      </w:r>
    </w:p>
    <w:p w14:paraId="4677473C" w14:textId="191B3F62" w:rsidR="00EF2390" w:rsidRPr="00834649" w:rsidRDefault="00EF2390" w:rsidP="00834649">
      <w:pPr>
        <w:pStyle w:val="Level3"/>
        <w:jc w:val="left"/>
      </w:pPr>
      <w:r w:rsidRPr="0020019D">
        <w:t>Allocation of work opportunities in accordance with Queen’s All</w:t>
      </w:r>
      <w:r w:rsidRPr="00B11349">
        <w:t>ocation of Work Policy, on the basis of student requirements coupled with the skills, experience and availability of th</w:t>
      </w:r>
      <w:r w:rsidR="007121D9" w:rsidRPr="00B11349">
        <w:t>e Support Providers.</w:t>
      </w:r>
      <w:r w:rsidRPr="00834649">
        <w:t xml:space="preserve"> </w:t>
      </w:r>
    </w:p>
    <w:p w14:paraId="4A132A1C" w14:textId="29837E02" w:rsidR="00EF2390" w:rsidRPr="00B11349" w:rsidRDefault="00E806C5" w:rsidP="00EF2390">
      <w:pPr>
        <w:pStyle w:val="Level1"/>
        <w:keepNext/>
      </w:pPr>
      <w:r w:rsidRPr="00B11349">
        <w:rPr>
          <w:rStyle w:val="Level1asHeadingtext"/>
        </w:rPr>
        <w:t>Fees</w:t>
      </w:r>
    </w:p>
    <w:p w14:paraId="611BDB7C" w14:textId="77777777" w:rsidR="0020019D" w:rsidRDefault="00EF2390" w:rsidP="00EF2390">
      <w:pPr>
        <w:pStyle w:val="Level2"/>
      </w:pPr>
      <w:r>
        <w:t xml:space="preserve">The majority of </w:t>
      </w:r>
      <w:r w:rsidR="00E806C5">
        <w:t xml:space="preserve">fees </w:t>
      </w:r>
      <w:r>
        <w:t xml:space="preserve">made to Support Providers for the delivery of NMH support will be made in full by the local Education Authority (EA), directly to the Support Provider by BACS (Bankers’ Automated Clearing Services) credit transfer.  Where a student’s support is funded by other bodies (e.g. Student Finance England, European Social Fund, Queen’s University or the Student Awards Agency for Scotland), </w:t>
      </w:r>
      <w:r w:rsidR="00E806C5">
        <w:t xml:space="preserve">fees </w:t>
      </w:r>
      <w:r>
        <w:t xml:space="preserve">will be made to the Support Provider </w:t>
      </w:r>
      <w:r w:rsidR="00E806C5">
        <w:t xml:space="preserve">on behalf of those bodies </w:t>
      </w:r>
      <w:r>
        <w:t xml:space="preserve">via Queen’s, through </w:t>
      </w:r>
      <w:r w:rsidR="00E25617">
        <w:t>Queen</w:t>
      </w:r>
      <w:r>
        <w:t xml:space="preserve">’s </w:t>
      </w:r>
      <w:r w:rsidR="000944BA">
        <w:t>P2P (Procure-to-Pay) system (or where existing payments are made through Queen’s Non-staff Payment (NSP) this will continue until the end of academic year 2019-2020 when this will revert to P2P)</w:t>
      </w:r>
      <w:r>
        <w:t xml:space="preserve">. </w:t>
      </w:r>
    </w:p>
    <w:p w14:paraId="1F703F9B" w14:textId="04C0017D" w:rsidR="00EF2390" w:rsidRDefault="0020019D" w:rsidP="00EF2390">
      <w:pPr>
        <w:pStyle w:val="Level2"/>
      </w:pPr>
      <w:r>
        <w:t>Where Queen’s is responsible for payments, Queen’s undertakes to process</w:t>
      </w:r>
      <w:r w:rsidRPr="0020019D">
        <w:t xml:space="preserve"> </w:t>
      </w:r>
      <w:r w:rsidRPr="00860219">
        <w:t xml:space="preserve">support payments in a timely fashion in accordance with the monthly </w:t>
      </w:r>
      <w:r>
        <w:t>timesheet</w:t>
      </w:r>
      <w:r w:rsidRPr="00860219">
        <w:t xml:space="preserve"> </w:t>
      </w:r>
      <w:r>
        <w:t>p</w:t>
      </w:r>
      <w:r w:rsidRPr="00860219">
        <w:t xml:space="preserve">ayment </w:t>
      </w:r>
      <w:r>
        <w:t>s</w:t>
      </w:r>
      <w:r w:rsidRPr="00860219">
        <w:t xml:space="preserve">chedule </w:t>
      </w:r>
      <w:r>
        <w:t xml:space="preserve">(see </w:t>
      </w:r>
      <w:r w:rsidRPr="00E87D47">
        <w:t>http://www.qub.ac.uk/directorates/sgc/disability/TheRegisterofSupportProvidersatQueensUniversity/GuidanceMaterialforSupportProviders/</w:t>
      </w:r>
      <w:r>
        <w:t>).</w:t>
      </w:r>
    </w:p>
    <w:p w14:paraId="64C3ED87" w14:textId="77777777" w:rsidR="0020019D" w:rsidRDefault="0020019D" w:rsidP="0020019D">
      <w:pPr>
        <w:pStyle w:val="Level1"/>
        <w:keepNext/>
      </w:pPr>
      <w:bookmarkStart w:id="8" w:name="_Ref9955321"/>
      <w:r w:rsidRPr="00860219">
        <w:rPr>
          <w:rStyle w:val="Level1asHeadingtext"/>
        </w:rPr>
        <w:t>Tax Liabilities</w:t>
      </w:r>
    </w:p>
    <w:p w14:paraId="4B7C3334" w14:textId="77777777" w:rsidR="0020019D" w:rsidRDefault="0020019D" w:rsidP="0020019D">
      <w:pPr>
        <w:pStyle w:val="Level2"/>
      </w:pPr>
      <w:r>
        <w:t>Where payments are made through the NSP system, tax and National Insurance contributions will be deducted automatically as appropriate.  For all other payments, including through P2P, those made directly by the EA, Support Providers will be responsible for their own tax and National Insurance contributions on a self-assessment basis.</w:t>
      </w:r>
    </w:p>
    <w:p w14:paraId="76C51F97" w14:textId="77777777" w:rsidR="0020019D" w:rsidRPr="00563F67" w:rsidRDefault="0020019D" w:rsidP="0020019D">
      <w:pPr>
        <w:pStyle w:val="Level2"/>
        <w:rPr>
          <w:lang w:val="en"/>
        </w:rPr>
      </w:pPr>
      <w:r w:rsidRPr="00D97214">
        <w:rPr>
          <w:lang w:val="en"/>
        </w:rPr>
        <w:t xml:space="preserve">If any claim, assessment or demand is made against </w:t>
      </w:r>
      <w:r>
        <w:rPr>
          <w:lang w:val="en"/>
        </w:rPr>
        <w:t xml:space="preserve">Queen's </w:t>
      </w:r>
      <w:r w:rsidRPr="00D97214">
        <w:rPr>
          <w:lang w:val="en"/>
        </w:rPr>
        <w:t xml:space="preserve">for payment of income tax or national insurance contributions or other similar contributions due in respect of the payments made to you under this Agreement, you will indemnify </w:t>
      </w:r>
      <w:r>
        <w:rPr>
          <w:lang w:val="en"/>
        </w:rPr>
        <w:t xml:space="preserve">Queen's </w:t>
      </w:r>
      <w:r w:rsidRPr="00D97214">
        <w:rPr>
          <w:lang w:val="en"/>
        </w:rPr>
        <w:t xml:space="preserve">against any liability, assessment or claim together with all costs and expenses and any penalty, fine or interest incurred by </w:t>
      </w:r>
      <w:r>
        <w:rPr>
          <w:lang w:val="en"/>
        </w:rPr>
        <w:t xml:space="preserve">Queen's </w:t>
      </w:r>
      <w:r w:rsidRPr="00D97214">
        <w:rPr>
          <w:lang w:val="en"/>
        </w:rPr>
        <w:t>in connection with or in consequence of any such liability, assessment or claim, where such recovery is not prohibited by law.</w:t>
      </w:r>
      <w:r>
        <w:rPr>
          <w:lang w:val="en"/>
        </w:rPr>
        <w:t xml:space="preserve">  Queen's </w:t>
      </w:r>
      <w:r w:rsidRPr="00D97214">
        <w:rPr>
          <w:lang w:val="en"/>
        </w:rPr>
        <w:t xml:space="preserve">may at its option satisfy such indemnity (in whole or in part) by way of deduction from any payments to be made by </w:t>
      </w:r>
      <w:r>
        <w:rPr>
          <w:lang w:val="en"/>
        </w:rPr>
        <w:t xml:space="preserve">Queen's </w:t>
      </w:r>
      <w:r w:rsidRPr="00D97214">
        <w:rPr>
          <w:lang w:val="en"/>
        </w:rPr>
        <w:t>to you under this Agreement.</w:t>
      </w:r>
    </w:p>
    <w:p w14:paraId="0359CB8F" w14:textId="77777777" w:rsidR="0020019D" w:rsidRDefault="0020019D" w:rsidP="0020019D">
      <w:pPr>
        <w:pStyle w:val="Level1"/>
        <w:keepNext/>
      </w:pPr>
      <w:r w:rsidRPr="00860219">
        <w:rPr>
          <w:rStyle w:val="Level1asHeadingtext"/>
        </w:rPr>
        <w:t>Pension</w:t>
      </w:r>
    </w:p>
    <w:p w14:paraId="26E2EF6A" w14:textId="77777777" w:rsidR="0020019D" w:rsidRDefault="0020019D" w:rsidP="0020019D">
      <w:pPr>
        <w:pStyle w:val="Level2"/>
      </w:pPr>
      <w:r w:rsidRPr="009E7971">
        <w:t xml:space="preserve">If assessed as eligible under the criteria contained within the legislation, you will automatically be enrolled in an appropriate qualifying </w:t>
      </w:r>
      <w:r w:rsidRPr="000116BD">
        <w:t xml:space="preserve">pension scheme.  If this is the case, you will receive </w:t>
      </w:r>
      <w:r w:rsidRPr="000116BD">
        <w:lastRenderedPageBreak/>
        <w:t xml:space="preserve">communication in this regard from the Queen’s Pension Office, along with information about opting out.  You should note that Queen’s reserves the right to change its chosen qualifying scheme.  </w:t>
      </w:r>
    </w:p>
    <w:p w14:paraId="2BD64C92" w14:textId="77777777" w:rsidR="0020019D" w:rsidRPr="005927CC" w:rsidRDefault="0020019D" w:rsidP="0020019D">
      <w:pPr>
        <w:pStyle w:val="Level1"/>
        <w:rPr>
          <w:b/>
          <w:lang w:val="en"/>
        </w:rPr>
      </w:pPr>
      <w:r w:rsidRPr="005927CC">
        <w:rPr>
          <w:rStyle w:val="boldtext"/>
          <w:b/>
          <w:lang w:val="en"/>
        </w:rPr>
        <w:t>INDEMNITY</w:t>
      </w:r>
      <w:r w:rsidRPr="005927CC">
        <w:rPr>
          <w:b/>
          <w:lang w:val="en"/>
        </w:rPr>
        <w:t xml:space="preserve"> </w:t>
      </w:r>
    </w:p>
    <w:p w14:paraId="57444B1D" w14:textId="77777777" w:rsidR="0020019D" w:rsidRDefault="0020019D" w:rsidP="0020019D">
      <w:pPr>
        <w:pStyle w:val="Level2"/>
        <w:rPr>
          <w:lang w:val="en"/>
        </w:rPr>
      </w:pPr>
      <w:r w:rsidRPr="005927CC">
        <w:rPr>
          <w:lang w:val="en"/>
        </w:rPr>
        <w:t xml:space="preserve">You acknowledge that you will have personal liability for, and will indemnify </w:t>
      </w:r>
      <w:r>
        <w:rPr>
          <w:lang w:val="en"/>
        </w:rPr>
        <w:t xml:space="preserve">Queen's </w:t>
      </w:r>
      <w:r w:rsidRPr="005927CC">
        <w:rPr>
          <w:lang w:val="en"/>
        </w:rPr>
        <w:t xml:space="preserve">for, any loss, liability, costs (including legal costs), damages and/or expenses incurred </w:t>
      </w:r>
      <w:r>
        <w:rPr>
          <w:lang w:val="en"/>
        </w:rPr>
        <w:t xml:space="preserve">by Queen's </w:t>
      </w:r>
      <w:r w:rsidRPr="005927CC">
        <w:rPr>
          <w:lang w:val="en"/>
        </w:rPr>
        <w:t xml:space="preserve">in connection with </w:t>
      </w:r>
      <w:r>
        <w:rPr>
          <w:lang w:val="en"/>
        </w:rPr>
        <w:t>your provision of the s</w:t>
      </w:r>
      <w:r w:rsidRPr="005927CC">
        <w:rPr>
          <w:lang w:val="en"/>
        </w:rPr>
        <w:t xml:space="preserve">ervices </w:t>
      </w:r>
      <w:r>
        <w:rPr>
          <w:lang w:val="en"/>
        </w:rPr>
        <w:t>to the student.</w:t>
      </w:r>
    </w:p>
    <w:p w14:paraId="5D82E43D" w14:textId="77F77209" w:rsidR="00EF2390" w:rsidRDefault="00EF2390" w:rsidP="00EF2390">
      <w:pPr>
        <w:pStyle w:val="Level1"/>
        <w:keepNext/>
      </w:pPr>
      <w:r w:rsidRPr="00860219">
        <w:rPr>
          <w:rStyle w:val="Level1asHeadingtext"/>
        </w:rPr>
        <w:t>Termination</w:t>
      </w:r>
      <w:bookmarkEnd w:id="8"/>
    </w:p>
    <w:p w14:paraId="61E24422" w14:textId="1C36B6BA" w:rsidR="00EF2390" w:rsidRDefault="00C710F4" w:rsidP="00EF2390">
      <w:pPr>
        <w:pStyle w:val="Level2"/>
      </w:pPr>
      <w:r>
        <w:t xml:space="preserve">Either party can terminate this Agreement by giving the other one month's written notice.  Further, </w:t>
      </w:r>
      <w:r w:rsidR="00EF2390">
        <w:t>Queen’s, by written notification, may immediately terminate this Agreement if the Support Provider:</w:t>
      </w:r>
    </w:p>
    <w:p w14:paraId="3FE465F8" w14:textId="33F006A2" w:rsidR="00EF2390" w:rsidRDefault="00EF2390" w:rsidP="00563F67">
      <w:pPr>
        <w:pStyle w:val="Level3"/>
      </w:pPr>
      <w:r w:rsidRPr="009E7971">
        <w:t>Breaches Queen’s Code of Conduct for Support Providers;</w:t>
      </w:r>
    </w:p>
    <w:p w14:paraId="3828AA12" w14:textId="19E9620D" w:rsidR="00EF2390" w:rsidRPr="009E7971" w:rsidRDefault="00EF2390" w:rsidP="00860219">
      <w:pPr>
        <w:pStyle w:val="Level3"/>
      </w:pPr>
      <w:r w:rsidRPr="009E7971">
        <w:t>Fails or refuses to carry out his/her duties competently;</w:t>
      </w:r>
    </w:p>
    <w:p w14:paraId="2ECE1562" w14:textId="351168B0" w:rsidR="00EF2390" w:rsidRPr="00F81642" w:rsidRDefault="00EF2390" w:rsidP="00860219">
      <w:pPr>
        <w:pStyle w:val="Level3"/>
      </w:pPr>
      <w:r w:rsidRPr="009E7971">
        <w:t>Has been found to have been acting incompetently or is guilty of any serious or persistent negligence in respect of his/her obligations under this agreement</w:t>
      </w:r>
      <w:r w:rsidR="00C710F4" w:rsidRPr="000116BD">
        <w:t xml:space="preserve"> or any activity that, had the </w:t>
      </w:r>
      <w:r w:rsidR="00E87D47">
        <w:t>Support</w:t>
      </w:r>
      <w:r w:rsidR="00E87D47" w:rsidRPr="000116BD">
        <w:t xml:space="preserve"> </w:t>
      </w:r>
      <w:r w:rsidR="00C710F4" w:rsidRPr="000116BD">
        <w:t>Provider been employed by Queen's, could amount to gross misconduct</w:t>
      </w:r>
      <w:r w:rsidRPr="00F81642">
        <w:t>;</w:t>
      </w:r>
    </w:p>
    <w:p w14:paraId="16A23251" w14:textId="53008BF9" w:rsidR="00EF2390" w:rsidRPr="000116BD" w:rsidRDefault="00EF2390" w:rsidP="00860219">
      <w:pPr>
        <w:pStyle w:val="Level3"/>
      </w:pPr>
      <w:r w:rsidRPr="009E7971">
        <w:t xml:space="preserve">Has been found to be guilty of conduct or a course of conduct or has been </w:t>
      </w:r>
      <w:r w:rsidR="00124C53">
        <w:t xml:space="preserve">cautioned or </w:t>
      </w:r>
      <w:r w:rsidRPr="009E7971">
        <w:t>convicted of a criminal offence which may bring him/herself or Queen’s into disrepute</w:t>
      </w:r>
      <w:r w:rsidR="005D0102">
        <w:t xml:space="preserve"> or is materially relevant to the role</w:t>
      </w:r>
      <w:r w:rsidRPr="009E7971">
        <w:t>;</w:t>
      </w:r>
    </w:p>
    <w:p w14:paraId="2675A450" w14:textId="486BF4B3" w:rsidR="00EF2390" w:rsidRDefault="00EF2390" w:rsidP="00EF2390">
      <w:pPr>
        <w:pStyle w:val="Level3"/>
      </w:pPr>
      <w:r w:rsidRPr="009E7971">
        <w:t>Has failed to respond to communications from Queen’s to confirm their continued availability for</w:t>
      </w:r>
      <w:r w:rsidRPr="000116BD">
        <w:t xml:space="preserve"> supporting students.</w:t>
      </w:r>
    </w:p>
    <w:p w14:paraId="728CB4BF" w14:textId="62BE63A0" w:rsidR="00EF2390" w:rsidRPr="00F61A57" w:rsidRDefault="00EF2390" w:rsidP="00EF2390">
      <w:pPr>
        <w:pStyle w:val="Level1"/>
        <w:keepNext/>
      </w:pPr>
      <w:bookmarkStart w:id="9" w:name="_Ref9955694"/>
      <w:r w:rsidRPr="00860219">
        <w:rPr>
          <w:rStyle w:val="Level1asHeadingtext"/>
        </w:rPr>
        <w:t>Notices</w:t>
      </w:r>
      <w:bookmarkEnd w:id="9"/>
    </w:p>
    <w:p w14:paraId="1AFEE984" w14:textId="3557C87A" w:rsidR="00EF2390" w:rsidRDefault="00EF2390" w:rsidP="00860219">
      <w:pPr>
        <w:pStyle w:val="Level2"/>
      </w:pPr>
      <w:r w:rsidRPr="00F61A57">
        <w:t xml:space="preserve">Any notice to be given under this Agreement shall be in writing and shall be sent to the address of the relevant </w:t>
      </w:r>
      <w:r>
        <w:t>p</w:t>
      </w:r>
      <w:r w:rsidRPr="00F61A57">
        <w:t xml:space="preserve">arty </w:t>
      </w:r>
      <w:r>
        <w:t xml:space="preserve">as </w:t>
      </w:r>
      <w:r w:rsidRPr="00F61A57">
        <w:t xml:space="preserve">set out at the head of this Agreement, or such other address as that </w:t>
      </w:r>
      <w:r>
        <w:t>p</w:t>
      </w:r>
      <w:r w:rsidRPr="00F61A57">
        <w:t xml:space="preserve">arty may from time to time notify to the other </w:t>
      </w:r>
      <w:r>
        <w:t>p</w:t>
      </w:r>
      <w:r w:rsidRPr="00F61A57">
        <w:t xml:space="preserve">arty in accordance with this Clause </w:t>
      </w:r>
      <w:r w:rsidR="009E7971">
        <w:fldChar w:fldCharType="begin"/>
      </w:r>
      <w:r w:rsidR="009E7971">
        <w:instrText xml:space="preserve"> REF _Ref9955694 \r \h </w:instrText>
      </w:r>
      <w:r w:rsidR="009E7971">
        <w:fldChar w:fldCharType="separate"/>
      </w:r>
      <w:r w:rsidR="001F37DB">
        <w:t>11</w:t>
      </w:r>
      <w:r w:rsidR="009E7971">
        <w:fldChar w:fldCharType="end"/>
      </w:r>
      <w:r w:rsidRPr="00F61A57">
        <w:t>.</w:t>
      </w:r>
    </w:p>
    <w:p w14:paraId="5BCFD689" w14:textId="2C42A7E3" w:rsidR="00894458" w:rsidRPr="00894458" w:rsidRDefault="00894458" w:rsidP="00894458">
      <w:pPr>
        <w:pStyle w:val="Level1"/>
        <w:rPr>
          <w:b/>
          <w:lang w:val="en"/>
        </w:rPr>
      </w:pPr>
      <w:r w:rsidRPr="00894458">
        <w:rPr>
          <w:rStyle w:val="boldtext"/>
          <w:b/>
          <w:lang w:val="en"/>
        </w:rPr>
        <w:t>CONFIDENTIAL INFORMATION</w:t>
      </w:r>
      <w:r w:rsidRPr="00894458">
        <w:rPr>
          <w:b/>
          <w:lang w:val="en"/>
        </w:rPr>
        <w:t xml:space="preserve"> </w:t>
      </w:r>
    </w:p>
    <w:p w14:paraId="0AB22977" w14:textId="682A9743" w:rsidR="00894458" w:rsidRPr="00894458" w:rsidRDefault="00894458" w:rsidP="00894458">
      <w:pPr>
        <w:pStyle w:val="Level2"/>
        <w:rPr>
          <w:lang w:val="en"/>
        </w:rPr>
      </w:pPr>
      <w:r w:rsidRPr="00894458">
        <w:rPr>
          <w:lang w:val="en"/>
        </w:rPr>
        <w:t xml:space="preserve">Except in the proper performance of your obligations under this Agreement, you will not during the period of this Agreement or at any time after the termination </w:t>
      </w:r>
      <w:r>
        <w:rPr>
          <w:lang w:val="en"/>
        </w:rPr>
        <w:t>of this Agreement</w:t>
      </w:r>
      <w:r w:rsidRPr="00894458">
        <w:rPr>
          <w:lang w:val="en"/>
        </w:rPr>
        <w:t xml:space="preserve">, without the prior written approval of </w:t>
      </w:r>
      <w:r>
        <w:rPr>
          <w:lang w:val="en"/>
        </w:rPr>
        <w:t xml:space="preserve">Queen's </w:t>
      </w:r>
      <w:r w:rsidRPr="00894458">
        <w:rPr>
          <w:lang w:val="en"/>
        </w:rPr>
        <w:t>(such approval not to be unreasonably withheld) use for your own benefit or for the benefit of any other person, firm, company or organisation, or directly or indirectly disclose to any person</w:t>
      </w:r>
      <w:r>
        <w:rPr>
          <w:rStyle w:val="boldtext"/>
          <w:lang w:val="en"/>
        </w:rPr>
        <w:t xml:space="preserve"> </w:t>
      </w:r>
      <w:r w:rsidRPr="00894458">
        <w:rPr>
          <w:lang w:val="en"/>
        </w:rPr>
        <w:t xml:space="preserve">any </w:t>
      </w:r>
      <w:r w:rsidR="00E87D47">
        <w:rPr>
          <w:lang w:val="en"/>
        </w:rPr>
        <w:t>c</w:t>
      </w:r>
      <w:r w:rsidR="00E87D47" w:rsidRPr="00894458">
        <w:rPr>
          <w:lang w:val="en"/>
        </w:rPr>
        <w:t xml:space="preserve">onfidential </w:t>
      </w:r>
      <w:r w:rsidR="00E87D47">
        <w:rPr>
          <w:lang w:val="en"/>
        </w:rPr>
        <w:t>i</w:t>
      </w:r>
      <w:r w:rsidRPr="00894458">
        <w:rPr>
          <w:lang w:val="en"/>
        </w:rPr>
        <w:t xml:space="preserve">nformation which has come to your knowledge </w:t>
      </w:r>
      <w:r>
        <w:rPr>
          <w:lang w:val="en"/>
        </w:rPr>
        <w:t>as a result of this Agreement</w:t>
      </w:r>
      <w:r w:rsidRPr="00894458">
        <w:rPr>
          <w:lang w:val="en"/>
        </w:rPr>
        <w:t>.</w:t>
      </w:r>
    </w:p>
    <w:p w14:paraId="33499333" w14:textId="36AA69F7" w:rsidR="003F7860" w:rsidRDefault="00540810" w:rsidP="00894458">
      <w:pPr>
        <w:pStyle w:val="Level1"/>
        <w:rPr>
          <w:rStyle w:val="boldtext"/>
          <w:b/>
          <w:lang w:val="en"/>
        </w:rPr>
      </w:pPr>
      <w:r>
        <w:rPr>
          <w:rStyle w:val="boldtext"/>
          <w:b/>
          <w:lang w:val="en"/>
        </w:rPr>
        <w:t>DATA PR</w:t>
      </w:r>
      <w:r w:rsidR="003F7860">
        <w:rPr>
          <w:rStyle w:val="boldtext"/>
          <w:b/>
          <w:lang w:val="en"/>
        </w:rPr>
        <w:t>O</w:t>
      </w:r>
      <w:r>
        <w:rPr>
          <w:rStyle w:val="boldtext"/>
          <w:b/>
          <w:lang w:val="en"/>
        </w:rPr>
        <w:t>T</w:t>
      </w:r>
      <w:r w:rsidR="003F7860">
        <w:rPr>
          <w:rStyle w:val="boldtext"/>
          <w:b/>
          <w:lang w:val="en"/>
        </w:rPr>
        <w:t>ECTION</w:t>
      </w:r>
    </w:p>
    <w:p w14:paraId="1A1F33AC" w14:textId="3F2386C8" w:rsidR="00740E0A" w:rsidRDefault="00740E0A" w:rsidP="00740E0A">
      <w:pPr>
        <w:pStyle w:val="Level2"/>
      </w:pPr>
      <w:r>
        <w:t xml:space="preserve">For the purposes of Clause </w:t>
      </w:r>
      <w:r w:rsidRPr="003B62DF">
        <w:t>13, reference to "Data Protection L</w:t>
      </w:r>
      <w:r w:rsidR="00775A03" w:rsidRPr="003B62DF">
        <w:t>egislation</w:t>
      </w:r>
      <w:r w:rsidRPr="003B62DF">
        <w:t>" will include the General Data Protection Regulation ("GDPR"),</w:t>
      </w:r>
      <w:r>
        <w:t xml:space="preserve"> the Data Protection Act 2018, </w:t>
      </w:r>
      <w:r w:rsidR="008A4B3C">
        <w:t xml:space="preserve">and in the event that the UK leaves the European Union, all legislation enacted in the UK in respect of the protection of personal data, along with any code of practice or guidance published by the Information Commissioners Office </w:t>
      </w:r>
      <w:r w:rsidR="003B62DF">
        <w:t xml:space="preserve">or other Supervisory Authority </w:t>
      </w:r>
      <w:r w:rsidR="008A4B3C">
        <w:t>from time to time;</w:t>
      </w:r>
    </w:p>
    <w:p w14:paraId="3A0E1591" w14:textId="41EFAE3F" w:rsidR="00740E0A" w:rsidRDefault="008A4B3C" w:rsidP="00740E0A">
      <w:pPr>
        <w:pStyle w:val="Level2"/>
      </w:pPr>
      <w:r w:rsidRPr="007944A2">
        <w:t xml:space="preserve">The </w:t>
      </w:r>
      <w:r>
        <w:t>Parties shall each process personal data under this Agreement</w:t>
      </w:r>
      <w:r w:rsidRPr="007944A2">
        <w:t xml:space="preserve">.  The </w:t>
      </w:r>
      <w:r>
        <w:t>Parties</w:t>
      </w:r>
      <w:r w:rsidRPr="007944A2">
        <w:t xml:space="preserve"> acknowledge that the factual arrangement between them dictates the classification of each </w:t>
      </w:r>
      <w:r>
        <w:t>Party</w:t>
      </w:r>
      <w:r w:rsidRPr="007944A2">
        <w:t xml:space="preserve"> in respect of the Data Protection Legislation.  Notwithstanding the foregoing, the </w:t>
      </w:r>
      <w:r>
        <w:t>Parties</w:t>
      </w:r>
      <w:r w:rsidRPr="007944A2">
        <w:t xml:space="preserve"> anticipate that </w:t>
      </w:r>
      <w:r>
        <w:t>each Party shall act as a controller in common in respect of the Agreement.</w:t>
      </w:r>
    </w:p>
    <w:p w14:paraId="6642483B" w14:textId="77777777" w:rsidR="008A4B3C" w:rsidRDefault="008A4B3C" w:rsidP="008A4B3C">
      <w:pPr>
        <w:pStyle w:val="Level2"/>
      </w:pPr>
      <w:bookmarkStart w:id="10" w:name="_Ref486587058"/>
      <w:r>
        <w:lastRenderedPageBreak/>
        <w:t>Where a Party is acting as a c</w:t>
      </w:r>
      <w:r w:rsidRPr="0092361C">
        <w:t xml:space="preserve">ontroller in relation to </w:t>
      </w:r>
      <w:r>
        <w:t>this Agreement</w:t>
      </w:r>
      <w:r w:rsidRPr="0092361C">
        <w:t xml:space="preserve">, it shall comply with its obligations under the </w:t>
      </w:r>
      <w:r>
        <w:t>Data Protection Legislation</w:t>
      </w:r>
      <w:r w:rsidRPr="0092361C">
        <w:t xml:space="preserve"> and that Party shall ensure that it makes due notification to any relevan</w:t>
      </w:r>
      <w:r>
        <w:t>t Regulator, such notice to include</w:t>
      </w:r>
      <w:r w:rsidRPr="0092361C">
        <w:t xml:space="preserve"> its use and </w:t>
      </w:r>
      <w:r>
        <w:t>processing</w:t>
      </w:r>
      <w:r w:rsidRPr="0092361C">
        <w:t xml:space="preserve"> of</w:t>
      </w:r>
      <w:r>
        <w:t xml:space="preserve"> the Personal Data</w:t>
      </w:r>
      <w:r w:rsidRPr="0092361C">
        <w:t>.</w:t>
      </w:r>
      <w:bookmarkEnd w:id="10"/>
      <w:r w:rsidRPr="0092361C">
        <w:t xml:space="preserve">  </w:t>
      </w:r>
    </w:p>
    <w:p w14:paraId="1FC41F40" w14:textId="289DD822" w:rsidR="008A4B3C" w:rsidRDefault="00775A03" w:rsidP="00740E0A">
      <w:pPr>
        <w:pStyle w:val="Level2"/>
      </w:pPr>
      <w:r>
        <w:t xml:space="preserve">Each Party </w:t>
      </w:r>
      <w:r w:rsidRPr="0092361C">
        <w:t>shall not</w:t>
      </w:r>
      <w:r>
        <w:t>,</w:t>
      </w:r>
      <w:r w:rsidRPr="0092361C">
        <w:t xml:space="preserve"> by its acts or omissions</w:t>
      </w:r>
      <w:r>
        <w:t>,</w:t>
      </w:r>
      <w:r w:rsidRPr="0092361C">
        <w:t xml:space="preserve"> cause </w:t>
      </w:r>
      <w:r>
        <w:t>the other Party to breach</w:t>
      </w:r>
      <w:r w:rsidRPr="0092361C">
        <w:t xml:space="preserve"> its </w:t>
      </w:r>
      <w:r>
        <w:t xml:space="preserve">respective </w:t>
      </w:r>
      <w:r w:rsidRPr="0092361C">
        <w:t xml:space="preserve">obligations under the </w:t>
      </w:r>
      <w:r>
        <w:t>Data Protection Legislation.</w:t>
      </w:r>
    </w:p>
    <w:p w14:paraId="5561142F" w14:textId="7EFE0944" w:rsidR="00B11349" w:rsidRPr="003F7860" w:rsidRDefault="00B11349" w:rsidP="00740E0A">
      <w:pPr>
        <w:pStyle w:val="Level2"/>
      </w:pPr>
      <w:r>
        <w:t>Any personal data provided by the Support Provider will be processed in line with Queen’s Data Protection Policy.</w:t>
      </w:r>
    </w:p>
    <w:p w14:paraId="654CD3A2" w14:textId="5E6BB79E" w:rsidR="00894458" w:rsidRPr="00894458" w:rsidRDefault="00894458" w:rsidP="00894458">
      <w:pPr>
        <w:pStyle w:val="Level1"/>
        <w:rPr>
          <w:b/>
          <w:lang w:val="en"/>
        </w:rPr>
      </w:pPr>
      <w:r w:rsidRPr="00894458">
        <w:rPr>
          <w:rStyle w:val="boldtext"/>
          <w:b/>
          <w:lang w:val="en"/>
        </w:rPr>
        <w:t>INTELLECTUAL PROPERTY</w:t>
      </w:r>
      <w:r w:rsidRPr="00894458">
        <w:rPr>
          <w:b/>
          <w:lang w:val="en"/>
        </w:rPr>
        <w:t xml:space="preserve"> </w:t>
      </w:r>
    </w:p>
    <w:p w14:paraId="00C992EA" w14:textId="238F0173" w:rsidR="00D70B94" w:rsidRPr="008002B8" w:rsidRDefault="00D70B94" w:rsidP="00D70B94">
      <w:pPr>
        <w:pStyle w:val="Level2"/>
        <w:rPr>
          <w:lang w:val="en"/>
        </w:rPr>
      </w:pPr>
      <w:r w:rsidRPr="00D70B94">
        <w:t xml:space="preserve">In consideration of </w:t>
      </w:r>
      <w:r>
        <w:t>you being entered onto the Register</w:t>
      </w:r>
      <w:r w:rsidRPr="00D70B94">
        <w:t xml:space="preserve">, you hereby </w:t>
      </w:r>
      <w:r w:rsidR="008002B8">
        <w:t xml:space="preserve">agree and accept that Queen's owns and retains </w:t>
      </w:r>
      <w:r w:rsidRPr="00D70B94">
        <w:t xml:space="preserve">all intellectual property rights </w:t>
      </w:r>
      <w:r w:rsidR="008002B8">
        <w:t>in any materials</w:t>
      </w:r>
      <w:r w:rsidR="00124C53">
        <w:t xml:space="preserve"> provided by Queen’s</w:t>
      </w:r>
      <w:r w:rsidR="008002B8">
        <w:t xml:space="preserve"> that you may have access to in your provision of services with the student.</w:t>
      </w:r>
    </w:p>
    <w:p w14:paraId="177D15EE" w14:textId="3A6885E0" w:rsidR="008002B8" w:rsidRPr="00D70B94" w:rsidRDefault="008002B8" w:rsidP="00D70B94">
      <w:pPr>
        <w:pStyle w:val="Level2"/>
        <w:rPr>
          <w:lang w:val="en"/>
        </w:rPr>
      </w:pPr>
      <w:r>
        <w:rPr>
          <w:lang w:val="en"/>
        </w:rPr>
        <w:t xml:space="preserve">All </w:t>
      </w:r>
      <w:r w:rsidR="00B11349">
        <w:rPr>
          <w:lang w:val="en"/>
        </w:rPr>
        <w:t xml:space="preserve">Queen’s </w:t>
      </w:r>
      <w:r>
        <w:rPr>
          <w:lang w:val="en"/>
        </w:rPr>
        <w:t xml:space="preserve">documents, hardware, software and any other materials </w:t>
      </w:r>
      <w:r w:rsidR="00B11349">
        <w:rPr>
          <w:lang w:val="en"/>
        </w:rPr>
        <w:t xml:space="preserve">provided by Queen’s </w:t>
      </w:r>
      <w:r>
        <w:rPr>
          <w:lang w:val="en"/>
        </w:rPr>
        <w:t>that you may have access to in providing services to the student, remain the property of Queen's at all times.</w:t>
      </w:r>
    </w:p>
    <w:p w14:paraId="13F4A8E1" w14:textId="7F2F1A83" w:rsidR="00EF2390" w:rsidRDefault="00EF2390" w:rsidP="00EF2390">
      <w:pPr>
        <w:pStyle w:val="Level1"/>
        <w:keepNext/>
      </w:pPr>
      <w:r w:rsidRPr="00860219">
        <w:rPr>
          <w:rStyle w:val="Level1asHeadingtext"/>
        </w:rPr>
        <w:t>Supersedes Prior Agreements</w:t>
      </w:r>
    </w:p>
    <w:p w14:paraId="2BFF89C5" w14:textId="77777777" w:rsidR="00EF2390" w:rsidRDefault="00EF2390" w:rsidP="00860219">
      <w:pPr>
        <w:pStyle w:val="Level2"/>
      </w:pPr>
      <w:r>
        <w:t>This Agreement supersedes any prior agreement between the parties, whether written or oral, and any such prior agreements are cancelled as at the commencement date but without prejudice to any rights which have been accrued by either of the parties.</w:t>
      </w:r>
    </w:p>
    <w:p w14:paraId="086D0BDE" w14:textId="6D536405" w:rsidR="00D70B94" w:rsidRPr="00D70B94" w:rsidRDefault="00D70B94" w:rsidP="00D70B94">
      <w:pPr>
        <w:pStyle w:val="Level1"/>
        <w:rPr>
          <w:b/>
        </w:rPr>
      </w:pPr>
      <w:r w:rsidRPr="00D70B94">
        <w:rPr>
          <w:rStyle w:val="boldtext"/>
          <w:b/>
          <w:lang w:val="en"/>
        </w:rPr>
        <w:t>GOVERNING LAW</w:t>
      </w:r>
      <w:r w:rsidRPr="00D70B94">
        <w:rPr>
          <w:b/>
          <w:lang w:val="en"/>
        </w:rPr>
        <w:t xml:space="preserve"> AND JURISDICTION </w:t>
      </w:r>
    </w:p>
    <w:p w14:paraId="34C9BD22" w14:textId="77777777" w:rsidR="00D70B94" w:rsidRPr="00D70B94" w:rsidRDefault="00D70B94" w:rsidP="00D70B94">
      <w:pPr>
        <w:pStyle w:val="Level2"/>
      </w:pPr>
      <w:r w:rsidRPr="00D70B94">
        <w:t>This Agreement and any dispute or claim arising out of, or in connection with, it, its subject matter or formation (including non-contractual disputes or claims) shall be governed by, and construed in accordance with, the laws of Northern Ireland.</w:t>
      </w:r>
    </w:p>
    <w:p w14:paraId="05550FBB" w14:textId="0C559F15" w:rsidR="00EF2390" w:rsidRDefault="00D70B94" w:rsidP="00EF2390">
      <w:pPr>
        <w:pStyle w:val="Level2"/>
      </w:pPr>
      <w:r w:rsidRPr="00D70B94">
        <w:t xml:space="preserve">The parties irrevocably agree that the courts of </w:t>
      </w:r>
      <w:r>
        <w:t xml:space="preserve">Northern Ireland </w:t>
      </w:r>
      <w:r w:rsidRPr="00D70B94">
        <w:t>shall have non-exclusive jurisdiction to settle any dispute or claim arising out of, or in connection with, this Agreement, its subject matter or formation (including non-contractual disputes or claims).</w:t>
      </w:r>
    </w:p>
    <w:p w14:paraId="147191B0" w14:textId="77777777" w:rsidR="006072AF" w:rsidRDefault="006072AF" w:rsidP="00EF2390">
      <w:pPr>
        <w:rPr>
          <w:b/>
        </w:rPr>
      </w:pPr>
    </w:p>
    <w:p w14:paraId="63EED684" w14:textId="77777777" w:rsidR="006072AF" w:rsidRDefault="006072AF" w:rsidP="00EF2390">
      <w:pPr>
        <w:rPr>
          <w:b/>
        </w:rPr>
      </w:pPr>
    </w:p>
    <w:p w14:paraId="2B491F26" w14:textId="77777777" w:rsidR="00EF2390" w:rsidRPr="004467C6" w:rsidRDefault="00EF2390" w:rsidP="00EF2390">
      <w:pPr>
        <w:rPr>
          <w:b/>
        </w:rPr>
      </w:pPr>
      <w:r w:rsidRPr="004467C6">
        <w:rPr>
          <w:b/>
        </w:rPr>
        <w:t>By signing this Agreement, I confirm that I have:</w:t>
      </w:r>
    </w:p>
    <w:p w14:paraId="2F3CC0B5" w14:textId="77777777" w:rsidR="00EF2390" w:rsidRPr="004467C6" w:rsidRDefault="00EF2390" w:rsidP="00EF2390"/>
    <w:p w14:paraId="48B9B9AB" w14:textId="77777777" w:rsidR="00EF2390" w:rsidRPr="004467C6" w:rsidRDefault="00EF2390" w:rsidP="00EF2390">
      <w:pPr>
        <w:pStyle w:val="ListParagraph"/>
        <w:numPr>
          <w:ilvl w:val="0"/>
          <w:numId w:val="20"/>
        </w:numPr>
        <w:spacing w:after="0"/>
        <w:rPr>
          <w:rFonts w:ascii="Arial" w:hAnsi="Arial" w:cs="Arial"/>
          <w:sz w:val="20"/>
          <w:szCs w:val="20"/>
        </w:rPr>
      </w:pPr>
      <w:r w:rsidRPr="004467C6">
        <w:rPr>
          <w:rFonts w:ascii="Arial" w:hAnsi="Arial" w:cs="Arial"/>
          <w:sz w:val="20"/>
          <w:szCs w:val="20"/>
        </w:rPr>
        <w:t xml:space="preserve">Read, understood and agreed to abide by the principles outlined in Queen’s Code of Conduct for Support Providers. </w:t>
      </w:r>
    </w:p>
    <w:p w14:paraId="1814ADC4" w14:textId="77777777" w:rsidR="00EF2390" w:rsidRPr="004467C6" w:rsidRDefault="00EF2390" w:rsidP="00EF2390">
      <w:pPr>
        <w:pStyle w:val="ListParagraph"/>
        <w:numPr>
          <w:ilvl w:val="0"/>
          <w:numId w:val="20"/>
        </w:numPr>
        <w:spacing w:after="0"/>
        <w:rPr>
          <w:rFonts w:ascii="Arial" w:hAnsi="Arial" w:cs="Arial"/>
          <w:sz w:val="20"/>
          <w:szCs w:val="20"/>
        </w:rPr>
      </w:pPr>
      <w:r w:rsidRPr="004467C6">
        <w:rPr>
          <w:rFonts w:ascii="Arial" w:hAnsi="Arial" w:cs="Arial"/>
          <w:sz w:val="20"/>
          <w:szCs w:val="20"/>
        </w:rPr>
        <w:t>Read and understood Queen’s Code of Practice and Good Conduct in Relation to Children and Vulnerable Adults.</w:t>
      </w:r>
    </w:p>
    <w:p w14:paraId="6C5AE71B" w14:textId="77777777" w:rsidR="00EF2390" w:rsidRPr="004467C6" w:rsidRDefault="00EF2390" w:rsidP="00EF2390">
      <w:pPr>
        <w:pStyle w:val="ListParagraph"/>
        <w:numPr>
          <w:ilvl w:val="0"/>
          <w:numId w:val="20"/>
        </w:numPr>
        <w:spacing w:after="0"/>
        <w:rPr>
          <w:rFonts w:ascii="Arial" w:hAnsi="Arial" w:cs="Arial"/>
          <w:sz w:val="20"/>
          <w:szCs w:val="20"/>
        </w:rPr>
      </w:pPr>
      <w:r w:rsidRPr="004467C6">
        <w:rPr>
          <w:rFonts w:ascii="Arial" w:hAnsi="Arial" w:cs="Arial"/>
          <w:sz w:val="20"/>
          <w:szCs w:val="20"/>
        </w:rPr>
        <w:t xml:space="preserve">Accept that I am responsible for the safe storage and handling of sensitive, personal and academic-related student information and that I have read and understood Queen’s various information security policies and related guidance. </w:t>
      </w:r>
    </w:p>
    <w:p w14:paraId="48BAED99" w14:textId="35C1FC67" w:rsidR="00362406" w:rsidRPr="004467C6" w:rsidRDefault="00362406" w:rsidP="00EF2390">
      <w:pPr>
        <w:pStyle w:val="ListParagraph"/>
        <w:numPr>
          <w:ilvl w:val="0"/>
          <w:numId w:val="20"/>
        </w:numPr>
        <w:spacing w:after="0"/>
        <w:rPr>
          <w:rFonts w:ascii="Arial" w:hAnsi="Arial" w:cs="Arial"/>
          <w:sz w:val="20"/>
          <w:szCs w:val="20"/>
        </w:rPr>
      </w:pPr>
      <w:r w:rsidRPr="004467C6">
        <w:rPr>
          <w:rFonts w:ascii="Arial" w:hAnsi="Arial" w:cs="Arial"/>
          <w:sz w:val="20"/>
          <w:szCs w:val="20"/>
        </w:rPr>
        <w:t>Considered status as an independent contractor and accept that nothing in this agreement shall give rise to any rights as an employee or worker and agree to indemnify Queen's in respect of any such liabilities.</w:t>
      </w:r>
    </w:p>
    <w:p w14:paraId="7660EBC5" w14:textId="77777777" w:rsidR="00EF2390" w:rsidRDefault="00EF2390" w:rsidP="00EF2390">
      <w:pPr>
        <w:pStyle w:val="ListParagraph"/>
        <w:spacing w:after="0"/>
      </w:pPr>
    </w:p>
    <w:p w14:paraId="1B518994" w14:textId="0DB2DB41" w:rsidR="00EF2390" w:rsidRDefault="00EF2390" w:rsidP="00EF2390">
      <w:r w:rsidRPr="003936B6">
        <w:rPr>
          <w:b/>
        </w:rPr>
        <w:t>Signed:</w:t>
      </w:r>
      <w:r>
        <w:t xml:space="preserve">  </w:t>
      </w:r>
      <w:r w:rsidRPr="00D339DE">
        <w:rPr>
          <w:u w:val="single"/>
        </w:rPr>
        <w:tab/>
      </w:r>
      <w:r w:rsidRPr="00D339DE">
        <w:rPr>
          <w:u w:val="single"/>
        </w:rPr>
        <w:tab/>
      </w:r>
      <w:r w:rsidRPr="00D339DE">
        <w:rPr>
          <w:u w:val="single"/>
        </w:rPr>
        <w:tab/>
      </w:r>
      <w:r w:rsidRPr="00D339DE">
        <w:rPr>
          <w:u w:val="single"/>
        </w:rPr>
        <w:tab/>
      </w:r>
      <w:r w:rsidRPr="00D339DE">
        <w:rPr>
          <w:u w:val="single"/>
        </w:rPr>
        <w:tab/>
      </w:r>
      <w:r w:rsidRPr="00D339DE">
        <w:rPr>
          <w:u w:val="single"/>
        </w:rPr>
        <w:tab/>
      </w:r>
      <w:r w:rsidRPr="00D339DE">
        <w:rPr>
          <w:u w:val="single"/>
        </w:rPr>
        <w:tab/>
      </w:r>
      <w:r>
        <w:tab/>
      </w:r>
      <w:r w:rsidRPr="003936B6">
        <w:rPr>
          <w:b/>
        </w:rPr>
        <w:t>Date:</w:t>
      </w:r>
      <w:r>
        <w:t xml:space="preserve"> </w:t>
      </w:r>
      <w:r>
        <w:tab/>
      </w:r>
      <w:r w:rsidRPr="00D339DE">
        <w:rPr>
          <w:u w:val="single"/>
        </w:rPr>
        <w:tab/>
      </w:r>
      <w:r w:rsidRPr="00D339DE">
        <w:rPr>
          <w:u w:val="single"/>
        </w:rPr>
        <w:tab/>
      </w:r>
    </w:p>
    <w:p w14:paraId="2217B215" w14:textId="77777777" w:rsidR="00EF2390" w:rsidRDefault="00EF2390" w:rsidP="00EF2390">
      <w:pPr>
        <w:rPr>
          <w:b/>
        </w:rPr>
      </w:pPr>
      <w:r>
        <w:rPr>
          <w:b/>
        </w:rPr>
        <w:t>Support Provider</w:t>
      </w:r>
    </w:p>
    <w:p w14:paraId="021795C4" w14:textId="77777777" w:rsidR="00EF2390" w:rsidRDefault="00EF2390" w:rsidP="00EF2390"/>
    <w:p w14:paraId="5DD93447" w14:textId="77777777" w:rsidR="00EF2390" w:rsidRDefault="00EF2390" w:rsidP="00EF2390">
      <w:r>
        <w:rPr>
          <w:b/>
        </w:rPr>
        <w:t xml:space="preserve"> </w:t>
      </w:r>
    </w:p>
    <w:p w14:paraId="70B76AD9" w14:textId="0F781B10" w:rsidR="00EF2390" w:rsidRDefault="00EF2390" w:rsidP="00EF2390">
      <w:r w:rsidRPr="003936B6">
        <w:rPr>
          <w:b/>
        </w:rPr>
        <w:t>Signed:</w:t>
      </w:r>
      <w:r>
        <w:t xml:space="preserve">  </w:t>
      </w:r>
      <w:r w:rsidRPr="00CD1BFE">
        <w:rPr>
          <w:u w:val="single"/>
        </w:rPr>
        <w:tab/>
      </w:r>
      <w:r w:rsidRPr="00CD1BFE">
        <w:rPr>
          <w:u w:val="single"/>
        </w:rPr>
        <w:tab/>
      </w:r>
      <w:r w:rsidRPr="00CD1BFE">
        <w:rPr>
          <w:u w:val="single"/>
        </w:rPr>
        <w:tab/>
      </w:r>
      <w:r w:rsidRPr="00CD1BFE">
        <w:rPr>
          <w:u w:val="single"/>
        </w:rPr>
        <w:tab/>
      </w:r>
      <w:r w:rsidRPr="00CD1BFE">
        <w:rPr>
          <w:u w:val="single"/>
        </w:rPr>
        <w:tab/>
      </w:r>
      <w:r w:rsidRPr="00CD1BFE">
        <w:rPr>
          <w:u w:val="single"/>
        </w:rPr>
        <w:tab/>
      </w:r>
      <w:r w:rsidRPr="00CD1BFE">
        <w:rPr>
          <w:u w:val="single"/>
        </w:rPr>
        <w:tab/>
      </w:r>
      <w:r>
        <w:tab/>
      </w:r>
      <w:r w:rsidRPr="003936B6">
        <w:rPr>
          <w:b/>
        </w:rPr>
        <w:t>Date:</w:t>
      </w:r>
      <w:r>
        <w:t xml:space="preserve"> </w:t>
      </w:r>
      <w:r>
        <w:tab/>
      </w:r>
      <w:r w:rsidRPr="00CD1BFE">
        <w:rPr>
          <w:u w:val="single"/>
        </w:rPr>
        <w:tab/>
      </w:r>
      <w:r w:rsidRPr="00CD1BFE">
        <w:rPr>
          <w:u w:val="single"/>
        </w:rPr>
        <w:tab/>
      </w:r>
    </w:p>
    <w:p w14:paraId="582ABEB2" w14:textId="4BC499A2" w:rsidR="009743F8" w:rsidRDefault="00EF2390" w:rsidP="00563F67">
      <w:r w:rsidRPr="008768E5">
        <w:rPr>
          <w:b/>
        </w:rPr>
        <w:t>Disability Support Manager</w:t>
      </w:r>
      <w:r>
        <w:t xml:space="preserve"> (for and on behalf of The Queen’s University of Belfast)</w:t>
      </w:r>
    </w:p>
    <w:sectPr w:rsidR="009743F8" w:rsidSect="00215F75">
      <w:headerReference w:type="default" r:id="rId11"/>
      <w:footerReference w:type="even" r:id="rId12"/>
      <w:footerReference w:type="default" r:id="rId13"/>
      <w:headerReference w:type="first" r:id="rId14"/>
      <w:footerReference w:type="first" r:id="rId15"/>
      <w:pgSz w:w="11909" w:h="16834" w:code="9"/>
      <w:pgMar w:top="2098"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1543" w14:textId="77777777" w:rsidR="005B00BE" w:rsidRPr="00434171" w:rsidRDefault="005B00BE" w:rsidP="00434171">
      <w:r w:rsidRPr="00434171">
        <w:separator/>
      </w:r>
    </w:p>
  </w:endnote>
  <w:endnote w:type="continuationSeparator" w:id="0">
    <w:p w14:paraId="3945C923" w14:textId="77777777" w:rsidR="005B00BE" w:rsidRPr="00434171" w:rsidRDefault="005B00BE" w:rsidP="00434171">
      <w:r w:rsidRPr="004341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6522" w14:textId="77777777" w:rsidR="0011086C" w:rsidRPr="00434171" w:rsidRDefault="00935A35" w:rsidP="00434171">
    <w:pPr>
      <w:pStyle w:val="Footer"/>
      <w:framePr w:wrap="around" w:vAnchor="text" w:hAnchor="margin" w:xAlign="center" w:y="1"/>
      <w:rPr>
        <w:rStyle w:val="PageNumber"/>
        <w:rFonts w:cstheme="minorBidi"/>
      </w:rPr>
    </w:pPr>
    <w:r w:rsidRPr="00434171">
      <w:rPr>
        <w:rStyle w:val="PageNumber"/>
        <w:rFonts w:cstheme="minorBidi"/>
      </w:rPr>
      <w:fldChar w:fldCharType="begin"/>
    </w:r>
    <w:r w:rsidR="0011086C" w:rsidRPr="00434171">
      <w:rPr>
        <w:rStyle w:val="PageNumber"/>
        <w:rFonts w:cstheme="minorBidi"/>
      </w:rPr>
      <w:instrText xml:space="preserve">PAGE  </w:instrText>
    </w:r>
    <w:r w:rsidRPr="00434171">
      <w:rPr>
        <w:rStyle w:val="PageNumber"/>
        <w:rFonts w:cstheme="minorBidi"/>
      </w:rPr>
      <w:fldChar w:fldCharType="end"/>
    </w:r>
  </w:p>
  <w:p w14:paraId="18F7BC38" w14:textId="77777777" w:rsidR="0011086C" w:rsidRPr="00434171" w:rsidRDefault="0011086C" w:rsidP="0043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02D4" w14:textId="41C0A426" w:rsidR="0011086C" w:rsidRPr="00434171" w:rsidRDefault="0011086C" w:rsidP="00434171">
    <w:pPr>
      <w:pStyle w:val="Footer"/>
      <w:tabs>
        <w:tab w:val="clear" w:pos="4320"/>
        <w:tab w:val="center" w:pos="4820"/>
      </w:tabs>
    </w:pPr>
    <w:r w:rsidRPr="00434171">
      <w:tab/>
    </w:r>
    <w:r w:rsidR="00935A35">
      <w:fldChar w:fldCharType="begin"/>
    </w:r>
    <w:r w:rsidR="00A429F0">
      <w:instrText xml:space="preserve"> PAGE  </w:instrText>
    </w:r>
    <w:r w:rsidR="00935A35">
      <w:fldChar w:fldCharType="separate"/>
    </w:r>
    <w:r w:rsidR="002663AE">
      <w:rPr>
        <w:noProof/>
      </w:rPr>
      <w:t>5</w:t>
    </w:r>
    <w:r w:rsidR="00935A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89EA" w14:textId="49239F93" w:rsidR="0011086C" w:rsidRPr="00434171" w:rsidRDefault="0011086C" w:rsidP="00434171">
    <w:pPr>
      <w:pStyle w:val="Footer"/>
      <w:tabs>
        <w:tab w:val="clear" w:pos="4320"/>
        <w:tab w:val="center" w:pos="48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1C38" w14:textId="77777777" w:rsidR="005B00BE" w:rsidRPr="00434171" w:rsidRDefault="005B00BE" w:rsidP="00434171">
      <w:r w:rsidRPr="00434171">
        <w:separator/>
      </w:r>
    </w:p>
  </w:footnote>
  <w:footnote w:type="continuationSeparator" w:id="0">
    <w:p w14:paraId="78AA27D5" w14:textId="77777777" w:rsidR="005B00BE" w:rsidRPr="00434171" w:rsidRDefault="005B00BE" w:rsidP="00434171">
      <w:r w:rsidRPr="0043417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B896" w14:textId="77777777" w:rsidR="0011086C" w:rsidRPr="00434171" w:rsidRDefault="0011086C" w:rsidP="004341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1DD1" w14:textId="45B0B005" w:rsidR="001477B8" w:rsidRPr="00434171" w:rsidRDefault="001477B8" w:rsidP="001477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555425"/>
    <w:multiLevelType w:val="multilevel"/>
    <w:tmpl w:val="899C8D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5243406"/>
    <w:multiLevelType w:val="hybridMultilevel"/>
    <w:tmpl w:val="FF6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C575D"/>
    <w:multiLevelType w:val="multilevel"/>
    <w:tmpl w:val="C6CE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77347"/>
    <w:multiLevelType w:val="multilevel"/>
    <w:tmpl w:val="53263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C1E94"/>
    <w:multiLevelType w:val="multilevel"/>
    <w:tmpl w:val="8E7E0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35CB620E"/>
    <w:multiLevelType w:val="hybridMultilevel"/>
    <w:tmpl w:val="E682A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46636"/>
    <w:multiLevelType w:val="multilevel"/>
    <w:tmpl w:val="EEDAC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84AD3"/>
    <w:multiLevelType w:val="multilevel"/>
    <w:tmpl w:val="87507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9373A0"/>
    <w:multiLevelType w:val="hybridMultilevel"/>
    <w:tmpl w:val="210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2189C"/>
    <w:multiLevelType w:val="hybridMultilevel"/>
    <w:tmpl w:val="B3C2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9"/>
  </w:num>
  <w:num w:numId="12">
    <w:abstractNumId w:val="0"/>
  </w:num>
  <w:num w:numId="13">
    <w:abstractNumId w:val="9"/>
  </w:num>
  <w:num w:numId="14">
    <w:abstractNumId w:val="9"/>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5"/>
  </w:num>
  <w:num w:numId="21">
    <w:abstractNumId w:val="4"/>
  </w:num>
  <w:num w:numId="22">
    <w:abstractNumId w:val="11"/>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6"/>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NumBodies" w:val="0"/>
    <w:docVar w:name="Level _NumBodies" w:val="6"/>
    <w:docVar w:name="PIM_Brand" w:val="9"/>
  </w:docVars>
  <w:rsids>
    <w:rsidRoot w:val="005659C7"/>
    <w:rsid w:val="000116BD"/>
    <w:rsid w:val="00027459"/>
    <w:rsid w:val="00031448"/>
    <w:rsid w:val="0004213E"/>
    <w:rsid w:val="0004427A"/>
    <w:rsid w:val="0005105F"/>
    <w:rsid w:val="00053BE6"/>
    <w:rsid w:val="00073293"/>
    <w:rsid w:val="0008405C"/>
    <w:rsid w:val="00092912"/>
    <w:rsid w:val="00093C3B"/>
    <w:rsid w:val="000944BA"/>
    <w:rsid w:val="000A32C0"/>
    <w:rsid w:val="000B02BE"/>
    <w:rsid w:val="000B3811"/>
    <w:rsid w:val="000C6C4A"/>
    <w:rsid w:val="000D7AF6"/>
    <w:rsid w:val="000E0298"/>
    <w:rsid w:val="000E3753"/>
    <w:rsid w:val="000E7C2B"/>
    <w:rsid w:val="000F31E0"/>
    <w:rsid w:val="0011086C"/>
    <w:rsid w:val="00114595"/>
    <w:rsid w:val="00115E71"/>
    <w:rsid w:val="00123018"/>
    <w:rsid w:val="00124C53"/>
    <w:rsid w:val="00133508"/>
    <w:rsid w:val="0013363A"/>
    <w:rsid w:val="001477B8"/>
    <w:rsid w:val="00154979"/>
    <w:rsid w:val="001631AC"/>
    <w:rsid w:val="00170452"/>
    <w:rsid w:val="00172ACB"/>
    <w:rsid w:val="001A1256"/>
    <w:rsid w:val="001B569D"/>
    <w:rsid w:val="001B61E9"/>
    <w:rsid w:val="001E0929"/>
    <w:rsid w:val="001E168E"/>
    <w:rsid w:val="001F37DB"/>
    <w:rsid w:val="0020019D"/>
    <w:rsid w:val="00211482"/>
    <w:rsid w:val="00215F75"/>
    <w:rsid w:val="00225B7C"/>
    <w:rsid w:val="00233270"/>
    <w:rsid w:val="0024083D"/>
    <w:rsid w:val="00240E23"/>
    <w:rsid w:val="002663AE"/>
    <w:rsid w:val="002807F2"/>
    <w:rsid w:val="00292179"/>
    <w:rsid w:val="002B2ADC"/>
    <w:rsid w:val="002B58A2"/>
    <w:rsid w:val="002B6168"/>
    <w:rsid w:val="002D62F1"/>
    <w:rsid w:val="002F2D90"/>
    <w:rsid w:val="00304F48"/>
    <w:rsid w:val="00312028"/>
    <w:rsid w:val="00313494"/>
    <w:rsid w:val="0032006A"/>
    <w:rsid w:val="00330C38"/>
    <w:rsid w:val="00330F28"/>
    <w:rsid w:val="003464BE"/>
    <w:rsid w:val="00354DD4"/>
    <w:rsid w:val="00357388"/>
    <w:rsid w:val="00362406"/>
    <w:rsid w:val="003835BC"/>
    <w:rsid w:val="00390FFF"/>
    <w:rsid w:val="003A4EB5"/>
    <w:rsid w:val="003A68EA"/>
    <w:rsid w:val="003A6954"/>
    <w:rsid w:val="003B300F"/>
    <w:rsid w:val="003B62DF"/>
    <w:rsid w:val="003B70D9"/>
    <w:rsid w:val="003C4D56"/>
    <w:rsid w:val="003D0819"/>
    <w:rsid w:val="003D2194"/>
    <w:rsid w:val="003E2FDC"/>
    <w:rsid w:val="003F7860"/>
    <w:rsid w:val="004032A5"/>
    <w:rsid w:val="0041326B"/>
    <w:rsid w:val="00415576"/>
    <w:rsid w:val="00423E49"/>
    <w:rsid w:val="00427D3E"/>
    <w:rsid w:val="00434171"/>
    <w:rsid w:val="0043667B"/>
    <w:rsid w:val="00437AB4"/>
    <w:rsid w:val="004454B0"/>
    <w:rsid w:val="00446451"/>
    <w:rsid w:val="004467C6"/>
    <w:rsid w:val="00451EE8"/>
    <w:rsid w:val="0046720A"/>
    <w:rsid w:val="00482829"/>
    <w:rsid w:val="00487467"/>
    <w:rsid w:val="004A6800"/>
    <w:rsid w:val="004D7F86"/>
    <w:rsid w:val="004F6D1A"/>
    <w:rsid w:val="00505B84"/>
    <w:rsid w:val="00514728"/>
    <w:rsid w:val="00516EF0"/>
    <w:rsid w:val="00522573"/>
    <w:rsid w:val="00524D48"/>
    <w:rsid w:val="005321AB"/>
    <w:rsid w:val="00540810"/>
    <w:rsid w:val="00541F76"/>
    <w:rsid w:val="0054292A"/>
    <w:rsid w:val="005454B3"/>
    <w:rsid w:val="00563F67"/>
    <w:rsid w:val="005659C7"/>
    <w:rsid w:val="00570888"/>
    <w:rsid w:val="00573C09"/>
    <w:rsid w:val="005840BB"/>
    <w:rsid w:val="0059069A"/>
    <w:rsid w:val="005927CC"/>
    <w:rsid w:val="005944EF"/>
    <w:rsid w:val="0059764B"/>
    <w:rsid w:val="005A09DC"/>
    <w:rsid w:val="005B00BE"/>
    <w:rsid w:val="005D0102"/>
    <w:rsid w:val="005D1E75"/>
    <w:rsid w:val="005D3451"/>
    <w:rsid w:val="005D5024"/>
    <w:rsid w:val="005E1F22"/>
    <w:rsid w:val="005F35CD"/>
    <w:rsid w:val="006072AF"/>
    <w:rsid w:val="00607753"/>
    <w:rsid w:val="0061375F"/>
    <w:rsid w:val="00686F39"/>
    <w:rsid w:val="006917A5"/>
    <w:rsid w:val="006A57D9"/>
    <w:rsid w:val="006B1A9F"/>
    <w:rsid w:val="006C16A2"/>
    <w:rsid w:val="006D4754"/>
    <w:rsid w:val="006E2B78"/>
    <w:rsid w:val="00702E4E"/>
    <w:rsid w:val="00706800"/>
    <w:rsid w:val="007121D9"/>
    <w:rsid w:val="007160D1"/>
    <w:rsid w:val="007244EA"/>
    <w:rsid w:val="007251C6"/>
    <w:rsid w:val="00727AC8"/>
    <w:rsid w:val="0073402A"/>
    <w:rsid w:val="00740E0A"/>
    <w:rsid w:val="00747BDC"/>
    <w:rsid w:val="0075059D"/>
    <w:rsid w:val="007578AA"/>
    <w:rsid w:val="00766239"/>
    <w:rsid w:val="007709A0"/>
    <w:rsid w:val="00775A03"/>
    <w:rsid w:val="007769EF"/>
    <w:rsid w:val="00785C5C"/>
    <w:rsid w:val="00790969"/>
    <w:rsid w:val="007B0DD4"/>
    <w:rsid w:val="007B274B"/>
    <w:rsid w:val="007B5B74"/>
    <w:rsid w:val="007C5DE6"/>
    <w:rsid w:val="007D102B"/>
    <w:rsid w:val="007D12A3"/>
    <w:rsid w:val="007D6D7B"/>
    <w:rsid w:val="007E0BC7"/>
    <w:rsid w:val="007E2B0E"/>
    <w:rsid w:val="007E5646"/>
    <w:rsid w:val="007F517D"/>
    <w:rsid w:val="008002B8"/>
    <w:rsid w:val="00801900"/>
    <w:rsid w:val="0080780D"/>
    <w:rsid w:val="0082210C"/>
    <w:rsid w:val="0082312E"/>
    <w:rsid w:val="00833561"/>
    <w:rsid w:val="00834649"/>
    <w:rsid w:val="00836308"/>
    <w:rsid w:val="0083644D"/>
    <w:rsid w:val="00841467"/>
    <w:rsid w:val="00847896"/>
    <w:rsid w:val="00860219"/>
    <w:rsid w:val="0086118B"/>
    <w:rsid w:val="00883B0D"/>
    <w:rsid w:val="00894458"/>
    <w:rsid w:val="008A4B3C"/>
    <w:rsid w:val="008A6B29"/>
    <w:rsid w:val="008B6437"/>
    <w:rsid w:val="008D494D"/>
    <w:rsid w:val="008D7ED7"/>
    <w:rsid w:val="008F6867"/>
    <w:rsid w:val="008F7577"/>
    <w:rsid w:val="008F7B27"/>
    <w:rsid w:val="009041CB"/>
    <w:rsid w:val="009213C6"/>
    <w:rsid w:val="0093162E"/>
    <w:rsid w:val="009320C4"/>
    <w:rsid w:val="00935A35"/>
    <w:rsid w:val="0095210E"/>
    <w:rsid w:val="00952153"/>
    <w:rsid w:val="00956D19"/>
    <w:rsid w:val="00960B61"/>
    <w:rsid w:val="00971D11"/>
    <w:rsid w:val="009743F8"/>
    <w:rsid w:val="00991211"/>
    <w:rsid w:val="00991E6B"/>
    <w:rsid w:val="00992B74"/>
    <w:rsid w:val="009965CB"/>
    <w:rsid w:val="009A13FF"/>
    <w:rsid w:val="009A1937"/>
    <w:rsid w:val="009A307B"/>
    <w:rsid w:val="009A53F6"/>
    <w:rsid w:val="009B4930"/>
    <w:rsid w:val="009B6AC7"/>
    <w:rsid w:val="009C5901"/>
    <w:rsid w:val="009D7989"/>
    <w:rsid w:val="009E7971"/>
    <w:rsid w:val="009F296E"/>
    <w:rsid w:val="00A010D6"/>
    <w:rsid w:val="00A0347A"/>
    <w:rsid w:val="00A12FCD"/>
    <w:rsid w:val="00A35BC4"/>
    <w:rsid w:val="00A379F7"/>
    <w:rsid w:val="00A429F0"/>
    <w:rsid w:val="00A50DF2"/>
    <w:rsid w:val="00A777DD"/>
    <w:rsid w:val="00A77CF2"/>
    <w:rsid w:val="00A875E3"/>
    <w:rsid w:val="00A942CD"/>
    <w:rsid w:val="00AA7C20"/>
    <w:rsid w:val="00AB0308"/>
    <w:rsid w:val="00AB6221"/>
    <w:rsid w:val="00AD3C86"/>
    <w:rsid w:val="00AE2239"/>
    <w:rsid w:val="00B102D4"/>
    <w:rsid w:val="00B11349"/>
    <w:rsid w:val="00B15D9C"/>
    <w:rsid w:val="00B5258A"/>
    <w:rsid w:val="00B736FA"/>
    <w:rsid w:val="00BA6347"/>
    <w:rsid w:val="00BC2F77"/>
    <w:rsid w:val="00BE3EBD"/>
    <w:rsid w:val="00BE621B"/>
    <w:rsid w:val="00BE6ECE"/>
    <w:rsid w:val="00BF5A3C"/>
    <w:rsid w:val="00BF7261"/>
    <w:rsid w:val="00C026EC"/>
    <w:rsid w:val="00C03CF9"/>
    <w:rsid w:val="00C0472D"/>
    <w:rsid w:val="00C0597B"/>
    <w:rsid w:val="00C176DF"/>
    <w:rsid w:val="00C21604"/>
    <w:rsid w:val="00C264F5"/>
    <w:rsid w:val="00C26EF7"/>
    <w:rsid w:val="00C32892"/>
    <w:rsid w:val="00C37818"/>
    <w:rsid w:val="00C37E2F"/>
    <w:rsid w:val="00C47F4A"/>
    <w:rsid w:val="00C710F4"/>
    <w:rsid w:val="00C83ECF"/>
    <w:rsid w:val="00C84E2C"/>
    <w:rsid w:val="00C85260"/>
    <w:rsid w:val="00CA017C"/>
    <w:rsid w:val="00CA0276"/>
    <w:rsid w:val="00CD3075"/>
    <w:rsid w:val="00CD431D"/>
    <w:rsid w:val="00CD51EF"/>
    <w:rsid w:val="00D10AC4"/>
    <w:rsid w:val="00D1439C"/>
    <w:rsid w:val="00D17579"/>
    <w:rsid w:val="00D35CEA"/>
    <w:rsid w:val="00D36042"/>
    <w:rsid w:val="00D453A1"/>
    <w:rsid w:val="00D4700D"/>
    <w:rsid w:val="00D47D2F"/>
    <w:rsid w:val="00D54ED6"/>
    <w:rsid w:val="00D70B94"/>
    <w:rsid w:val="00D71F9B"/>
    <w:rsid w:val="00D92945"/>
    <w:rsid w:val="00D97214"/>
    <w:rsid w:val="00DA208B"/>
    <w:rsid w:val="00DA4097"/>
    <w:rsid w:val="00DB00DE"/>
    <w:rsid w:val="00DB3256"/>
    <w:rsid w:val="00DB3BC7"/>
    <w:rsid w:val="00DE1E8B"/>
    <w:rsid w:val="00DF0F00"/>
    <w:rsid w:val="00E14690"/>
    <w:rsid w:val="00E158F0"/>
    <w:rsid w:val="00E17349"/>
    <w:rsid w:val="00E209C9"/>
    <w:rsid w:val="00E25617"/>
    <w:rsid w:val="00E25AC2"/>
    <w:rsid w:val="00E3336B"/>
    <w:rsid w:val="00E45376"/>
    <w:rsid w:val="00E504CE"/>
    <w:rsid w:val="00E5481D"/>
    <w:rsid w:val="00E57E17"/>
    <w:rsid w:val="00E63CA3"/>
    <w:rsid w:val="00E66630"/>
    <w:rsid w:val="00E66D28"/>
    <w:rsid w:val="00E7004E"/>
    <w:rsid w:val="00E70C61"/>
    <w:rsid w:val="00E806C5"/>
    <w:rsid w:val="00E80F9F"/>
    <w:rsid w:val="00E82920"/>
    <w:rsid w:val="00E87D47"/>
    <w:rsid w:val="00E90172"/>
    <w:rsid w:val="00E91893"/>
    <w:rsid w:val="00EB73D8"/>
    <w:rsid w:val="00EC10D8"/>
    <w:rsid w:val="00EC7E52"/>
    <w:rsid w:val="00EE081D"/>
    <w:rsid w:val="00EE48C5"/>
    <w:rsid w:val="00EF2390"/>
    <w:rsid w:val="00EF6B72"/>
    <w:rsid w:val="00F10B12"/>
    <w:rsid w:val="00F316AD"/>
    <w:rsid w:val="00F332FA"/>
    <w:rsid w:val="00F67162"/>
    <w:rsid w:val="00F71838"/>
    <w:rsid w:val="00F74869"/>
    <w:rsid w:val="00F81642"/>
    <w:rsid w:val="00F9357B"/>
    <w:rsid w:val="00F93988"/>
    <w:rsid w:val="00FA304C"/>
    <w:rsid w:val="00FA3686"/>
    <w:rsid w:val="00FA59B1"/>
    <w:rsid w:val="00FA666A"/>
    <w:rsid w:val="00FE7D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1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aliases w:val="l1"/>
    <w:basedOn w:val="Body1"/>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aliases w:val="l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aliases w:val="l3"/>
    <w:basedOn w:val="Body3"/>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aliases w:val="l5"/>
    <w:basedOn w:val="Body5"/>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styleId="BalloonText">
    <w:name w:val="Balloon Text"/>
    <w:basedOn w:val="Normal"/>
    <w:link w:val="BalloonTextChar"/>
    <w:uiPriority w:val="99"/>
    <w:semiHidden/>
    <w:unhideWhenUsed/>
    <w:rsid w:val="00C026EC"/>
    <w:rPr>
      <w:rFonts w:ascii="Tahoma" w:hAnsi="Tahoma" w:cs="Tahoma"/>
      <w:sz w:val="16"/>
      <w:szCs w:val="16"/>
    </w:rPr>
  </w:style>
  <w:style w:type="character" w:customStyle="1" w:styleId="BalloonTextChar">
    <w:name w:val="Balloon Text Char"/>
    <w:basedOn w:val="DefaultParagraphFont"/>
    <w:link w:val="BalloonText"/>
    <w:uiPriority w:val="99"/>
    <w:semiHidden/>
    <w:rsid w:val="00C026EC"/>
    <w:rPr>
      <w:rFonts w:ascii="Tahoma" w:eastAsia="Arial" w:hAnsi="Tahoma" w:cs="Tahoma"/>
      <w:sz w:val="16"/>
      <w:szCs w:val="16"/>
    </w:rPr>
  </w:style>
  <w:style w:type="paragraph" w:styleId="ListParagraph">
    <w:name w:val="List Paragraph"/>
    <w:basedOn w:val="Normal"/>
    <w:uiPriority w:val="34"/>
    <w:qFormat/>
    <w:rsid w:val="00EF2390"/>
    <w:pPr>
      <w:adjustRightInd/>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DA4097"/>
    <w:rPr>
      <w:sz w:val="16"/>
      <w:szCs w:val="16"/>
    </w:rPr>
  </w:style>
  <w:style w:type="paragraph" w:styleId="CommentText">
    <w:name w:val="annotation text"/>
    <w:basedOn w:val="Normal"/>
    <w:link w:val="CommentTextChar"/>
    <w:uiPriority w:val="99"/>
    <w:semiHidden/>
    <w:unhideWhenUsed/>
    <w:rsid w:val="00DA4097"/>
  </w:style>
  <w:style w:type="character" w:customStyle="1" w:styleId="CommentTextChar">
    <w:name w:val="Comment Text Char"/>
    <w:basedOn w:val="DefaultParagraphFont"/>
    <w:link w:val="CommentText"/>
    <w:uiPriority w:val="99"/>
    <w:semiHidden/>
    <w:rsid w:val="00DA409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DA4097"/>
    <w:rPr>
      <w:b/>
      <w:bCs/>
    </w:rPr>
  </w:style>
  <w:style w:type="character" w:customStyle="1" w:styleId="CommentSubjectChar">
    <w:name w:val="Comment Subject Char"/>
    <w:basedOn w:val="CommentTextChar"/>
    <w:link w:val="CommentSubject"/>
    <w:uiPriority w:val="99"/>
    <w:semiHidden/>
    <w:rsid w:val="00DA4097"/>
    <w:rPr>
      <w:rFonts w:ascii="Arial" w:eastAsia="Arial" w:hAnsi="Arial" w:cs="Arial"/>
      <w:b/>
      <w:bCs/>
    </w:rPr>
  </w:style>
  <w:style w:type="character" w:customStyle="1" w:styleId="boldtext">
    <w:name w:val="boldtext"/>
    <w:basedOn w:val="DefaultParagraphFont"/>
    <w:rsid w:val="005927CC"/>
  </w:style>
  <w:style w:type="paragraph" w:styleId="NormalWeb">
    <w:name w:val="Normal (Web)"/>
    <w:basedOn w:val="Normal"/>
    <w:uiPriority w:val="99"/>
    <w:semiHidden/>
    <w:unhideWhenUsed/>
    <w:rsid w:val="005927CC"/>
    <w:pPr>
      <w:adjustRightInd/>
      <w:spacing w:before="100" w:beforeAutospacing="1" w:after="100" w:afterAutospacing="1"/>
      <w:jc w:val="left"/>
    </w:pPr>
    <w:rPr>
      <w:rFonts w:ascii="Times New Roman" w:eastAsia="Times New Roman" w:hAnsi="Times New Roman" w:cs="Times New Roman"/>
      <w:sz w:val="24"/>
      <w:szCs w:val="24"/>
    </w:rPr>
  </w:style>
  <w:style w:type="character" w:customStyle="1" w:styleId="label">
    <w:name w:val="label"/>
    <w:basedOn w:val="DefaultParagraphFont"/>
    <w:rsid w:val="005927CC"/>
  </w:style>
  <w:style w:type="character" w:styleId="Emphasis">
    <w:name w:val="Emphasis"/>
    <w:basedOn w:val="DefaultParagraphFont"/>
    <w:uiPriority w:val="20"/>
    <w:qFormat/>
    <w:rsid w:val="005927CC"/>
    <w:rPr>
      <w:i/>
      <w:iCs/>
    </w:rPr>
  </w:style>
  <w:style w:type="character" w:customStyle="1" w:styleId="caps">
    <w:name w:val="caps"/>
    <w:basedOn w:val="DefaultParagraphFont"/>
    <w:rsid w:val="005927CC"/>
  </w:style>
  <w:style w:type="character" w:customStyle="1" w:styleId="Level2Char">
    <w:name w:val="Level 2 Char"/>
    <w:link w:val="Level2"/>
    <w:uiPriority w:val="99"/>
    <w:locked/>
    <w:rsid w:val="008A4B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1481">
      <w:bodyDiv w:val="1"/>
      <w:marLeft w:val="0"/>
      <w:marRight w:val="0"/>
      <w:marTop w:val="0"/>
      <w:marBottom w:val="0"/>
      <w:divBdr>
        <w:top w:val="none" w:sz="0" w:space="0" w:color="auto"/>
        <w:left w:val="none" w:sz="0" w:space="0" w:color="auto"/>
        <w:bottom w:val="none" w:sz="0" w:space="0" w:color="auto"/>
        <w:right w:val="none" w:sz="0" w:space="0" w:color="auto"/>
      </w:divBdr>
      <w:divsChild>
        <w:div w:id="1056009637">
          <w:marLeft w:val="0"/>
          <w:marRight w:val="0"/>
          <w:marTop w:val="0"/>
          <w:marBottom w:val="0"/>
          <w:divBdr>
            <w:top w:val="none" w:sz="0" w:space="0" w:color="auto"/>
            <w:left w:val="none" w:sz="0" w:space="0" w:color="auto"/>
            <w:bottom w:val="none" w:sz="0" w:space="0" w:color="auto"/>
            <w:right w:val="none" w:sz="0" w:space="0" w:color="auto"/>
          </w:divBdr>
        </w:div>
      </w:divsChild>
    </w:div>
    <w:div w:id="183567159">
      <w:bodyDiv w:val="1"/>
      <w:marLeft w:val="0"/>
      <w:marRight w:val="0"/>
      <w:marTop w:val="0"/>
      <w:marBottom w:val="0"/>
      <w:divBdr>
        <w:top w:val="none" w:sz="0" w:space="0" w:color="auto"/>
        <w:left w:val="none" w:sz="0" w:space="0" w:color="auto"/>
        <w:bottom w:val="none" w:sz="0" w:space="0" w:color="auto"/>
        <w:right w:val="none" w:sz="0" w:space="0" w:color="auto"/>
      </w:divBdr>
      <w:divsChild>
        <w:div w:id="1007174411">
          <w:marLeft w:val="0"/>
          <w:marRight w:val="0"/>
          <w:marTop w:val="0"/>
          <w:marBottom w:val="0"/>
          <w:divBdr>
            <w:top w:val="none" w:sz="0" w:space="0" w:color="auto"/>
            <w:left w:val="none" w:sz="0" w:space="0" w:color="auto"/>
            <w:bottom w:val="none" w:sz="0" w:space="0" w:color="auto"/>
            <w:right w:val="none" w:sz="0" w:space="0" w:color="auto"/>
          </w:divBdr>
        </w:div>
      </w:divsChild>
    </w:div>
    <w:div w:id="1074005969">
      <w:bodyDiv w:val="1"/>
      <w:marLeft w:val="0"/>
      <w:marRight w:val="0"/>
      <w:marTop w:val="0"/>
      <w:marBottom w:val="0"/>
      <w:divBdr>
        <w:top w:val="none" w:sz="0" w:space="0" w:color="auto"/>
        <w:left w:val="none" w:sz="0" w:space="0" w:color="auto"/>
        <w:bottom w:val="none" w:sz="0" w:space="0" w:color="auto"/>
        <w:right w:val="none" w:sz="0" w:space="0" w:color="auto"/>
      </w:divBdr>
      <w:divsChild>
        <w:div w:id="1303732309">
          <w:marLeft w:val="0"/>
          <w:marRight w:val="0"/>
          <w:marTop w:val="0"/>
          <w:marBottom w:val="0"/>
          <w:divBdr>
            <w:top w:val="none" w:sz="0" w:space="0" w:color="auto"/>
            <w:left w:val="none" w:sz="0" w:space="0" w:color="auto"/>
            <w:bottom w:val="none" w:sz="0" w:space="0" w:color="auto"/>
            <w:right w:val="none" w:sz="0" w:space="0" w:color="auto"/>
          </w:divBdr>
        </w:div>
      </w:divsChild>
    </w:div>
    <w:div w:id="1088506469">
      <w:bodyDiv w:val="1"/>
      <w:marLeft w:val="0"/>
      <w:marRight w:val="0"/>
      <w:marTop w:val="0"/>
      <w:marBottom w:val="0"/>
      <w:divBdr>
        <w:top w:val="none" w:sz="0" w:space="0" w:color="auto"/>
        <w:left w:val="none" w:sz="0" w:space="0" w:color="auto"/>
        <w:bottom w:val="none" w:sz="0" w:space="0" w:color="auto"/>
        <w:right w:val="none" w:sz="0" w:space="0" w:color="auto"/>
      </w:divBdr>
      <w:divsChild>
        <w:div w:id="1888957152">
          <w:marLeft w:val="0"/>
          <w:marRight w:val="0"/>
          <w:marTop w:val="0"/>
          <w:marBottom w:val="0"/>
          <w:divBdr>
            <w:top w:val="none" w:sz="0" w:space="0" w:color="auto"/>
            <w:left w:val="none" w:sz="0" w:space="0" w:color="auto"/>
            <w:bottom w:val="none" w:sz="0" w:space="0" w:color="auto"/>
            <w:right w:val="none" w:sz="0" w:space="0" w:color="auto"/>
          </w:divBdr>
        </w:div>
      </w:divsChild>
    </w:div>
    <w:div w:id="1405101376">
      <w:bodyDiv w:val="1"/>
      <w:marLeft w:val="0"/>
      <w:marRight w:val="0"/>
      <w:marTop w:val="0"/>
      <w:marBottom w:val="0"/>
      <w:divBdr>
        <w:top w:val="none" w:sz="0" w:space="0" w:color="auto"/>
        <w:left w:val="none" w:sz="0" w:space="0" w:color="auto"/>
        <w:bottom w:val="none" w:sz="0" w:space="0" w:color="auto"/>
        <w:right w:val="none" w:sz="0" w:space="0" w:color="auto"/>
      </w:divBdr>
      <w:divsChild>
        <w:div w:id="564727441">
          <w:marLeft w:val="0"/>
          <w:marRight w:val="0"/>
          <w:marTop w:val="0"/>
          <w:marBottom w:val="0"/>
          <w:divBdr>
            <w:top w:val="none" w:sz="0" w:space="0" w:color="auto"/>
            <w:left w:val="none" w:sz="0" w:space="0" w:color="auto"/>
            <w:bottom w:val="none" w:sz="0" w:space="0" w:color="auto"/>
            <w:right w:val="none" w:sz="0" w:space="0" w:color="auto"/>
          </w:divBdr>
        </w:div>
      </w:divsChild>
    </w:div>
    <w:div w:id="1414857541">
      <w:bodyDiv w:val="1"/>
      <w:marLeft w:val="0"/>
      <w:marRight w:val="0"/>
      <w:marTop w:val="0"/>
      <w:marBottom w:val="0"/>
      <w:divBdr>
        <w:top w:val="none" w:sz="0" w:space="0" w:color="auto"/>
        <w:left w:val="none" w:sz="0" w:space="0" w:color="auto"/>
        <w:bottom w:val="none" w:sz="0" w:space="0" w:color="auto"/>
        <w:right w:val="none" w:sz="0" w:space="0" w:color="auto"/>
      </w:divBdr>
      <w:divsChild>
        <w:div w:id="469129898">
          <w:marLeft w:val="0"/>
          <w:marRight w:val="0"/>
          <w:marTop w:val="0"/>
          <w:marBottom w:val="0"/>
          <w:divBdr>
            <w:top w:val="none" w:sz="0" w:space="0" w:color="auto"/>
            <w:left w:val="none" w:sz="0" w:space="0" w:color="auto"/>
            <w:bottom w:val="none" w:sz="0" w:space="0" w:color="auto"/>
            <w:right w:val="none" w:sz="0" w:space="0" w:color="auto"/>
          </w:divBdr>
        </w:div>
      </w:divsChild>
    </w:div>
    <w:div w:id="1416316944">
      <w:bodyDiv w:val="1"/>
      <w:marLeft w:val="0"/>
      <w:marRight w:val="0"/>
      <w:marTop w:val="0"/>
      <w:marBottom w:val="0"/>
      <w:divBdr>
        <w:top w:val="none" w:sz="0" w:space="0" w:color="auto"/>
        <w:left w:val="none" w:sz="0" w:space="0" w:color="auto"/>
        <w:bottom w:val="none" w:sz="0" w:space="0" w:color="auto"/>
        <w:right w:val="none" w:sz="0" w:space="0" w:color="auto"/>
      </w:divBdr>
      <w:divsChild>
        <w:div w:id="2041736859">
          <w:marLeft w:val="0"/>
          <w:marRight w:val="0"/>
          <w:marTop w:val="0"/>
          <w:marBottom w:val="0"/>
          <w:divBdr>
            <w:top w:val="none" w:sz="0" w:space="0" w:color="auto"/>
            <w:left w:val="none" w:sz="0" w:space="0" w:color="auto"/>
            <w:bottom w:val="none" w:sz="0" w:space="0" w:color="auto"/>
            <w:right w:val="none" w:sz="0" w:space="0" w:color="auto"/>
          </w:divBdr>
        </w:div>
      </w:divsChild>
    </w:div>
    <w:div w:id="1883441288">
      <w:bodyDiv w:val="1"/>
      <w:marLeft w:val="0"/>
      <w:marRight w:val="0"/>
      <w:marTop w:val="0"/>
      <w:marBottom w:val="0"/>
      <w:divBdr>
        <w:top w:val="none" w:sz="0" w:space="0" w:color="auto"/>
        <w:left w:val="none" w:sz="0" w:space="0" w:color="auto"/>
        <w:bottom w:val="none" w:sz="0" w:space="0" w:color="auto"/>
        <w:right w:val="none" w:sz="0" w:space="0" w:color="auto"/>
      </w:divBdr>
      <w:divsChild>
        <w:div w:id="200142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4F34ACC7E7C4A82D4B6A330867F18" ma:contentTypeVersion="7" ma:contentTypeDescription="Create a new document." ma:contentTypeScope="" ma:versionID="d9ad6156b05aca99187f44fd3794d865">
  <xsd:schema xmlns:xsd="http://www.w3.org/2001/XMLSchema" xmlns:xs="http://www.w3.org/2001/XMLSchema" xmlns:p="http://schemas.microsoft.com/office/2006/metadata/properties" xmlns:ns3="d2cb740d-c039-4074-93db-11ea57bb44a5" xmlns:ns4="14da53ef-eb5a-4a62-b435-8ad722435c69" targetNamespace="http://schemas.microsoft.com/office/2006/metadata/properties" ma:root="true" ma:fieldsID="08b55896479e0afd0d081414aa1c5ffb" ns3:_="" ns4:_="">
    <xsd:import namespace="d2cb740d-c039-4074-93db-11ea57bb44a5"/>
    <xsd:import namespace="14da53ef-eb5a-4a62-b435-8ad722435c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740d-c039-4074-93db-11ea57bb4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53ef-eb5a-4a62-b435-8ad722435c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767E-5075-4D84-8B5D-4E1D364C6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740d-c039-4074-93db-11ea57bb44a5"/>
    <ds:schemaRef ds:uri="14da53ef-eb5a-4a62-b435-8ad722435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45DC0-371A-4FE3-9081-63A1E0D9FA44}">
  <ds:schemaRefs>
    <ds:schemaRef ds:uri="http://schemas.microsoft.com/sharepoint/v3/contenttype/forms"/>
  </ds:schemaRefs>
</ds:datastoreItem>
</file>

<file path=customXml/itemProps3.xml><?xml version="1.0" encoding="utf-8"?>
<ds:datastoreItem xmlns:ds="http://schemas.openxmlformats.org/officeDocument/2006/customXml" ds:itemID="{0FE826A8-D033-49E8-AAFE-1ADB2A4E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3C0C4-2DB2-4094-B761-A0D169EA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2019-11-19T14:27:00Z</dcterms:created>
  <dcterms:modified xsi:type="dcterms:W3CDTF">2019-11-19T14:27:00Z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107440112.1\pgillen</vt:lpwstr>
  </property>
  <property fmtid="{D5CDD505-2E9C-101B-9397-08002B2CF9AE}" pid="3" name="AuthorName">
    <vt:lpwstr>Paul Gillen</vt:lpwstr>
  </property>
  <property fmtid="{D5CDD505-2E9C-101B-9397-08002B2CF9AE}" pid="4" name="AuthorOffice">
    <vt:lpwstr>Belfast</vt:lpwstr>
  </property>
  <property fmtid="{D5CDD505-2E9C-101B-9397-08002B2CF9AE}" pid="5" name="Client Number">
    <vt:lpwstr>QU0150</vt:lpwstr>
  </property>
  <property fmtid="{D5CDD505-2E9C-101B-9397-08002B2CF9AE}" pid="6" name="Matter Number">
    <vt:lpwstr>07308</vt:lpwstr>
  </property>
  <property fmtid="{D5CDD505-2E9C-101B-9397-08002B2CF9AE}" pid="7" name="AuthorJob">
    <vt:lpwstr>Partner</vt:lpwstr>
  </property>
  <property fmtid="{D5CDD505-2E9C-101B-9397-08002B2CF9AE}" pid="8" name="AuthorOfficeCode">
    <vt:lpwstr>234</vt:lpwstr>
  </property>
  <property fmtid="{D5CDD505-2E9C-101B-9397-08002B2CF9AE}" pid="9" name="ActionID">
    <vt:lpwstr>Memo</vt:lpwstr>
  </property>
  <property fmtid="{D5CDD505-2E9C-101B-9397-08002B2CF9AE}" pid="10" name="PrintMode">
    <vt:lpwstr>White</vt:lpwstr>
  </property>
  <property fmtid="{D5CDD505-2E9C-101B-9397-08002B2CF9AE}" pid="11" name="ContentTypeId">
    <vt:lpwstr>0x01010082D4F34ACC7E7C4A82D4B6A330867F18</vt:lpwstr>
  </property>
</Properties>
</file>