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5784F" w14:textId="40C6BCB9" w:rsidR="7F0A0CE2" w:rsidRDefault="7F0A0CE2" w:rsidP="2398F800">
      <w:pPr>
        <w:spacing w:after="115" w:line="259" w:lineRule="auto"/>
        <w:ind w:left="0" w:firstLine="0"/>
        <w:rPr>
          <w:b/>
          <w:bCs/>
          <w:sz w:val="28"/>
          <w:szCs w:val="28"/>
        </w:rPr>
      </w:pPr>
      <w:r w:rsidRPr="2398F800">
        <w:rPr>
          <w:b/>
          <w:bCs/>
          <w:sz w:val="28"/>
          <w:szCs w:val="28"/>
        </w:rPr>
        <w:t>Significant Changes to your Contract with the University: September 202</w:t>
      </w:r>
      <w:r w:rsidR="0D6AED2D" w:rsidRPr="2398F800">
        <w:rPr>
          <w:b/>
          <w:bCs/>
          <w:sz w:val="28"/>
          <w:szCs w:val="28"/>
        </w:rPr>
        <w:t>5</w:t>
      </w:r>
    </w:p>
    <w:p w14:paraId="1C8768DA" w14:textId="44A07DCD" w:rsidR="7F0A0CE2" w:rsidRDefault="7F0A0CE2" w:rsidP="2398F800">
      <w:pPr>
        <w:spacing w:after="240" w:line="360" w:lineRule="auto"/>
        <w:ind w:left="-11" w:hanging="6"/>
      </w:pPr>
      <w:r w:rsidRPr="2398F800">
        <w:t xml:space="preserve">As outlined within the terms and conditions of entry to Queen’s University Belfast which were issued to applicants after they were made an offer, the University committed to informing students directly of any significant changes to the regulations and policies that form part of their contract with the University. </w:t>
      </w:r>
    </w:p>
    <w:p w14:paraId="29858070" w14:textId="5FDE0206" w:rsidR="7F0A0CE2" w:rsidRDefault="7F0A0CE2" w:rsidP="2398F800">
      <w:pPr>
        <w:spacing w:after="240" w:line="360" w:lineRule="auto"/>
        <w:ind w:left="-11" w:hanging="6"/>
      </w:pPr>
      <w:r w:rsidRPr="2398F800">
        <w:t>The changes also apply to students continuing on their programmes of study.</w:t>
      </w:r>
    </w:p>
    <w:p w14:paraId="5CC4C7F2" w14:textId="77777777" w:rsidR="002D0841" w:rsidRDefault="0078548A" w:rsidP="2398F800">
      <w:pPr>
        <w:spacing w:after="115" w:line="259" w:lineRule="auto"/>
        <w:ind w:left="0" w:firstLine="0"/>
        <w:rPr>
          <w:b/>
          <w:bCs/>
        </w:rPr>
      </w:pPr>
      <w:r w:rsidRPr="2398F800">
        <w:rPr>
          <w:b/>
          <w:bCs/>
        </w:rPr>
        <w:t xml:space="preserve">Summary of Revisions to the University Calendar: General Regulations for </w:t>
      </w:r>
    </w:p>
    <w:p w14:paraId="043787DA" w14:textId="4CAD6D11" w:rsidR="002D0841" w:rsidRDefault="0078548A" w:rsidP="2398F800">
      <w:pPr>
        <w:spacing w:after="242" w:line="259" w:lineRule="auto"/>
        <w:ind w:left="0" w:right="141" w:firstLine="0"/>
      </w:pPr>
      <w:r w:rsidRPr="2398F800">
        <w:rPr>
          <w:b/>
          <w:bCs/>
        </w:rPr>
        <w:t>202</w:t>
      </w:r>
      <w:r w:rsidR="00571284" w:rsidRPr="2398F800">
        <w:rPr>
          <w:b/>
          <w:bCs/>
        </w:rPr>
        <w:t>5</w:t>
      </w:r>
      <w:r w:rsidR="001A43D2" w:rsidRPr="2398F800">
        <w:rPr>
          <w:b/>
          <w:bCs/>
        </w:rPr>
        <w:t>-26</w:t>
      </w:r>
    </w:p>
    <w:p w14:paraId="6163701D" w14:textId="2E38FED3" w:rsidR="002D0841" w:rsidRDefault="0078548A" w:rsidP="2398F800">
      <w:pPr>
        <w:spacing w:after="240" w:line="360" w:lineRule="auto"/>
        <w:ind w:left="-11" w:hanging="6"/>
      </w:pPr>
      <w:r>
        <w:t>The most significant changes to the University Calendar: General Regulations for 202</w:t>
      </w:r>
      <w:r w:rsidR="001A43D2">
        <w:t xml:space="preserve">5-26 </w:t>
      </w:r>
      <w:r>
        <w:t xml:space="preserve">are summarised in each section below. </w:t>
      </w:r>
      <w:r w:rsidR="1E7B9271">
        <w:t xml:space="preserve">The updated regulations will be published online on 1 September 2025 at: </w:t>
      </w:r>
      <w:hyperlink r:id="rId10">
        <w:r w:rsidR="1E7B9271" w:rsidRPr="2398F800">
          <w:rPr>
            <w:rStyle w:val="Hyperlink"/>
          </w:rPr>
          <w:t>General Regulations | Academic &amp; Student Affairs | Queen's University Belfast</w:t>
        </w:r>
      </w:hyperlink>
    </w:p>
    <w:tbl>
      <w:tblPr>
        <w:tblStyle w:val="TableGrid"/>
        <w:tblW w:w="9210" w:type="dxa"/>
        <w:tblInd w:w="1" w:type="dxa"/>
        <w:tblCellMar>
          <w:top w:w="6" w:type="dxa"/>
          <w:left w:w="109" w:type="dxa"/>
          <w:right w:w="3" w:type="dxa"/>
        </w:tblCellMar>
        <w:tblLook w:val="04A0" w:firstRow="1" w:lastRow="0" w:firstColumn="1" w:lastColumn="0" w:noHBand="0" w:noVBand="1"/>
      </w:tblPr>
      <w:tblGrid>
        <w:gridCol w:w="2121"/>
        <w:gridCol w:w="7089"/>
      </w:tblGrid>
      <w:tr w:rsidR="2398F800" w14:paraId="73CCED93" w14:textId="77777777" w:rsidTr="2398F800">
        <w:trPr>
          <w:trHeight w:val="300"/>
        </w:trPr>
        <w:tc>
          <w:tcPr>
            <w:tcW w:w="92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32222EC" w14:textId="25D33775" w:rsidR="2398F800" w:rsidRDefault="2398F800" w:rsidP="2398F800">
            <w:pPr>
              <w:ind w:left="0" w:firstLine="0"/>
              <w:rPr>
                <w:color w:val="auto"/>
              </w:rPr>
            </w:pPr>
            <w:r w:rsidRPr="2398F800">
              <w:rPr>
                <w:color w:val="auto"/>
              </w:rPr>
              <w:t xml:space="preserve">Regulations for Students  </w:t>
            </w:r>
          </w:p>
        </w:tc>
      </w:tr>
      <w:tr w:rsidR="2398F800" w14:paraId="555520BC" w14:textId="77777777" w:rsidTr="2398F800">
        <w:trPr>
          <w:trHeight w:val="300"/>
        </w:trPr>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F12E1" w14:textId="17535EBB" w:rsidR="2398F800" w:rsidRDefault="2398F800" w:rsidP="2398F800">
            <w:pPr>
              <w:ind w:left="0" w:firstLine="0"/>
              <w:rPr>
                <w:color w:val="auto"/>
              </w:rPr>
            </w:pPr>
            <w:r w:rsidRPr="2398F800">
              <w:rPr>
                <w:color w:val="auto"/>
              </w:rPr>
              <w:t>1.21 iv</w:t>
            </w:r>
          </w:p>
        </w:tc>
        <w:tc>
          <w:tcPr>
            <w:tcW w:w="7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82E34" w14:textId="3D457894" w:rsidR="2398F800" w:rsidRDefault="2398F800" w:rsidP="2398F800">
            <w:pPr>
              <w:ind w:left="0" w:firstLine="0"/>
              <w:rPr>
                <w:color w:val="auto"/>
              </w:rPr>
            </w:pPr>
            <w:r w:rsidRPr="2398F800">
              <w:rPr>
                <w:color w:val="auto"/>
              </w:rPr>
              <w:t>Update to specify the appropriate action required by the student following a presumed withdrawal notification to remain registered on the programme.</w:t>
            </w:r>
          </w:p>
        </w:tc>
      </w:tr>
      <w:tr w:rsidR="2398F800" w14:paraId="287B7B18" w14:textId="77777777" w:rsidTr="2398F800">
        <w:trPr>
          <w:trHeight w:val="300"/>
        </w:trPr>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5DB48" w14:textId="73183707" w:rsidR="2398F800" w:rsidRDefault="2398F800" w:rsidP="2398F800">
            <w:pPr>
              <w:ind w:left="0" w:firstLine="0"/>
              <w:rPr>
                <w:color w:val="auto"/>
              </w:rPr>
            </w:pPr>
            <w:r w:rsidRPr="2398F800">
              <w:rPr>
                <w:color w:val="auto"/>
              </w:rPr>
              <w:t>1.22</w:t>
            </w:r>
          </w:p>
        </w:tc>
        <w:tc>
          <w:tcPr>
            <w:tcW w:w="7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72628" w14:textId="3ECB4319" w:rsidR="2398F800" w:rsidRDefault="2398F800" w:rsidP="2398F800">
            <w:pPr>
              <w:ind w:left="0" w:firstLine="0"/>
              <w:rPr>
                <w:color w:val="auto"/>
              </w:rPr>
            </w:pPr>
            <w:r w:rsidRPr="2398F800">
              <w:rPr>
                <w:color w:val="auto"/>
              </w:rPr>
              <w:t>Update to define the various types of permanent withdrawal, specifying the decision-making body and right of appeal.</w:t>
            </w:r>
          </w:p>
        </w:tc>
      </w:tr>
      <w:tr w:rsidR="2398F800" w14:paraId="44944095" w14:textId="77777777" w:rsidTr="2398F800">
        <w:trPr>
          <w:trHeight w:val="300"/>
        </w:trPr>
        <w:tc>
          <w:tcPr>
            <w:tcW w:w="92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10AA380" w14:textId="36AA9C4E" w:rsidR="2398F800" w:rsidRDefault="2398F800" w:rsidP="2398F800">
            <w:pPr>
              <w:ind w:left="0" w:firstLine="0"/>
              <w:rPr>
                <w:rFonts w:eastAsia="Times New Roman"/>
                <w:color w:val="auto"/>
              </w:rPr>
            </w:pPr>
            <w:r w:rsidRPr="2398F800">
              <w:rPr>
                <w:rFonts w:eastAsia="Times New Roman"/>
                <w:color w:val="auto"/>
              </w:rPr>
              <w:t>Study Regulations for Postgraduate Taught Programmes</w:t>
            </w:r>
          </w:p>
        </w:tc>
      </w:tr>
      <w:tr w:rsidR="2398F800" w14:paraId="26A72D2D" w14:textId="77777777" w:rsidTr="2398F800">
        <w:trPr>
          <w:trHeight w:val="300"/>
        </w:trPr>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2624E" w14:textId="5FE2EA37" w:rsidR="2398F800" w:rsidRDefault="2398F800" w:rsidP="2398F800">
            <w:pPr>
              <w:ind w:left="0" w:firstLine="0"/>
              <w:rPr>
                <w:color w:val="auto"/>
              </w:rPr>
            </w:pPr>
            <w:r w:rsidRPr="2398F800">
              <w:rPr>
                <w:color w:val="auto"/>
              </w:rPr>
              <w:t>5.4.11</w:t>
            </w:r>
          </w:p>
        </w:tc>
        <w:tc>
          <w:tcPr>
            <w:tcW w:w="7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1A8CD" w14:textId="03EEF2AE" w:rsidR="2398F800" w:rsidRDefault="2398F800" w:rsidP="2398F800">
            <w:pPr>
              <w:ind w:left="0" w:firstLine="0"/>
              <w:rPr>
                <w:color w:val="auto"/>
              </w:rPr>
            </w:pPr>
            <w:r w:rsidRPr="2398F800">
              <w:rPr>
                <w:color w:val="auto"/>
              </w:rPr>
              <w:t>Addition to permit resubmission of the original work for dissertation or project modules on the basis of minor revisions, where the module is failed at first attempt. This change is to align the regulations with existing practice, supporting students to meet the required standard in a timely and academically appropriate manner.</w:t>
            </w:r>
          </w:p>
        </w:tc>
      </w:tr>
      <w:tr w:rsidR="2398F800" w14:paraId="38F5E555" w14:textId="77777777" w:rsidTr="2398F800">
        <w:trPr>
          <w:trHeight w:val="300"/>
        </w:trPr>
        <w:tc>
          <w:tcPr>
            <w:tcW w:w="92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3E88BF6" w14:textId="0EBFB107" w:rsidR="40C61F34" w:rsidRDefault="40C61F34" w:rsidP="2398F800">
            <w:pPr>
              <w:ind w:left="0" w:firstLine="0"/>
              <w:rPr>
                <w:color w:val="auto"/>
              </w:rPr>
            </w:pPr>
            <w:r w:rsidRPr="2398F800">
              <w:rPr>
                <w:color w:val="auto"/>
              </w:rPr>
              <w:t>General Provisions Relating to Academic Appeals, Conduct, Academic Offences and Student Complaints</w:t>
            </w:r>
          </w:p>
        </w:tc>
      </w:tr>
      <w:tr w:rsidR="006A4534" w14:paraId="1112D615" w14:textId="77777777" w:rsidTr="2398F800">
        <w:trPr>
          <w:trHeight w:val="300"/>
        </w:trPr>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8534F" w14:textId="52BC3D9A" w:rsidR="006A4534" w:rsidRDefault="6FC8E642" w:rsidP="2398F800">
            <w:pPr>
              <w:ind w:left="0" w:firstLine="0"/>
              <w:rPr>
                <w:color w:val="auto"/>
              </w:rPr>
            </w:pPr>
            <w:r w:rsidRPr="2398F800">
              <w:rPr>
                <w:color w:val="auto"/>
              </w:rPr>
              <w:t>1.4</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0FF67" w14:textId="56A97F93" w:rsidR="006A4534" w:rsidRPr="007C0C8F" w:rsidRDefault="6FC8E642" w:rsidP="2398F800">
            <w:pPr>
              <w:ind w:left="1" w:firstLine="0"/>
              <w:rPr>
                <w:color w:val="auto"/>
              </w:rPr>
            </w:pPr>
            <w:r w:rsidRPr="2398F800">
              <w:rPr>
                <w:color w:val="auto"/>
              </w:rPr>
              <w:t>Clarification of the criteria for those who can be involved in student cases in order to avoid a conflict of interest.</w:t>
            </w:r>
          </w:p>
        </w:tc>
      </w:tr>
      <w:tr w:rsidR="006F67B5" w14:paraId="01DEE144" w14:textId="77777777" w:rsidTr="00A83D60">
        <w:tblPrEx>
          <w:tblCellMar>
            <w:top w:w="12" w:type="dxa"/>
            <w:right w:w="220" w:type="dxa"/>
          </w:tblCellMar>
        </w:tblPrEx>
        <w:trPr>
          <w:trHeight w:val="300"/>
        </w:trPr>
        <w:tc>
          <w:tcPr>
            <w:tcW w:w="92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2542A12" w14:textId="77777777" w:rsidR="006F67B5" w:rsidRPr="009B0FDD" w:rsidRDefault="6169EBDD" w:rsidP="2398F800">
            <w:pPr>
              <w:spacing w:line="360" w:lineRule="auto"/>
              <w:ind w:left="0" w:firstLine="0"/>
              <w:rPr>
                <w:color w:val="auto"/>
              </w:rPr>
            </w:pPr>
            <w:r w:rsidRPr="2398F800">
              <w:rPr>
                <w:color w:val="auto"/>
              </w:rPr>
              <w:lastRenderedPageBreak/>
              <w:t>Conduct Regulations</w:t>
            </w:r>
          </w:p>
        </w:tc>
      </w:tr>
      <w:tr w:rsidR="006F67B5" w14:paraId="55D51598" w14:textId="77777777" w:rsidTr="00A83D60">
        <w:tblPrEx>
          <w:tblCellMar>
            <w:top w:w="12" w:type="dxa"/>
            <w:right w:w="220" w:type="dxa"/>
          </w:tblCellMar>
        </w:tblPrEx>
        <w:trPr>
          <w:trHeight w:val="300"/>
        </w:trPr>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49052" w14:textId="0E01FCD8" w:rsidR="006F67B5" w:rsidRPr="00A83D60" w:rsidRDefault="6E1ACB9D" w:rsidP="2398F800">
            <w:pPr>
              <w:spacing w:line="360" w:lineRule="auto"/>
              <w:ind w:left="6" w:right="272" w:hanging="6"/>
              <w:jc w:val="both"/>
              <w:rPr>
                <w:rFonts w:eastAsia="Times New Roman"/>
                <w:color w:val="auto"/>
              </w:rPr>
            </w:pPr>
            <w:r w:rsidRPr="2398F800">
              <w:rPr>
                <w:rFonts w:eastAsia="Times New Roman"/>
                <w:color w:val="auto"/>
              </w:rPr>
              <w:t>3.3.2</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1707C" w14:textId="3942E345" w:rsidR="006F67B5" w:rsidRPr="00A83D60" w:rsidRDefault="5B4764A6" w:rsidP="2398F800">
            <w:pPr>
              <w:spacing w:line="360" w:lineRule="auto"/>
              <w:ind w:left="6" w:right="272" w:hanging="6"/>
              <w:jc w:val="both"/>
              <w:rPr>
                <w:rFonts w:eastAsia="Times New Roman"/>
                <w:color w:val="auto"/>
              </w:rPr>
            </w:pPr>
            <w:r w:rsidRPr="2398F800">
              <w:rPr>
                <w:rFonts w:eastAsia="Times New Roman"/>
                <w:color w:val="auto"/>
              </w:rPr>
              <w:t>To facilitate communication of the final University decision in relation to cases of Serious Misconduct, where the allegations have been raised by a member of the public or external organisation.</w:t>
            </w:r>
          </w:p>
        </w:tc>
      </w:tr>
      <w:tr w:rsidR="006F67B5" w14:paraId="039A54E5" w14:textId="77777777" w:rsidTr="00A83D60">
        <w:tblPrEx>
          <w:tblCellMar>
            <w:top w:w="12" w:type="dxa"/>
            <w:right w:w="220" w:type="dxa"/>
          </w:tblCellMar>
        </w:tblPrEx>
        <w:trPr>
          <w:trHeight w:val="300"/>
        </w:trPr>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A4C2C" w14:textId="33D503DD" w:rsidR="006F67B5" w:rsidRPr="00A83D60" w:rsidRDefault="6E8D74A1" w:rsidP="2398F800">
            <w:pPr>
              <w:spacing w:line="360" w:lineRule="auto"/>
              <w:ind w:left="6" w:right="272" w:hanging="6"/>
              <w:jc w:val="both"/>
              <w:rPr>
                <w:rFonts w:eastAsia="Times New Roman"/>
                <w:color w:val="auto"/>
              </w:rPr>
            </w:pPr>
            <w:r w:rsidRPr="2398F800">
              <w:rPr>
                <w:rFonts w:eastAsia="Times New Roman"/>
                <w:color w:val="auto"/>
              </w:rPr>
              <w:t>3.5.3 (</w:t>
            </w:r>
            <w:proofErr w:type="spellStart"/>
            <w:r w:rsidRPr="2398F800">
              <w:rPr>
                <w:rFonts w:eastAsia="Times New Roman"/>
                <w:color w:val="auto"/>
              </w:rPr>
              <w:t>i</w:t>
            </w:r>
            <w:proofErr w:type="spellEnd"/>
            <w:r w:rsidRPr="2398F800">
              <w:rPr>
                <w:rFonts w:eastAsia="Times New Roman"/>
                <w:color w:val="auto"/>
              </w:rPr>
              <w:t>) &amp; (ii)</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919AA" w14:textId="09D2B911" w:rsidR="006F67B5" w:rsidRPr="00A83D60" w:rsidRDefault="6E8D74A1" w:rsidP="2398F800">
            <w:pPr>
              <w:spacing w:line="360" w:lineRule="auto"/>
              <w:ind w:left="6" w:right="272" w:hanging="6"/>
              <w:jc w:val="both"/>
              <w:rPr>
                <w:rFonts w:eastAsia="Times New Roman"/>
                <w:color w:val="auto"/>
              </w:rPr>
            </w:pPr>
            <w:r w:rsidRPr="2398F800">
              <w:rPr>
                <w:rFonts w:eastAsia="Times New Roman"/>
                <w:color w:val="auto"/>
              </w:rPr>
              <w:t xml:space="preserve">Clarification on rights of engagement in the process by a Responding Student who withdraws, is withdrawn or is suspended </w:t>
            </w:r>
            <w:r w:rsidR="1E27DEF7" w:rsidRPr="2398F800">
              <w:rPr>
                <w:rFonts w:eastAsia="Times New Roman"/>
                <w:color w:val="auto"/>
              </w:rPr>
              <w:t xml:space="preserve">from their programme of study </w:t>
            </w:r>
            <w:r w:rsidRPr="2398F800">
              <w:rPr>
                <w:rFonts w:eastAsia="Times New Roman"/>
                <w:color w:val="auto"/>
              </w:rPr>
              <w:t xml:space="preserve">during the process. Clarification has also been provided in reference to the re-instigation of the process if a student returns to their programme of study. </w:t>
            </w:r>
          </w:p>
        </w:tc>
      </w:tr>
      <w:tr w:rsidR="00EC3553" w14:paraId="2D70608F" w14:textId="77777777" w:rsidTr="00A83D60">
        <w:tblPrEx>
          <w:tblCellMar>
            <w:top w:w="12" w:type="dxa"/>
            <w:right w:w="220" w:type="dxa"/>
          </w:tblCellMar>
        </w:tblPrEx>
        <w:trPr>
          <w:trHeight w:val="300"/>
        </w:trPr>
        <w:tc>
          <w:tcPr>
            <w:tcW w:w="92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2A4F5A4" w14:textId="6173EA89" w:rsidR="00EC3553" w:rsidRPr="00EC3553" w:rsidRDefault="30C80B18" w:rsidP="2398F800">
            <w:pPr>
              <w:spacing w:line="360" w:lineRule="auto"/>
              <w:ind w:left="6" w:right="272" w:hanging="6"/>
              <w:jc w:val="both"/>
              <w:rPr>
                <w:rFonts w:eastAsia="Times New Roman"/>
                <w:color w:val="auto"/>
              </w:rPr>
            </w:pPr>
            <w:r w:rsidRPr="2398F800">
              <w:rPr>
                <w:rFonts w:eastAsia="Times New Roman"/>
                <w:color w:val="auto"/>
              </w:rPr>
              <w:t>Serious Misconduct Procedure</w:t>
            </w:r>
          </w:p>
        </w:tc>
      </w:tr>
      <w:tr w:rsidR="00EC3553" w14:paraId="655C685F" w14:textId="77777777" w:rsidTr="00A83D60">
        <w:tblPrEx>
          <w:tblCellMar>
            <w:top w:w="12" w:type="dxa"/>
            <w:right w:w="220" w:type="dxa"/>
          </w:tblCellMar>
        </w:tblPrEx>
        <w:trPr>
          <w:trHeight w:val="300"/>
        </w:trPr>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E062E" w14:textId="4092E6E8" w:rsidR="00EC3553" w:rsidRPr="00A83D60" w:rsidRDefault="02B7F84E" w:rsidP="2398F800">
            <w:pPr>
              <w:spacing w:line="360" w:lineRule="auto"/>
              <w:ind w:left="6" w:right="272" w:hanging="6"/>
              <w:jc w:val="both"/>
              <w:rPr>
                <w:rFonts w:eastAsia="Times New Roman"/>
                <w:color w:val="auto"/>
              </w:rPr>
            </w:pPr>
            <w:r w:rsidRPr="2398F800">
              <w:rPr>
                <w:rFonts w:eastAsia="Times New Roman"/>
                <w:color w:val="auto"/>
              </w:rPr>
              <w:t>Introduction &amp; 9.4.12</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FDDCA" w14:textId="01486FCE" w:rsidR="00EC3553" w:rsidRPr="00A83D60" w:rsidRDefault="02B7F84E" w:rsidP="2398F800">
            <w:pPr>
              <w:spacing w:line="360" w:lineRule="auto"/>
              <w:ind w:left="6" w:right="272" w:hanging="6"/>
              <w:jc w:val="both"/>
              <w:rPr>
                <w:rFonts w:eastAsia="Times New Roman"/>
                <w:color w:val="auto"/>
              </w:rPr>
            </w:pPr>
            <w:r w:rsidRPr="2398F800">
              <w:rPr>
                <w:rFonts w:eastAsia="Times New Roman"/>
                <w:color w:val="auto"/>
              </w:rPr>
              <w:t>Provision for a member of the public or external organisation to be notified of the University’s final decision, where they have raised the allegations against the Responding Student.</w:t>
            </w:r>
          </w:p>
        </w:tc>
      </w:tr>
      <w:tr w:rsidR="00EC3553" w14:paraId="4F46A499" w14:textId="77777777" w:rsidTr="00A83D60">
        <w:tblPrEx>
          <w:tblCellMar>
            <w:top w:w="12" w:type="dxa"/>
            <w:right w:w="220" w:type="dxa"/>
          </w:tblCellMar>
        </w:tblPrEx>
        <w:trPr>
          <w:trHeight w:val="300"/>
        </w:trPr>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0489C" w14:textId="0EEFE373" w:rsidR="00EC3553" w:rsidRPr="00A83D60" w:rsidRDefault="21AAFB8F" w:rsidP="2398F800">
            <w:pPr>
              <w:spacing w:line="360" w:lineRule="auto"/>
              <w:ind w:left="6" w:right="272" w:hanging="6"/>
              <w:jc w:val="both"/>
              <w:rPr>
                <w:rFonts w:eastAsia="Times New Roman"/>
                <w:color w:val="auto"/>
              </w:rPr>
            </w:pPr>
            <w:r w:rsidRPr="2398F800">
              <w:rPr>
                <w:rFonts w:eastAsia="Times New Roman"/>
                <w:color w:val="auto"/>
              </w:rPr>
              <w:t>2.2 &amp; 2.3</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E6788" w14:textId="5AEE2C76" w:rsidR="00EC3553" w:rsidRPr="00A83D60" w:rsidRDefault="21AAFB8F" w:rsidP="2398F800">
            <w:pPr>
              <w:spacing w:line="360" w:lineRule="auto"/>
              <w:ind w:left="6" w:right="272" w:hanging="6"/>
              <w:jc w:val="both"/>
              <w:rPr>
                <w:rFonts w:eastAsia="Times New Roman"/>
                <w:color w:val="auto"/>
              </w:rPr>
            </w:pPr>
            <w:r w:rsidRPr="2398F800">
              <w:rPr>
                <w:rFonts w:eastAsia="Times New Roman"/>
                <w:color w:val="auto"/>
              </w:rPr>
              <w:t>Clarification of methods by which offences may be committed i.e. video recordings, websites and social media.</w:t>
            </w:r>
          </w:p>
        </w:tc>
      </w:tr>
      <w:tr w:rsidR="006A48D2" w14:paraId="23F4493A" w14:textId="77777777" w:rsidTr="00A83D60">
        <w:tblPrEx>
          <w:tblCellMar>
            <w:top w:w="12" w:type="dxa"/>
            <w:right w:w="220" w:type="dxa"/>
          </w:tblCellMar>
        </w:tblPrEx>
        <w:trPr>
          <w:trHeight w:val="300"/>
        </w:trPr>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EB6DB" w14:textId="5FB140CE" w:rsidR="006A48D2" w:rsidRPr="00A83D60" w:rsidRDefault="697BC248" w:rsidP="2398F800">
            <w:pPr>
              <w:spacing w:line="360" w:lineRule="auto"/>
              <w:ind w:left="6" w:right="272" w:hanging="6"/>
              <w:jc w:val="both"/>
              <w:rPr>
                <w:rFonts w:eastAsia="Times New Roman"/>
                <w:color w:val="auto"/>
              </w:rPr>
            </w:pPr>
            <w:r w:rsidRPr="2398F800">
              <w:rPr>
                <w:rFonts w:eastAsia="Times New Roman"/>
                <w:color w:val="auto"/>
              </w:rPr>
              <w:t>7.13</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9D66F" w14:textId="3750BF6B" w:rsidR="006A48D2" w:rsidRPr="00A83D60" w:rsidRDefault="1A5B5728" w:rsidP="2398F800">
            <w:pPr>
              <w:spacing w:line="360" w:lineRule="auto"/>
              <w:ind w:left="6" w:right="272" w:hanging="6"/>
              <w:jc w:val="both"/>
              <w:rPr>
                <w:rFonts w:eastAsia="Times New Roman"/>
                <w:color w:val="auto"/>
              </w:rPr>
            </w:pPr>
            <w:r w:rsidRPr="2398F800">
              <w:rPr>
                <w:rFonts w:eastAsia="Times New Roman"/>
                <w:color w:val="auto"/>
              </w:rPr>
              <w:t>Clarification of the position if a witness withdraws from the process.</w:t>
            </w:r>
          </w:p>
        </w:tc>
      </w:tr>
      <w:tr w:rsidR="006F67B5" w14:paraId="442E1EBA" w14:textId="77777777" w:rsidTr="00A83D60">
        <w:tblPrEx>
          <w:tblCellMar>
            <w:top w:w="12" w:type="dxa"/>
            <w:right w:w="630" w:type="dxa"/>
          </w:tblCellMar>
        </w:tblPrEx>
        <w:trPr>
          <w:trHeight w:val="300"/>
        </w:trPr>
        <w:tc>
          <w:tcPr>
            <w:tcW w:w="92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197B601" w14:textId="7C2645F0" w:rsidR="006F67B5" w:rsidRDefault="6169EBDD" w:rsidP="2398F800">
            <w:pPr>
              <w:spacing w:line="259" w:lineRule="auto"/>
              <w:ind w:left="0" w:firstLine="0"/>
              <w:rPr>
                <w:color w:val="auto"/>
              </w:rPr>
            </w:pPr>
            <w:r w:rsidRPr="2398F800">
              <w:rPr>
                <w:color w:val="auto"/>
              </w:rPr>
              <w:t>Fitness to Practise Regulations</w:t>
            </w:r>
          </w:p>
        </w:tc>
      </w:tr>
      <w:tr w:rsidR="006F67B5" w14:paraId="1E9EA40A" w14:textId="77777777" w:rsidTr="00A83D60">
        <w:tblPrEx>
          <w:tblCellMar>
            <w:top w:w="12" w:type="dxa"/>
            <w:right w:w="630" w:type="dxa"/>
          </w:tblCellMar>
        </w:tblPrEx>
        <w:trPr>
          <w:trHeight w:val="300"/>
        </w:trPr>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DA1A8" w14:textId="5BE81271" w:rsidR="006F67B5" w:rsidRDefault="3B3BF13D" w:rsidP="2398F800">
            <w:pPr>
              <w:spacing w:line="360" w:lineRule="auto"/>
              <w:ind w:left="6" w:right="272" w:hanging="6"/>
              <w:jc w:val="both"/>
              <w:rPr>
                <w:rFonts w:eastAsia="Times New Roman"/>
                <w:color w:val="auto"/>
              </w:rPr>
            </w:pPr>
            <w:r w:rsidRPr="2398F800">
              <w:rPr>
                <w:rFonts w:eastAsia="Times New Roman"/>
                <w:color w:val="auto"/>
              </w:rPr>
              <w:t>11.4 &amp; 11.4.1</w:t>
            </w:r>
          </w:p>
        </w:tc>
        <w:tc>
          <w:tcPr>
            <w:tcW w:w="7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5A15E" w14:textId="2F6E14B7" w:rsidR="002F1411" w:rsidRPr="00A83D60" w:rsidRDefault="41FD9C9E" w:rsidP="2398F800">
            <w:pPr>
              <w:spacing w:line="360" w:lineRule="auto"/>
              <w:ind w:left="6" w:right="272" w:hanging="6"/>
              <w:jc w:val="both"/>
              <w:rPr>
                <w:rFonts w:eastAsia="Times New Roman"/>
                <w:color w:val="auto"/>
              </w:rPr>
            </w:pPr>
            <w:r w:rsidRPr="2398F800">
              <w:rPr>
                <w:rFonts w:eastAsia="Times New Roman"/>
                <w:color w:val="auto"/>
              </w:rPr>
              <w:t>Extension of</w:t>
            </w:r>
            <w:r w:rsidR="24FBD516" w:rsidRPr="2398F800">
              <w:rPr>
                <w:rFonts w:eastAsia="Times New Roman"/>
                <w:color w:val="auto"/>
              </w:rPr>
              <w:t xml:space="preserve"> the outcomes available to a Fitness to Practise Appeal Panel to allow the Panel to be able to </w:t>
            </w:r>
            <w:r w:rsidR="735843FE" w:rsidRPr="2398F800">
              <w:rPr>
                <w:rFonts w:eastAsia="Times New Roman"/>
                <w:color w:val="auto"/>
              </w:rPr>
              <w:t>either:</w:t>
            </w:r>
          </w:p>
          <w:p w14:paraId="63FCCBED" w14:textId="5CB06516" w:rsidR="002F1411" w:rsidRPr="00A83D60" w:rsidRDefault="735843FE" w:rsidP="2398F800">
            <w:pPr>
              <w:pStyle w:val="ListParagraph"/>
              <w:numPr>
                <w:ilvl w:val="0"/>
                <w:numId w:val="17"/>
              </w:numPr>
              <w:spacing w:line="360" w:lineRule="auto"/>
              <w:ind w:right="272"/>
              <w:jc w:val="both"/>
              <w:rPr>
                <w:rFonts w:eastAsia="Times New Roman"/>
              </w:rPr>
            </w:pPr>
            <w:r w:rsidRPr="2398F800">
              <w:rPr>
                <w:rFonts w:ascii="Arial" w:eastAsia="Times New Roman" w:hAnsi="Arial" w:cs="Arial"/>
                <w:kern w:val="2"/>
                <w:sz w:val="24"/>
                <w:szCs w:val="24"/>
                <w:lang w:eastAsia="en-GB"/>
                <w14:ligatures w14:val="standardContextual"/>
              </w:rPr>
              <w:t>Uphold the appeal in full and rescind the penalty imposed</w:t>
            </w:r>
            <w:r w:rsidR="7C8BA2A1" w:rsidRPr="2398F800">
              <w:rPr>
                <w:rFonts w:ascii="Arial" w:eastAsia="Times New Roman" w:hAnsi="Arial" w:cs="Arial"/>
                <w:kern w:val="2"/>
                <w:sz w:val="24"/>
                <w:szCs w:val="24"/>
                <w:lang w:eastAsia="en-GB"/>
                <w14:ligatures w14:val="standardContextual"/>
              </w:rPr>
              <w:t>.</w:t>
            </w:r>
          </w:p>
          <w:p w14:paraId="54BD9B3F" w14:textId="526435E4" w:rsidR="0038005D" w:rsidRPr="00A83D60" w:rsidRDefault="7C8BA2A1" w:rsidP="2398F800">
            <w:pPr>
              <w:pStyle w:val="ListParagraph"/>
              <w:numPr>
                <w:ilvl w:val="0"/>
                <w:numId w:val="17"/>
              </w:numPr>
              <w:spacing w:line="360" w:lineRule="auto"/>
              <w:ind w:right="272"/>
              <w:jc w:val="both"/>
              <w:rPr>
                <w:rFonts w:ascii="Arial" w:eastAsia="Times New Roman" w:hAnsi="Arial" w:cs="Arial"/>
                <w:sz w:val="24"/>
                <w:szCs w:val="24"/>
              </w:rPr>
            </w:pPr>
            <w:r w:rsidRPr="2398F800">
              <w:rPr>
                <w:rFonts w:ascii="Arial" w:eastAsia="Times New Roman" w:hAnsi="Arial" w:cs="Arial"/>
                <w:sz w:val="24"/>
                <w:szCs w:val="24"/>
              </w:rPr>
              <w:t>Uphold the appeal in part and impose an alternative (lesser or equivalen</w:t>
            </w:r>
            <w:r w:rsidR="6F2C90C9" w:rsidRPr="2398F800">
              <w:rPr>
                <w:rFonts w:ascii="Arial" w:eastAsia="Times New Roman" w:hAnsi="Arial" w:cs="Arial"/>
                <w:sz w:val="24"/>
                <w:szCs w:val="24"/>
              </w:rPr>
              <w:t>t</w:t>
            </w:r>
            <w:r w:rsidRPr="2398F800">
              <w:rPr>
                <w:rFonts w:ascii="Arial" w:eastAsia="Times New Roman" w:hAnsi="Arial" w:cs="Arial"/>
                <w:sz w:val="24"/>
                <w:szCs w:val="24"/>
              </w:rPr>
              <w:t>) sanction.</w:t>
            </w:r>
          </w:p>
          <w:p w14:paraId="0C2E0BBF" w14:textId="301506E0" w:rsidR="001D604C" w:rsidRPr="00A83D60" w:rsidRDefault="6F2C90C9" w:rsidP="2398F800">
            <w:pPr>
              <w:pStyle w:val="ListParagraph"/>
              <w:numPr>
                <w:ilvl w:val="0"/>
                <w:numId w:val="17"/>
              </w:numPr>
              <w:spacing w:line="360" w:lineRule="auto"/>
              <w:ind w:right="272"/>
              <w:jc w:val="both"/>
              <w:rPr>
                <w:rFonts w:ascii="Arial" w:eastAsia="Times New Roman" w:hAnsi="Arial" w:cs="Arial"/>
                <w:sz w:val="24"/>
                <w:szCs w:val="24"/>
              </w:rPr>
            </w:pPr>
            <w:r w:rsidRPr="2398F800">
              <w:rPr>
                <w:rFonts w:ascii="Arial" w:eastAsia="Times New Roman" w:hAnsi="Arial" w:cs="Arial"/>
                <w:sz w:val="24"/>
                <w:szCs w:val="24"/>
              </w:rPr>
              <w:t xml:space="preserve">Dismiss the appeal. </w:t>
            </w:r>
          </w:p>
          <w:p w14:paraId="7B0F8CEF" w14:textId="6688FCA2" w:rsidR="006F67B5" w:rsidRPr="00A83D60" w:rsidRDefault="24FBD516" w:rsidP="2398F800">
            <w:pPr>
              <w:spacing w:line="360" w:lineRule="auto"/>
              <w:ind w:left="0" w:right="272" w:firstLine="0"/>
              <w:jc w:val="both"/>
              <w:rPr>
                <w:rFonts w:eastAsia="Times New Roman"/>
                <w:color w:val="auto"/>
              </w:rPr>
            </w:pPr>
            <w:r w:rsidRPr="2398F800">
              <w:rPr>
                <w:rFonts w:eastAsia="Times New Roman"/>
                <w:color w:val="auto"/>
              </w:rPr>
              <w:t xml:space="preserve">The Fitness to Practise Appeal Panel will still (in exceptional circumstances) be permitted to refer a case back to a new Fitness to Practise Panel (for </w:t>
            </w:r>
            <w:r w:rsidRPr="2398F800">
              <w:rPr>
                <w:rFonts w:eastAsia="Times New Roman"/>
                <w:color w:val="auto"/>
              </w:rPr>
              <w:lastRenderedPageBreak/>
              <w:t xml:space="preserve">reconsideration) and in these circumstances, the full range of outcomes will be available to the new Fitness to Practise Panel. </w:t>
            </w:r>
          </w:p>
        </w:tc>
      </w:tr>
      <w:tr w:rsidR="005B1A81" w14:paraId="119152F9" w14:textId="77777777" w:rsidTr="00A83D60">
        <w:tblPrEx>
          <w:tblCellMar>
            <w:top w:w="12" w:type="dxa"/>
            <w:right w:w="630" w:type="dxa"/>
          </w:tblCellMar>
        </w:tblPrEx>
        <w:trPr>
          <w:trHeight w:val="300"/>
        </w:trPr>
        <w:tc>
          <w:tcPr>
            <w:tcW w:w="92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045671B" w14:textId="2AC71A24" w:rsidR="005B1A81" w:rsidRDefault="3F13ADF5" w:rsidP="2398F800">
            <w:pPr>
              <w:spacing w:line="259" w:lineRule="auto"/>
              <w:ind w:left="1" w:firstLine="0"/>
              <w:jc w:val="both"/>
              <w:rPr>
                <w:color w:val="auto"/>
              </w:rPr>
            </w:pPr>
            <w:r w:rsidRPr="2398F800">
              <w:rPr>
                <w:color w:val="auto"/>
              </w:rPr>
              <w:lastRenderedPageBreak/>
              <w:t>Fitness to Practise Procedure</w:t>
            </w:r>
          </w:p>
        </w:tc>
      </w:tr>
      <w:tr w:rsidR="006F67B5" w14:paraId="39B9E64C" w14:textId="77777777" w:rsidTr="00A83D60">
        <w:tblPrEx>
          <w:tblCellMar>
            <w:top w:w="12" w:type="dxa"/>
            <w:right w:w="630" w:type="dxa"/>
          </w:tblCellMar>
        </w:tblPrEx>
        <w:trPr>
          <w:trHeight w:val="300"/>
        </w:trPr>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7C6CF" w14:textId="6CBD8705" w:rsidR="006F67B5" w:rsidRPr="00A83D60" w:rsidRDefault="279CDFB0" w:rsidP="2398F800">
            <w:pPr>
              <w:spacing w:line="360" w:lineRule="auto"/>
              <w:ind w:left="6" w:right="272" w:hanging="6"/>
              <w:jc w:val="both"/>
              <w:rPr>
                <w:rFonts w:eastAsia="Times New Roman"/>
                <w:color w:val="auto"/>
              </w:rPr>
            </w:pPr>
            <w:r w:rsidRPr="2398F800">
              <w:rPr>
                <w:rFonts w:eastAsia="Times New Roman"/>
                <w:color w:val="auto"/>
              </w:rPr>
              <w:t>5.8</w:t>
            </w:r>
          </w:p>
        </w:tc>
        <w:tc>
          <w:tcPr>
            <w:tcW w:w="7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2CF5D" w14:textId="54C46BF3" w:rsidR="006F67B5" w:rsidRPr="00A83D60" w:rsidRDefault="279CDFB0" w:rsidP="2398F800">
            <w:pPr>
              <w:spacing w:line="360" w:lineRule="auto"/>
              <w:ind w:left="6" w:right="272" w:hanging="6"/>
              <w:jc w:val="both"/>
              <w:rPr>
                <w:rFonts w:eastAsia="Times New Roman"/>
                <w:color w:val="auto"/>
              </w:rPr>
            </w:pPr>
            <w:r w:rsidRPr="2398F800">
              <w:rPr>
                <w:rFonts w:eastAsia="Times New Roman"/>
                <w:color w:val="auto"/>
              </w:rPr>
              <w:t>Clarification of the position if a witness withdraws from the process.</w:t>
            </w:r>
          </w:p>
        </w:tc>
      </w:tr>
      <w:tr w:rsidR="00E13B7D" w14:paraId="36505243" w14:textId="77777777" w:rsidTr="2398F800">
        <w:trPr>
          <w:trHeight w:val="300"/>
        </w:trPr>
        <w:tc>
          <w:tcPr>
            <w:tcW w:w="92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B932070" w14:textId="6AE288B8" w:rsidR="00E13B7D" w:rsidRPr="004C1BD5" w:rsidRDefault="040DA151" w:rsidP="2398F800">
            <w:pPr>
              <w:spacing w:line="360" w:lineRule="auto"/>
              <w:ind w:left="0" w:right="138" w:firstLine="0"/>
              <w:jc w:val="both"/>
              <w:rPr>
                <w:rFonts w:eastAsia="Times New Roman"/>
                <w:color w:val="auto"/>
                <w:highlight w:val="yellow"/>
              </w:rPr>
            </w:pPr>
            <w:r w:rsidRPr="2398F800">
              <w:rPr>
                <w:rFonts w:eastAsia="Times New Roman"/>
                <w:color w:val="auto"/>
              </w:rPr>
              <w:t>Academic Offences</w:t>
            </w:r>
            <w:r w:rsidR="7B70FA1F" w:rsidRPr="2398F800">
              <w:rPr>
                <w:rFonts w:eastAsia="Times New Roman"/>
                <w:color w:val="auto"/>
              </w:rPr>
              <w:t xml:space="preserve"> Regulations and Procedure </w:t>
            </w:r>
          </w:p>
        </w:tc>
      </w:tr>
      <w:tr w:rsidR="00922A25" w14:paraId="792F5227" w14:textId="77777777" w:rsidTr="2398F800">
        <w:trPr>
          <w:trHeight w:val="300"/>
        </w:trPr>
        <w:tc>
          <w:tcPr>
            <w:tcW w:w="92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13E0A" w14:textId="08BC0A82" w:rsidR="00922A25" w:rsidRPr="00A83D60" w:rsidRDefault="68346B70" w:rsidP="2398F800">
            <w:pPr>
              <w:spacing w:line="360" w:lineRule="auto"/>
              <w:ind w:right="138"/>
              <w:jc w:val="both"/>
              <w:rPr>
                <w:rFonts w:eastAsia="Times New Roman"/>
                <w:color w:val="auto"/>
              </w:rPr>
            </w:pPr>
            <w:r w:rsidRPr="2398F800">
              <w:rPr>
                <w:rFonts w:eastAsia="Times New Roman"/>
                <w:color w:val="auto"/>
              </w:rPr>
              <w:t xml:space="preserve">Following a comprehensive review and stakeholder engagement, major revisions have been made to </w:t>
            </w:r>
            <w:r w:rsidR="7B70FA1F" w:rsidRPr="2398F800">
              <w:rPr>
                <w:rFonts w:eastAsia="Times New Roman"/>
                <w:color w:val="auto"/>
              </w:rPr>
              <w:t>the</w:t>
            </w:r>
            <w:r w:rsidRPr="2398F800">
              <w:rPr>
                <w:rFonts w:eastAsia="Times New Roman"/>
                <w:color w:val="auto"/>
              </w:rPr>
              <w:t xml:space="preserve"> </w:t>
            </w:r>
            <w:r w:rsidR="75480FB5" w:rsidRPr="2398F800">
              <w:rPr>
                <w:rFonts w:eastAsia="Times New Roman"/>
                <w:color w:val="auto"/>
              </w:rPr>
              <w:t>regulations and procedure relating to academic offences</w:t>
            </w:r>
            <w:r w:rsidRPr="2398F800">
              <w:rPr>
                <w:rFonts w:eastAsia="Times New Roman"/>
                <w:color w:val="auto"/>
              </w:rPr>
              <w:t>, to be implemented from the 2025–26 academic year. These changes aim to enhance clarity, fairness, consistency, and alignment with sector best practice.</w:t>
            </w:r>
          </w:p>
          <w:p w14:paraId="0A421D6F" w14:textId="050E0DA2" w:rsidR="00922A25" w:rsidRPr="008C2C5E" w:rsidRDefault="68346B70" w:rsidP="2398F800">
            <w:pPr>
              <w:pStyle w:val="ListParagraph"/>
              <w:numPr>
                <w:ilvl w:val="0"/>
                <w:numId w:val="16"/>
              </w:numPr>
              <w:spacing w:after="0" w:line="360" w:lineRule="auto"/>
              <w:ind w:right="138"/>
              <w:jc w:val="both"/>
              <w:rPr>
                <w:rFonts w:ascii="Arial" w:eastAsia="Times New Roman" w:hAnsi="Arial" w:cs="Arial"/>
                <w:sz w:val="24"/>
                <w:szCs w:val="24"/>
              </w:rPr>
            </w:pPr>
            <w:r w:rsidRPr="2398F800">
              <w:rPr>
                <w:rFonts w:ascii="Arial" w:eastAsia="Times New Roman" w:hAnsi="Arial" w:cs="Arial"/>
                <w:sz w:val="24"/>
                <w:szCs w:val="24"/>
              </w:rPr>
              <w:t>Regulations and Procedure are now separate to improve clarity and ease of navigation.</w:t>
            </w:r>
          </w:p>
          <w:p w14:paraId="15993057" w14:textId="28771C93" w:rsidR="00922A25" w:rsidRPr="008C2C5E" w:rsidRDefault="68346B70" w:rsidP="2398F800">
            <w:pPr>
              <w:pStyle w:val="ListParagraph"/>
              <w:numPr>
                <w:ilvl w:val="0"/>
                <w:numId w:val="16"/>
              </w:numPr>
              <w:spacing w:after="0" w:line="360" w:lineRule="auto"/>
              <w:ind w:right="138"/>
              <w:jc w:val="both"/>
              <w:rPr>
                <w:rFonts w:ascii="Arial" w:eastAsia="Times New Roman" w:hAnsi="Arial" w:cs="Arial"/>
                <w:sz w:val="24"/>
                <w:szCs w:val="24"/>
              </w:rPr>
            </w:pPr>
            <w:r w:rsidRPr="2398F800">
              <w:rPr>
                <w:rFonts w:ascii="Arial" w:eastAsia="Times New Roman" w:hAnsi="Arial" w:cs="Arial"/>
                <w:sz w:val="24"/>
                <w:szCs w:val="24"/>
              </w:rPr>
              <w:t>The former ‘Initial Review’ has been redefined as ‘Preliminary Consideration’.</w:t>
            </w:r>
            <w:r w:rsidR="7B70FA1F" w:rsidRPr="2398F800">
              <w:rPr>
                <w:rFonts w:ascii="Arial" w:eastAsia="Times New Roman" w:hAnsi="Arial" w:cs="Arial"/>
                <w:sz w:val="24"/>
                <w:szCs w:val="24"/>
              </w:rPr>
              <w:t xml:space="preserve"> </w:t>
            </w:r>
            <w:r w:rsidRPr="2398F800">
              <w:rPr>
                <w:rFonts w:ascii="Arial" w:eastAsia="Times New Roman" w:hAnsi="Arial" w:cs="Arial"/>
                <w:sz w:val="24"/>
                <w:szCs w:val="24"/>
              </w:rPr>
              <w:t>Poor academic practice identified at this stage is no longer treated as an academic offence, which aims to reduce unnecessary progression to formal investigations.</w:t>
            </w:r>
          </w:p>
          <w:p w14:paraId="08AD2B6D" w14:textId="77777777" w:rsidR="00B6556A" w:rsidRPr="00A83D60" w:rsidRDefault="68346B70" w:rsidP="2398F800">
            <w:pPr>
              <w:pStyle w:val="ListParagraph"/>
              <w:numPr>
                <w:ilvl w:val="0"/>
                <w:numId w:val="16"/>
              </w:numPr>
              <w:spacing w:after="0" w:line="360" w:lineRule="auto"/>
              <w:ind w:right="138"/>
              <w:jc w:val="both"/>
              <w:rPr>
                <w:rFonts w:ascii="Arial" w:eastAsia="Times New Roman" w:hAnsi="Arial" w:cs="Arial"/>
                <w:kern w:val="2"/>
                <w:sz w:val="24"/>
                <w:szCs w:val="24"/>
                <w:lang w:eastAsia="en-GB"/>
                <w14:ligatures w14:val="standardContextual"/>
              </w:rPr>
            </w:pPr>
            <w:r w:rsidRPr="2398F800">
              <w:rPr>
                <w:rFonts w:ascii="Arial" w:eastAsia="Times New Roman" w:hAnsi="Arial" w:cs="Arial"/>
                <w:kern w:val="2"/>
                <w:sz w:val="24"/>
                <w:szCs w:val="24"/>
                <w:lang w:eastAsia="en-GB"/>
                <w14:ligatures w14:val="standardContextual"/>
              </w:rPr>
              <w:t>Separate definitions provided for ‘contract cheating’ and ‘improper use of AI’.</w:t>
            </w:r>
          </w:p>
          <w:p w14:paraId="1D819D4B" w14:textId="269DA419" w:rsidR="00922A25" w:rsidRPr="00A83D60" w:rsidRDefault="68346B70" w:rsidP="2398F800">
            <w:pPr>
              <w:pStyle w:val="ListParagraph"/>
              <w:numPr>
                <w:ilvl w:val="0"/>
                <w:numId w:val="16"/>
              </w:numPr>
              <w:spacing w:after="0" w:line="360" w:lineRule="auto"/>
              <w:ind w:right="138"/>
              <w:jc w:val="both"/>
              <w:rPr>
                <w:rFonts w:ascii="Arial" w:eastAsia="Times New Roman" w:hAnsi="Arial" w:cs="Arial"/>
                <w:kern w:val="2"/>
                <w:sz w:val="24"/>
                <w:szCs w:val="24"/>
                <w:lang w:eastAsia="en-GB"/>
                <w14:ligatures w14:val="standardContextual"/>
              </w:rPr>
            </w:pPr>
            <w:r w:rsidRPr="2398F800">
              <w:rPr>
                <w:rFonts w:ascii="Arial" w:eastAsia="Times New Roman" w:hAnsi="Arial" w:cs="Arial"/>
                <w:kern w:val="2"/>
                <w:sz w:val="24"/>
                <w:szCs w:val="24"/>
                <w:lang w:eastAsia="en-GB"/>
                <w14:ligatures w14:val="standardContextual"/>
              </w:rPr>
              <w:t>Short viva voces clarified and expanded as an investigatory tool for all academic offences.</w:t>
            </w:r>
          </w:p>
          <w:p w14:paraId="5532596D" w14:textId="60FE8C8B" w:rsidR="00B6556A" w:rsidRPr="008C2C5E" w:rsidRDefault="7B70FA1F" w:rsidP="2398F800">
            <w:pPr>
              <w:pStyle w:val="ListParagraph"/>
              <w:numPr>
                <w:ilvl w:val="0"/>
                <w:numId w:val="16"/>
              </w:numPr>
              <w:spacing w:after="0" w:line="360" w:lineRule="auto"/>
              <w:ind w:right="138"/>
              <w:jc w:val="both"/>
              <w:rPr>
                <w:rFonts w:ascii="Arial" w:eastAsia="Times New Roman" w:hAnsi="Arial" w:cs="Arial"/>
                <w:sz w:val="24"/>
                <w:szCs w:val="24"/>
              </w:rPr>
            </w:pPr>
            <w:r w:rsidRPr="2398F800">
              <w:rPr>
                <w:rFonts w:ascii="Arial" w:eastAsia="Times New Roman" w:hAnsi="Arial" w:cs="Arial"/>
                <w:sz w:val="24"/>
                <w:szCs w:val="24"/>
              </w:rPr>
              <w:t>New categorisation of ‘Serious’ and ‘Standard’ Offences</w:t>
            </w:r>
            <w:r w:rsidR="68346B70" w:rsidRPr="2398F800">
              <w:rPr>
                <w:rFonts w:ascii="Arial" w:eastAsia="Times New Roman" w:hAnsi="Arial" w:cs="Arial"/>
                <w:sz w:val="24"/>
                <w:szCs w:val="24"/>
              </w:rPr>
              <w:t xml:space="preserve"> </w:t>
            </w:r>
            <w:r w:rsidRPr="2398F800">
              <w:rPr>
                <w:rFonts w:ascii="Arial" w:eastAsia="Times New Roman" w:hAnsi="Arial" w:cs="Arial"/>
                <w:sz w:val="24"/>
                <w:szCs w:val="24"/>
              </w:rPr>
              <w:t xml:space="preserve">replaces the </w:t>
            </w:r>
            <w:r w:rsidR="68346B70" w:rsidRPr="2398F800">
              <w:rPr>
                <w:rFonts w:ascii="Arial" w:eastAsia="Times New Roman" w:hAnsi="Arial" w:cs="Arial"/>
                <w:sz w:val="24"/>
                <w:szCs w:val="24"/>
              </w:rPr>
              <w:t xml:space="preserve">former ‘major’ and ‘minor’ </w:t>
            </w:r>
            <w:r w:rsidRPr="2398F800">
              <w:rPr>
                <w:rFonts w:ascii="Arial" w:eastAsia="Times New Roman" w:hAnsi="Arial" w:cs="Arial"/>
                <w:sz w:val="24"/>
                <w:szCs w:val="24"/>
              </w:rPr>
              <w:t>offences</w:t>
            </w:r>
            <w:r w:rsidR="68346B70" w:rsidRPr="2398F800">
              <w:rPr>
                <w:rFonts w:ascii="Arial" w:eastAsia="Times New Roman" w:hAnsi="Arial" w:cs="Arial"/>
                <w:sz w:val="24"/>
                <w:szCs w:val="24"/>
              </w:rPr>
              <w:t>.</w:t>
            </w:r>
            <w:r w:rsidRPr="2398F800">
              <w:rPr>
                <w:rFonts w:ascii="Arial" w:eastAsia="Times New Roman" w:hAnsi="Arial" w:cs="Arial"/>
                <w:sz w:val="24"/>
                <w:szCs w:val="24"/>
              </w:rPr>
              <w:t xml:space="preserve"> </w:t>
            </w:r>
            <w:r w:rsidR="68346B70" w:rsidRPr="2398F800">
              <w:rPr>
                <w:rFonts w:ascii="Arial" w:eastAsia="Times New Roman" w:hAnsi="Arial" w:cs="Arial"/>
                <w:sz w:val="24"/>
                <w:szCs w:val="24"/>
              </w:rPr>
              <w:t>A list of Serious Academic Offences is included, with built-in flexibility.</w:t>
            </w:r>
          </w:p>
          <w:p w14:paraId="1E2B9895" w14:textId="384BC220" w:rsidR="00B6556A" w:rsidRPr="008C2C5E" w:rsidRDefault="7B70FA1F" w:rsidP="2398F800">
            <w:pPr>
              <w:numPr>
                <w:ilvl w:val="0"/>
                <w:numId w:val="16"/>
              </w:numPr>
              <w:spacing w:line="360" w:lineRule="auto"/>
              <w:ind w:right="138"/>
              <w:rPr>
                <w:rFonts w:eastAsia="Times New Roman"/>
                <w:color w:val="auto"/>
                <w:kern w:val="0"/>
                <w14:ligatures w14:val="none"/>
              </w:rPr>
            </w:pPr>
            <w:r w:rsidRPr="2398F800">
              <w:rPr>
                <w:rFonts w:eastAsia="Times New Roman"/>
                <w:color w:val="auto"/>
                <w:kern w:val="0"/>
                <w14:ligatures w14:val="none"/>
              </w:rPr>
              <w:t>All cases now follow a single investigation approach by an appointed Investigating Officer, regardless of offence severity.</w:t>
            </w:r>
          </w:p>
          <w:p w14:paraId="601C18F0" w14:textId="3F8BDB94" w:rsidR="00B6556A" w:rsidRPr="008C2C5E" w:rsidRDefault="7B70FA1F" w:rsidP="2398F800">
            <w:pPr>
              <w:numPr>
                <w:ilvl w:val="0"/>
                <w:numId w:val="16"/>
              </w:numPr>
              <w:spacing w:line="360" w:lineRule="auto"/>
              <w:ind w:right="138"/>
              <w:rPr>
                <w:rFonts w:eastAsia="Times New Roman"/>
                <w:color w:val="auto"/>
                <w:kern w:val="0"/>
                <w14:ligatures w14:val="none"/>
              </w:rPr>
            </w:pPr>
            <w:r w:rsidRPr="2398F800">
              <w:rPr>
                <w:rFonts w:eastAsia="Times New Roman"/>
                <w:color w:val="auto"/>
                <w:kern w:val="0"/>
                <w14:ligatures w14:val="none"/>
              </w:rPr>
              <w:t xml:space="preserve">Decisions on Serious Offences made by an Academic Offences Officer and another staff member (internal or external to the </w:t>
            </w:r>
            <w:proofErr w:type="gramStart"/>
            <w:r w:rsidRPr="2398F800">
              <w:rPr>
                <w:rFonts w:eastAsia="Times New Roman"/>
                <w:color w:val="auto"/>
                <w:kern w:val="0"/>
                <w14:ligatures w14:val="none"/>
              </w:rPr>
              <w:t>School</w:t>
            </w:r>
            <w:proofErr w:type="gramEnd"/>
            <w:r w:rsidRPr="2398F800">
              <w:rPr>
                <w:rFonts w:eastAsia="Times New Roman"/>
                <w:color w:val="auto"/>
                <w:kern w:val="0"/>
                <w14:ligatures w14:val="none"/>
              </w:rPr>
              <w:t>)</w:t>
            </w:r>
            <w:r w:rsidR="65648AA0" w:rsidRPr="2398F800">
              <w:rPr>
                <w:rFonts w:eastAsia="Times New Roman"/>
                <w:color w:val="auto"/>
                <w:kern w:val="0"/>
                <w14:ligatures w14:val="none"/>
              </w:rPr>
              <w:t>, removing the need for an Academic Offences Panel meeting</w:t>
            </w:r>
            <w:r w:rsidRPr="2398F800">
              <w:rPr>
                <w:rFonts w:eastAsia="Times New Roman"/>
                <w:color w:val="auto"/>
                <w:kern w:val="0"/>
                <w14:ligatures w14:val="none"/>
              </w:rPr>
              <w:t>.</w:t>
            </w:r>
          </w:p>
          <w:p w14:paraId="7E69E267" w14:textId="72BC1B8B" w:rsidR="00B6556A" w:rsidRPr="008C2C5E" w:rsidRDefault="7B70FA1F" w:rsidP="2398F800">
            <w:pPr>
              <w:numPr>
                <w:ilvl w:val="0"/>
                <w:numId w:val="16"/>
              </w:numPr>
              <w:spacing w:line="360" w:lineRule="auto"/>
              <w:ind w:right="138"/>
              <w:rPr>
                <w:rFonts w:eastAsia="Times New Roman"/>
                <w:color w:val="auto"/>
                <w:kern w:val="0"/>
                <w14:ligatures w14:val="none"/>
              </w:rPr>
            </w:pPr>
            <w:r w:rsidRPr="2398F800">
              <w:rPr>
                <w:rFonts w:eastAsia="Times New Roman"/>
                <w:color w:val="auto"/>
                <w:kern w:val="0"/>
                <w14:ligatures w14:val="none"/>
              </w:rPr>
              <w:t>Penalties have been revised and streamlined to r</w:t>
            </w:r>
            <w:r w:rsidRPr="2398F800">
              <w:rPr>
                <w:color w:val="auto"/>
              </w:rPr>
              <w:t>eflect the severity and intent of the offence.</w:t>
            </w:r>
          </w:p>
          <w:p w14:paraId="6EEF9B8D" w14:textId="2621CDB6" w:rsidR="00922A25" w:rsidRPr="00A83D60" w:rsidRDefault="7B70FA1F" w:rsidP="2398F800">
            <w:pPr>
              <w:numPr>
                <w:ilvl w:val="0"/>
                <w:numId w:val="16"/>
              </w:numPr>
              <w:spacing w:line="360" w:lineRule="auto"/>
              <w:ind w:right="138"/>
              <w:rPr>
                <w:rFonts w:eastAsia="Times New Roman"/>
                <w:color w:val="auto"/>
              </w:rPr>
            </w:pPr>
            <w:r w:rsidRPr="2398F800">
              <w:rPr>
                <w:color w:val="auto"/>
              </w:rPr>
              <w:t xml:space="preserve">Detailed </w:t>
            </w:r>
            <w:r w:rsidRPr="2398F800">
              <w:rPr>
                <w:rStyle w:val="Strong"/>
                <w:b w:val="0"/>
                <w:bCs w:val="0"/>
                <w:color w:val="auto"/>
              </w:rPr>
              <w:t>criteria for consideration</w:t>
            </w:r>
            <w:r w:rsidRPr="2398F800">
              <w:rPr>
                <w:color w:val="auto"/>
              </w:rPr>
              <w:t xml:space="preserve"> </w:t>
            </w:r>
            <w:proofErr w:type="gramStart"/>
            <w:r w:rsidRPr="2398F800">
              <w:rPr>
                <w:color w:val="auto"/>
              </w:rPr>
              <w:t>is</w:t>
            </w:r>
            <w:proofErr w:type="gramEnd"/>
            <w:r w:rsidRPr="2398F800">
              <w:rPr>
                <w:color w:val="auto"/>
              </w:rPr>
              <w:t xml:space="preserve"> included, explicitly addressing the role of intent.</w:t>
            </w:r>
          </w:p>
        </w:tc>
      </w:tr>
      <w:tr w:rsidR="00667AE0" w14:paraId="58016E17" w14:textId="77777777" w:rsidTr="2398F800">
        <w:trPr>
          <w:trHeight w:val="300"/>
        </w:trPr>
        <w:tc>
          <w:tcPr>
            <w:tcW w:w="92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F11C6B9" w14:textId="5A3FAE11" w:rsidR="00667AE0" w:rsidRDefault="75480FB5" w:rsidP="2398F800">
            <w:pPr>
              <w:spacing w:line="360" w:lineRule="auto"/>
              <w:ind w:left="0" w:firstLine="0"/>
              <w:jc w:val="both"/>
              <w:rPr>
                <w:rFonts w:eastAsia="Times New Roman"/>
                <w:color w:val="auto"/>
              </w:rPr>
            </w:pPr>
            <w:r w:rsidRPr="2398F800">
              <w:rPr>
                <w:rFonts w:eastAsia="Times New Roman"/>
                <w:color w:val="auto"/>
              </w:rPr>
              <w:lastRenderedPageBreak/>
              <w:t>Procedure on Support to Participate Fully in Studies and/or University Life (on the Grounds of Health and/or Safety)</w:t>
            </w:r>
          </w:p>
        </w:tc>
      </w:tr>
      <w:tr w:rsidR="00F6288A" w14:paraId="269D1DC9" w14:textId="77777777" w:rsidTr="2398F800">
        <w:trPr>
          <w:trHeight w:val="300"/>
        </w:trPr>
        <w:tc>
          <w:tcPr>
            <w:tcW w:w="92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D98E5" w14:textId="77777777" w:rsidR="00F6288A" w:rsidRDefault="75480FB5" w:rsidP="2398F800">
            <w:pPr>
              <w:spacing w:line="360" w:lineRule="auto"/>
              <w:ind w:right="272"/>
              <w:jc w:val="both"/>
              <w:rPr>
                <w:rFonts w:eastAsia="Times New Roman"/>
                <w:color w:val="auto"/>
              </w:rPr>
            </w:pPr>
            <w:r w:rsidRPr="2398F800">
              <w:rPr>
                <w:rFonts w:eastAsia="Times New Roman"/>
                <w:color w:val="auto"/>
              </w:rPr>
              <w:t>Following implementation and evaluation of major changes to the Procedure on Support to Participate Fully in Studies and/or University Life (on the Grounds of Health and/or Safety) in 2024-25, further updates will be introduced in 2025-26 to strengthen fairness, transparency, and alignment with other institutional processes.</w:t>
            </w:r>
          </w:p>
          <w:p w14:paraId="1C17FCBC" w14:textId="77777777" w:rsidR="00F6288A" w:rsidRDefault="00F6288A" w:rsidP="2398F800">
            <w:pPr>
              <w:spacing w:line="360" w:lineRule="auto"/>
              <w:ind w:right="272"/>
              <w:jc w:val="both"/>
              <w:rPr>
                <w:rFonts w:eastAsia="Times New Roman"/>
                <w:color w:val="auto"/>
              </w:rPr>
            </w:pPr>
          </w:p>
          <w:p w14:paraId="5FFDB312" w14:textId="661B1A71" w:rsidR="00F6288A" w:rsidRDefault="75480FB5" w:rsidP="2398F800">
            <w:pPr>
              <w:spacing w:line="360" w:lineRule="auto"/>
              <w:ind w:right="272"/>
              <w:jc w:val="both"/>
              <w:rPr>
                <w:rFonts w:eastAsia="Times New Roman"/>
                <w:color w:val="auto"/>
              </w:rPr>
            </w:pPr>
            <w:r w:rsidRPr="2398F800">
              <w:rPr>
                <w:rFonts w:eastAsia="Times New Roman"/>
                <w:color w:val="auto"/>
              </w:rPr>
              <w:t>Students must now state specific grounds when requesting a review of a Level 2 Panel decision, bringing the process in line with academic appeals and complaints. This replaces the previous approach, which allowed reviews without grounds and often led to unproductive repetition and unmet expectations. A preliminary stage will assess whether grounds are met before a structured review meeting is held.</w:t>
            </w:r>
          </w:p>
          <w:p w14:paraId="1BFB5591" w14:textId="77777777" w:rsidR="00F6288A" w:rsidRDefault="00F6288A" w:rsidP="2398F800">
            <w:pPr>
              <w:spacing w:line="360" w:lineRule="auto"/>
              <w:ind w:right="272"/>
              <w:jc w:val="both"/>
              <w:rPr>
                <w:rFonts w:eastAsia="Times New Roman"/>
                <w:color w:val="auto"/>
              </w:rPr>
            </w:pPr>
          </w:p>
          <w:p w14:paraId="4F05A523" w14:textId="25642854" w:rsidR="00F6288A" w:rsidRDefault="75480FB5" w:rsidP="2398F800">
            <w:pPr>
              <w:spacing w:line="360" w:lineRule="auto"/>
              <w:ind w:right="272"/>
              <w:jc w:val="both"/>
              <w:rPr>
                <w:rFonts w:eastAsia="Times New Roman"/>
                <w:color w:val="auto"/>
              </w:rPr>
            </w:pPr>
            <w:r w:rsidRPr="2398F800">
              <w:rPr>
                <w:rFonts w:eastAsia="Times New Roman"/>
                <w:color w:val="auto"/>
              </w:rPr>
              <w:t>The Procedure also clarifies when a Level 2 meeting can proceed without the student, such as during hospitalisation, to ensure transparency and sensitivity while maintaining procedural momentum.</w:t>
            </w:r>
          </w:p>
        </w:tc>
      </w:tr>
    </w:tbl>
    <w:p w14:paraId="6C739BB7" w14:textId="475015B9" w:rsidR="00412414" w:rsidRDefault="00412414" w:rsidP="00F6288A">
      <w:pPr>
        <w:spacing w:after="160" w:line="278" w:lineRule="auto"/>
        <w:ind w:left="0" w:firstLine="0"/>
      </w:pPr>
    </w:p>
    <w:sectPr w:rsidR="00412414">
      <w:footerReference w:type="even" r:id="rId11"/>
      <w:footerReference w:type="default" r:id="rId12"/>
      <w:footerReference w:type="first" r:id="rId13"/>
      <w:pgSz w:w="11911" w:h="16841"/>
      <w:pgMar w:top="1445" w:right="1396" w:bottom="2002" w:left="1440" w:header="720" w:footer="9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7C32A" w14:textId="77777777" w:rsidR="005140B2" w:rsidRDefault="005140B2">
      <w:pPr>
        <w:spacing w:line="240" w:lineRule="auto"/>
      </w:pPr>
      <w:r>
        <w:separator/>
      </w:r>
    </w:p>
  </w:endnote>
  <w:endnote w:type="continuationSeparator" w:id="0">
    <w:p w14:paraId="79DEF153" w14:textId="77777777" w:rsidR="005140B2" w:rsidRDefault="005140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0DDE3" w14:textId="77777777" w:rsidR="002D0841" w:rsidRDefault="0078548A">
    <w:pPr>
      <w:tabs>
        <w:tab w:val="center" w:pos="4511"/>
      </w:tabs>
      <w:spacing w:line="259" w:lineRule="auto"/>
      <w:ind w:left="0" w:firstLine="0"/>
    </w:pPr>
    <w:r>
      <w:rPr>
        <w:sz w:val="31"/>
        <w:vertAlign w:val="subscript"/>
      </w:rPr>
      <w:t xml:space="preserve"> </w:t>
    </w:r>
    <w:r>
      <w:rPr>
        <w:sz w:val="31"/>
        <w:vertAlign w:val="subscript"/>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C0A6C" w14:textId="2DB43E77" w:rsidR="002D0841" w:rsidRDefault="0078548A">
    <w:pPr>
      <w:tabs>
        <w:tab w:val="center" w:pos="4511"/>
      </w:tabs>
      <w:spacing w:line="259" w:lineRule="auto"/>
      <w:ind w:left="0" w:firstLine="0"/>
    </w:pPr>
    <w:r>
      <w:rPr>
        <w:sz w:val="31"/>
        <w:vertAlign w:val="subscript"/>
      </w:rPr>
      <w:t xml:space="preserve"> </w:t>
    </w:r>
    <w:r>
      <w:rPr>
        <w:sz w:val="31"/>
        <w:vertAlign w:val="subscript"/>
      </w:rPr>
      <w:tab/>
    </w:r>
    <w:r>
      <w:fldChar w:fldCharType="begin"/>
    </w:r>
    <w:r>
      <w:instrText xml:space="preserve"> PAGE   \* MERGEFORMAT </w:instrText>
    </w:r>
    <w:r>
      <w:fldChar w:fldCharType="separate"/>
    </w:r>
    <w:r w:rsidR="00AD0841">
      <w:rPr>
        <w:noProof/>
      </w:rPr>
      <w:t>7</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B3039" w14:textId="77777777" w:rsidR="002D0841" w:rsidRDefault="0078548A">
    <w:pPr>
      <w:tabs>
        <w:tab w:val="center" w:pos="4511"/>
      </w:tabs>
      <w:spacing w:line="259" w:lineRule="auto"/>
      <w:ind w:left="0" w:firstLine="0"/>
    </w:pPr>
    <w:r>
      <w:rPr>
        <w:sz w:val="31"/>
        <w:vertAlign w:val="subscript"/>
      </w:rPr>
      <w:t xml:space="preserve"> </w:t>
    </w:r>
    <w:r>
      <w:rPr>
        <w:sz w:val="31"/>
        <w:vertAlign w:val="subscript"/>
      </w:rP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F4A2F" w14:textId="77777777" w:rsidR="005140B2" w:rsidRDefault="005140B2">
      <w:pPr>
        <w:spacing w:line="240" w:lineRule="auto"/>
      </w:pPr>
      <w:r>
        <w:separator/>
      </w:r>
    </w:p>
  </w:footnote>
  <w:footnote w:type="continuationSeparator" w:id="0">
    <w:p w14:paraId="53305650" w14:textId="77777777" w:rsidR="005140B2" w:rsidRDefault="005140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3586"/>
    <w:multiLevelType w:val="hybridMultilevel"/>
    <w:tmpl w:val="B6F0AE10"/>
    <w:lvl w:ilvl="0" w:tplc="114CE1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E40B75"/>
    <w:multiLevelType w:val="hybridMultilevel"/>
    <w:tmpl w:val="7700B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523B1"/>
    <w:multiLevelType w:val="hybridMultilevel"/>
    <w:tmpl w:val="F7C4B674"/>
    <w:lvl w:ilvl="0" w:tplc="FFFFFFFF">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32B0C"/>
    <w:multiLevelType w:val="multilevel"/>
    <w:tmpl w:val="32A4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137EC"/>
    <w:multiLevelType w:val="hybridMultilevel"/>
    <w:tmpl w:val="3A1A4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D5B50"/>
    <w:multiLevelType w:val="hybridMultilevel"/>
    <w:tmpl w:val="B3EE2C26"/>
    <w:lvl w:ilvl="0" w:tplc="18AE3428">
      <w:start w:val="1"/>
      <w:numFmt w:val="bullet"/>
      <w:lvlText w:val="•"/>
      <w:lvlJc w:val="left"/>
      <w:pPr>
        <w:ind w:left="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D60548">
      <w:start w:val="1"/>
      <w:numFmt w:val="bullet"/>
      <w:lvlText w:val="o"/>
      <w:lvlJc w:val="left"/>
      <w:pPr>
        <w:ind w:left="1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E04BD4">
      <w:start w:val="1"/>
      <w:numFmt w:val="bullet"/>
      <w:lvlText w:val="▪"/>
      <w:lvlJc w:val="left"/>
      <w:pPr>
        <w:ind w:left="1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4C8F26">
      <w:start w:val="1"/>
      <w:numFmt w:val="bullet"/>
      <w:lvlText w:val="•"/>
      <w:lvlJc w:val="left"/>
      <w:pPr>
        <w:ind w:left="2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60F006">
      <w:start w:val="1"/>
      <w:numFmt w:val="bullet"/>
      <w:lvlText w:val="o"/>
      <w:lvlJc w:val="left"/>
      <w:pPr>
        <w:ind w:left="3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54C75C">
      <w:start w:val="1"/>
      <w:numFmt w:val="bullet"/>
      <w:lvlText w:val="▪"/>
      <w:lvlJc w:val="left"/>
      <w:pPr>
        <w:ind w:left="4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3A0932">
      <w:start w:val="1"/>
      <w:numFmt w:val="bullet"/>
      <w:lvlText w:val="•"/>
      <w:lvlJc w:val="left"/>
      <w:pPr>
        <w:ind w:left="4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42226">
      <w:start w:val="1"/>
      <w:numFmt w:val="bullet"/>
      <w:lvlText w:val="o"/>
      <w:lvlJc w:val="left"/>
      <w:pPr>
        <w:ind w:left="5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56550E">
      <w:start w:val="1"/>
      <w:numFmt w:val="bullet"/>
      <w:lvlText w:val="▪"/>
      <w:lvlJc w:val="left"/>
      <w:pPr>
        <w:ind w:left="6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F84E6F"/>
    <w:multiLevelType w:val="hybridMultilevel"/>
    <w:tmpl w:val="623AD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73383D"/>
    <w:multiLevelType w:val="hybridMultilevel"/>
    <w:tmpl w:val="951A9670"/>
    <w:lvl w:ilvl="0" w:tplc="08090017">
      <w:start w:val="1"/>
      <w:numFmt w:val="lowerLetter"/>
      <w:lvlText w:val="%1)"/>
      <w:lvlJc w:val="left"/>
      <w:pPr>
        <w:ind w:left="721" w:hanging="360"/>
      </w:p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8" w15:restartNumberingAfterBreak="0">
    <w:nsid w:val="35693B93"/>
    <w:multiLevelType w:val="hybridMultilevel"/>
    <w:tmpl w:val="AEC2B35E"/>
    <w:lvl w:ilvl="0" w:tplc="F12A8ECC">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9" w15:restartNumberingAfterBreak="0">
    <w:nsid w:val="398565C8"/>
    <w:multiLevelType w:val="hybridMultilevel"/>
    <w:tmpl w:val="55446898"/>
    <w:lvl w:ilvl="0" w:tplc="5B3ED596">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0" w15:restartNumberingAfterBreak="0">
    <w:nsid w:val="39E009A1"/>
    <w:multiLevelType w:val="hybridMultilevel"/>
    <w:tmpl w:val="CD34CEE6"/>
    <w:lvl w:ilvl="0" w:tplc="DF764E7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9024C"/>
    <w:multiLevelType w:val="hybridMultilevel"/>
    <w:tmpl w:val="7888847C"/>
    <w:lvl w:ilvl="0" w:tplc="FFFFFFFF">
      <w:start w:val="1"/>
      <w:numFmt w:val="lowerRoman"/>
      <w:lvlText w:val="(%1)"/>
      <w:lvlJc w:val="left"/>
      <w:pPr>
        <w:ind w:left="1512" w:hanging="360"/>
      </w:pPr>
      <w:rPr>
        <w:rFonts w:hint="default"/>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12" w15:restartNumberingAfterBreak="0">
    <w:nsid w:val="48356693"/>
    <w:multiLevelType w:val="hybridMultilevel"/>
    <w:tmpl w:val="C0C28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431A2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1454B2"/>
    <w:multiLevelType w:val="hybridMultilevel"/>
    <w:tmpl w:val="7888847C"/>
    <w:lvl w:ilvl="0" w:tplc="FFFFFFFF">
      <w:start w:val="1"/>
      <w:numFmt w:val="lowerRoman"/>
      <w:lvlText w:val="(%1)"/>
      <w:lvlJc w:val="left"/>
      <w:pPr>
        <w:ind w:left="1512" w:hanging="360"/>
      </w:pPr>
      <w:rPr>
        <w:rFonts w:hint="default"/>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15" w15:restartNumberingAfterBreak="0">
    <w:nsid w:val="589F02A8"/>
    <w:multiLevelType w:val="hybridMultilevel"/>
    <w:tmpl w:val="7888847C"/>
    <w:lvl w:ilvl="0" w:tplc="FFFFFFFF">
      <w:start w:val="1"/>
      <w:numFmt w:val="lowerRoman"/>
      <w:lvlText w:val="(%1)"/>
      <w:lvlJc w:val="left"/>
      <w:pPr>
        <w:ind w:left="1512" w:hanging="360"/>
      </w:pPr>
      <w:rPr>
        <w:rFonts w:hint="default"/>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16" w15:restartNumberingAfterBreak="0">
    <w:nsid w:val="7DCC4A08"/>
    <w:multiLevelType w:val="multilevel"/>
    <w:tmpl w:val="8A9AA884"/>
    <w:lvl w:ilvl="0">
      <w:start w:val="1"/>
      <w:numFmt w:val="decimal"/>
      <w:lvlText w:val="%1."/>
      <w:lvlJc w:val="left"/>
      <w:pPr>
        <w:ind w:left="720" w:hanging="360"/>
      </w:pPr>
    </w:lvl>
    <w:lvl w:ilvl="1">
      <w:start w:val="1"/>
      <w:numFmt w:val="decimal"/>
      <w:isLgl/>
      <w:lvlText w:val="%1.%2"/>
      <w:lvlJc w:val="left"/>
      <w:pPr>
        <w:ind w:left="4950" w:hanging="555"/>
      </w:pPr>
      <w:rPr>
        <w:rFonts w:hint="default"/>
        <w:b w:val="0"/>
        <w:strike w:val="0"/>
        <w:u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79235995">
    <w:abstractNumId w:val="5"/>
  </w:num>
  <w:num w:numId="2" w16cid:durableId="1186138117">
    <w:abstractNumId w:val="11"/>
  </w:num>
  <w:num w:numId="3" w16cid:durableId="128061565">
    <w:abstractNumId w:val="15"/>
  </w:num>
  <w:num w:numId="4" w16cid:durableId="704911466">
    <w:abstractNumId w:val="13"/>
  </w:num>
  <w:num w:numId="5" w16cid:durableId="2055081024">
    <w:abstractNumId w:val="16"/>
  </w:num>
  <w:num w:numId="6" w16cid:durableId="859660748">
    <w:abstractNumId w:val="7"/>
  </w:num>
  <w:num w:numId="7" w16cid:durableId="710766754">
    <w:abstractNumId w:val="14"/>
  </w:num>
  <w:num w:numId="8" w16cid:durableId="698119583">
    <w:abstractNumId w:val="8"/>
  </w:num>
  <w:num w:numId="9" w16cid:durableId="1640958418">
    <w:abstractNumId w:val="9"/>
  </w:num>
  <w:num w:numId="10" w16cid:durableId="376854149">
    <w:abstractNumId w:val="2"/>
  </w:num>
  <w:num w:numId="11" w16cid:durableId="390616314">
    <w:abstractNumId w:val="0"/>
  </w:num>
  <w:num w:numId="12" w16cid:durableId="1410810567">
    <w:abstractNumId w:val="6"/>
  </w:num>
  <w:num w:numId="13" w16cid:durableId="199052233">
    <w:abstractNumId w:val="12"/>
  </w:num>
  <w:num w:numId="14" w16cid:durableId="836723731">
    <w:abstractNumId w:val="1"/>
  </w:num>
  <w:num w:numId="15" w16cid:durableId="795874589">
    <w:abstractNumId w:val="3"/>
  </w:num>
  <w:num w:numId="16" w16cid:durableId="2096441344">
    <w:abstractNumId w:val="4"/>
  </w:num>
  <w:num w:numId="17" w16cid:durableId="5134263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841"/>
    <w:rsid w:val="00035B9B"/>
    <w:rsid w:val="00040C4A"/>
    <w:rsid w:val="00052AF1"/>
    <w:rsid w:val="000636CD"/>
    <w:rsid w:val="000B6478"/>
    <w:rsid w:val="000D28A2"/>
    <w:rsid w:val="000D6793"/>
    <w:rsid w:val="000E0759"/>
    <w:rsid w:val="000F4197"/>
    <w:rsid w:val="00102E93"/>
    <w:rsid w:val="0011297C"/>
    <w:rsid w:val="0012200D"/>
    <w:rsid w:val="00125A3A"/>
    <w:rsid w:val="001357DB"/>
    <w:rsid w:val="00147EB5"/>
    <w:rsid w:val="00151066"/>
    <w:rsid w:val="00161C72"/>
    <w:rsid w:val="001751FF"/>
    <w:rsid w:val="00177B94"/>
    <w:rsid w:val="00193B26"/>
    <w:rsid w:val="001A25F9"/>
    <w:rsid w:val="001A43D2"/>
    <w:rsid w:val="001A7E37"/>
    <w:rsid w:val="001B2B26"/>
    <w:rsid w:val="001C0C43"/>
    <w:rsid w:val="001C2098"/>
    <w:rsid w:val="001C5632"/>
    <w:rsid w:val="001D604C"/>
    <w:rsid w:val="001F3B6E"/>
    <w:rsid w:val="00201725"/>
    <w:rsid w:val="00210CB6"/>
    <w:rsid w:val="00234A26"/>
    <w:rsid w:val="00250568"/>
    <w:rsid w:val="0025720F"/>
    <w:rsid w:val="00263BC8"/>
    <w:rsid w:val="00274A75"/>
    <w:rsid w:val="00280B8C"/>
    <w:rsid w:val="002901CE"/>
    <w:rsid w:val="002A1BAF"/>
    <w:rsid w:val="002A1C87"/>
    <w:rsid w:val="002A7BD7"/>
    <w:rsid w:val="002B52BF"/>
    <w:rsid w:val="002D0841"/>
    <w:rsid w:val="002D7679"/>
    <w:rsid w:val="002F0870"/>
    <w:rsid w:val="002F1411"/>
    <w:rsid w:val="002F27EA"/>
    <w:rsid w:val="00310B4E"/>
    <w:rsid w:val="00317022"/>
    <w:rsid w:val="00321D9D"/>
    <w:rsid w:val="00332FBE"/>
    <w:rsid w:val="00344151"/>
    <w:rsid w:val="00347DD1"/>
    <w:rsid w:val="00365E7F"/>
    <w:rsid w:val="0038005D"/>
    <w:rsid w:val="00392732"/>
    <w:rsid w:val="003927D6"/>
    <w:rsid w:val="003A0C8D"/>
    <w:rsid w:val="003B3D6E"/>
    <w:rsid w:val="003C23E4"/>
    <w:rsid w:val="003C2773"/>
    <w:rsid w:val="003C4CFC"/>
    <w:rsid w:val="00412414"/>
    <w:rsid w:val="00452954"/>
    <w:rsid w:val="00456CE9"/>
    <w:rsid w:val="00462B47"/>
    <w:rsid w:val="00466D90"/>
    <w:rsid w:val="00494E68"/>
    <w:rsid w:val="004A5FD4"/>
    <w:rsid w:val="004C17BE"/>
    <w:rsid w:val="004C1BD5"/>
    <w:rsid w:val="004C42BF"/>
    <w:rsid w:val="004D231F"/>
    <w:rsid w:val="004F5DCF"/>
    <w:rsid w:val="004F5E4D"/>
    <w:rsid w:val="004F7AC7"/>
    <w:rsid w:val="00503436"/>
    <w:rsid w:val="005140B2"/>
    <w:rsid w:val="00546940"/>
    <w:rsid w:val="00561B04"/>
    <w:rsid w:val="00571284"/>
    <w:rsid w:val="00573034"/>
    <w:rsid w:val="005A1459"/>
    <w:rsid w:val="005B1A81"/>
    <w:rsid w:val="005B62AA"/>
    <w:rsid w:val="005D780E"/>
    <w:rsid w:val="005E7FDD"/>
    <w:rsid w:val="005F3F21"/>
    <w:rsid w:val="00601CA2"/>
    <w:rsid w:val="00610841"/>
    <w:rsid w:val="00611769"/>
    <w:rsid w:val="00611FDB"/>
    <w:rsid w:val="00620971"/>
    <w:rsid w:val="00627599"/>
    <w:rsid w:val="00637F04"/>
    <w:rsid w:val="006436F8"/>
    <w:rsid w:val="00662B62"/>
    <w:rsid w:val="00667AE0"/>
    <w:rsid w:val="00671291"/>
    <w:rsid w:val="006A03C4"/>
    <w:rsid w:val="006A42F6"/>
    <w:rsid w:val="006A4534"/>
    <w:rsid w:val="006A48D2"/>
    <w:rsid w:val="006A617D"/>
    <w:rsid w:val="006C759B"/>
    <w:rsid w:val="006F67B5"/>
    <w:rsid w:val="007044E3"/>
    <w:rsid w:val="00705538"/>
    <w:rsid w:val="00721989"/>
    <w:rsid w:val="0074612C"/>
    <w:rsid w:val="00747BCD"/>
    <w:rsid w:val="007568D0"/>
    <w:rsid w:val="0078036A"/>
    <w:rsid w:val="0078548A"/>
    <w:rsid w:val="007A2447"/>
    <w:rsid w:val="007A78D6"/>
    <w:rsid w:val="007B0D46"/>
    <w:rsid w:val="007C0C8F"/>
    <w:rsid w:val="007D1FFA"/>
    <w:rsid w:val="007F0A2C"/>
    <w:rsid w:val="0080739C"/>
    <w:rsid w:val="00820AAC"/>
    <w:rsid w:val="00820C59"/>
    <w:rsid w:val="00821150"/>
    <w:rsid w:val="00824B68"/>
    <w:rsid w:val="00830EAC"/>
    <w:rsid w:val="00832ADA"/>
    <w:rsid w:val="0085220C"/>
    <w:rsid w:val="00861FE1"/>
    <w:rsid w:val="0086304A"/>
    <w:rsid w:val="00875BB9"/>
    <w:rsid w:val="0088071D"/>
    <w:rsid w:val="008853E1"/>
    <w:rsid w:val="00895EA3"/>
    <w:rsid w:val="008A037F"/>
    <w:rsid w:val="008A2221"/>
    <w:rsid w:val="008B334B"/>
    <w:rsid w:val="008C2C5E"/>
    <w:rsid w:val="008C7218"/>
    <w:rsid w:val="008D1599"/>
    <w:rsid w:val="008D284F"/>
    <w:rsid w:val="008D2D1F"/>
    <w:rsid w:val="008D5654"/>
    <w:rsid w:val="008D6E8E"/>
    <w:rsid w:val="008E0E53"/>
    <w:rsid w:val="008F2CC9"/>
    <w:rsid w:val="00915791"/>
    <w:rsid w:val="00922A25"/>
    <w:rsid w:val="009264B3"/>
    <w:rsid w:val="00932FED"/>
    <w:rsid w:val="00945A3B"/>
    <w:rsid w:val="00982BDA"/>
    <w:rsid w:val="0098344A"/>
    <w:rsid w:val="009B0FDD"/>
    <w:rsid w:val="009B5940"/>
    <w:rsid w:val="009C6B51"/>
    <w:rsid w:val="009C74B2"/>
    <w:rsid w:val="009D44E9"/>
    <w:rsid w:val="009F2D34"/>
    <w:rsid w:val="00A241C7"/>
    <w:rsid w:val="00A513F8"/>
    <w:rsid w:val="00A62354"/>
    <w:rsid w:val="00A66802"/>
    <w:rsid w:val="00A83D60"/>
    <w:rsid w:val="00A87229"/>
    <w:rsid w:val="00A87BBE"/>
    <w:rsid w:val="00AA309E"/>
    <w:rsid w:val="00AA6A8C"/>
    <w:rsid w:val="00AB42E2"/>
    <w:rsid w:val="00AB6FD4"/>
    <w:rsid w:val="00AC5234"/>
    <w:rsid w:val="00AD0841"/>
    <w:rsid w:val="00AD17A6"/>
    <w:rsid w:val="00AF3E08"/>
    <w:rsid w:val="00B0055E"/>
    <w:rsid w:val="00B12315"/>
    <w:rsid w:val="00B149EE"/>
    <w:rsid w:val="00B17667"/>
    <w:rsid w:val="00B34473"/>
    <w:rsid w:val="00B651DF"/>
    <w:rsid w:val="00B6556A"/>
    <w:rsid w:val="00B911D6"/>
    <w:rsid w:val="00BB32F7"/>
    <w:rsid w:val="00BC2CB3"/>
    <w:rsid w:val="00C223A1"/>
    <w:rsid w:val="00C235A5"/>
    <w:rsid w:val="00C470F8"/>
    <w:rsid w:val="00C642B3"/>
    <w:rsid w:val="00C74B4D"/>
    <w:rsid w:val="00CA7EAE"/>
    <w:rsid w:val="00CC2874"/>
    <w:rsid w:val="00CD1D56"/>
    <w:rsid w:val="00CD1F93"/>
    <w:rsid w:val="00CD64A9"/>
    <w:rsid w:val="00CE7717"/>
    <w:rsid w:val="00D17A0B"/>
    <w:rsid w:val="00D22D68"/>
    <w:rsid w:val="00D325C1"/>
    <w:rsid w:val="00D460F7"/>
    <w:rsid w:val="00D54C0F"/>
    <w:rsid w:val="00D6393F"/>
    <w:rsid w:val="00D7541E"/>
    <w:rsid w:val="00DC2283"/>
    <w:rsid w:val="00DC5727"/>
    <w:rsid w:val="00DD71EB"/>
    <w:rsid w:val="00DE0927"/>
    <w:rsid w:val="00E06060"/>
    <w:rsid w:val="00E13B7D"/>
    <w:rsid w:val="00E37C87"/>
    <w:rsid w:val="00E40118"/>
    <w:rsid w:val="00E41276"/>
    <w:rsid w:val="00E506F4"/>
    <w:rsid w:val="00E56EB8"/>
    <w:rsid w:val="00E94956"/>
    <w:rsid w:val="00EA353C"/>
    <w:rsid w:val="00EB7589"/>
    <w:rsid w:val="00EC3553"/>
    <w:rsid w:val="00ED15E2"/>
    <w:rsid w:val="00ED2EBF"/>
    <w:rsid w:val="00EE2667"/>
    <w:rsid w:val="00F127BD"/>
    <w:rsid w:val="00F22E0F"/>
    <w:rsid w:val="00F41767"/>
    <w:rsid w:val="00F437BF"/>
    <w:rsid w:val="00F51FBB"/>
    <w:rsid w:val="00F558CC"/>
    <w:rsid w:val="00F6288A"/>
    <w:rsid w:val="00F917FD"/>
    <w:rsid w:val="00F91BFA"/>
    <w:rsid w:val="00F97F3A"/>
    <w:rsid w:val="00FA41A6"/>
    <w:rsid w:val="00FB3F38"/>
    <w:rsid w:val="00FB7B3A"/>
    <w:rsid w:val="00FD24AA"/>
    <w:rsid w:val="00FD7DDF"/>
    <w:rsid w:val="00FD7E40"/>
    <w:rsid w:val="00FE5702"/>
    <w:rsid w:val="00FF64F7"/>
    <w:rsid w:val="02B7F84E"/>
    <w:rsid w:val="031DB817"/>
    <w:rsid w:val="040DA151"/>
    <w:rsid w:val="0A352DCD"/>
    <w:rsid w:val="0D6AED2D"/>
    <w:rsid w:val="16BDA9C0"/>
    <w:rsid w:val="1880398E"/>
    <w:rsid w:val="1A5B5728"/>
    <w:rsid w:val="1BA8472F"/>
    <w:rsid w:val="1E27DEF7"/>
    <w:rsid w:val="1E7B9271"/>
    <w:rsid w:val="21AAFB8F"/>
    <w:rsid w:val="2398F800"/>
    <w:rsid w:val="24FBD516"/>
    <w:rsid w:val="279CDFB0"/>
    <w:rsid w:val="2DAA642B"/>
    <w:rsid w:val="2E36A642"/>
    <w:rsid w:val="2F8362FC"/>
    <w:rsid w:val="30C80B18"/>
    <w:rsid w:val="31CD4D9E"/>
    <w:rsid w:val="3B3BF13D"/>
    <w:rsid w:val="3DC950D5"/>
    <w:rsid w:val="3F13ADF5"/>
    <w:rsid w:val="40C61F34"/>
    <w:rsid w:val="41FD9C9E"/>
    <w:rsid w:val="53DCCDD3"/>
    <w:rsid w:val="541A102C"/>
    <w:rsid w:val="58AF923D"/>
    <w:rsid w:val="5B4764A6"/>
    <w:rsid w:val="5C2A30B8"/>
    <w:rsid w:val="6169EBDD"/>
    <w:rsid w:val="624BC5D0"/>
    <w:rsid w:val="65648AA0"/>
    <w:rsid w:val="68346B70"/>
    <w:rsid w:val="697BC248"/>
    <w:rsid w:val="6E1ACB9D"/>
    <w:rsid w:val="6E8D74A1"/>
    <w:rsid w:val="6F2C90C9"/>
    <w:rsid w:val="6FC8E642"/>
    <w:rsid w:val="72DA78BE"/>
    <w:rsid w:val="735843FE"/>
    <w:rsid w:val="75480FB5"/>
    <w:rsid w:val="7B70FA1F"/>
    <w:rsid w:val="7C8BA2A1"/>
    <w:rsid w:val="7F0A0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FED25"/>
  <w15:docId w15:val="{8AA17AC5-CF13-4EF5-880C-1364B9C7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61" w:lineRule="auto"/>
      <w:ind w:left="5" w:hanging="5"/>
    </w:pPr>
    <w:rPr>
      <w:rFonts w:ascii="Arial" w:eastAsia="Arial" w:hAnsi="Arial" w:cs="Arial"/>
      <w:color w:val="000000"/>
    </w:rPr>
  </w:style>
  <w:style w:type="paragraph" w:styleId="Heading4">
    <w:name w:val="heading 4"/>
    <w:basedOn w:val="Normal"/>
    <w:link w:val="Heading4Char"/>
    <w:uiPriority w:val="9"/>
    <w:qFormat/>
    <w:rsid w:val="00B6556A"/>
    <w:pPr>
      <w:spacing w:before="100" w:beforeAutospacing="1" w:after="100" w:afterAutospacing="1" w:line="240" w:lineRule="auto"/>
      <w:ind w:left="0" w:firstLine="0"/>
      <w:outlineLvl w:val="3"/>
    </w:pPr>
    <w:rPr>
      <w:rFonts w:ascii="Times New Roman" w:eastAsia="Times New Roman" w:hAnsi="Times New Roman" w:cs="Times New Roman"/>
      <w:b/>
      <w:bCs/>
      <w:color w:val="auto"/>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785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3B7D"/>
    <w:pPr>
      <w:spacing w:after="200" w:line="276" w:lineRule="auto"/>
      <w:ind w:left="720" w:firstLine="0"/>
      <w:contextualSpacing/>
    </w:pPr>
    <w:rPr>
      <w:rFonts w:ascii="Calibri" w:eastAsia="Calibri" w:hAnsi="Calibri" w:cs="Times New Roman"/>
      <w:color w:val="auto"/>
      <w:kern w:val="0"/>
      <w:sz w:val="22"/>
      <w:szCs w:val="22"/>
      <w:lang w:eastAsia="en-US"/>
      <w14:ligatures w14:val="none"/>
    </w:rPr>
  </w:style>
  <w:style w:type="paragraph" w:styleId="Header">
    <w:name w:val="header"/>
    <w:basedOn w:val="Normal"/>
    <w:link w:val="HeaderChar"/>
    <w:uiPriority w:val="99"/>
    <w:semiHidden/>
    <w:unhideWhenUsed/>
    <w:rsid w:val="006A42F6"/>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6A42F6"/>
    <w:rPr>
      <w:rFonts w:ascii="Arial" w:eastAsia="Arial" w:hAnsi="Arial" w:cs="Arial"/>
      <w:color w:val="000000"/>
    </w:rPr>
  </w:style>
  <w:style w:type="paragraph" w:styleId="Footer">
    <w:name w:val="footer"/>
    <w:basedOn w:val="Normal"/>
    <w:link w:val="FooterChar"/>
    <w:uiPriority w:val="99"/>
    <w:semiHidden/>
    <w:unhideWhenUsed/>
    <w:rsid w:val="006A42F6"/>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6A42F6"/>
    <w:rPr>
      <w:rFonts w:ascii="Arial" w:eastAsia="Arial" w:hAnsi="Arial" w:cs="Arial"/>
      <w:color w:val="000000"/>
    </w:rPr>
  </w:style>
  <w:style w:type="character" w:customStyle="1" w:styleId="Heading4Char">
    <w:name w:val="Heading 4 Char"/>
    <w:basedOn w:val="DefaultParagraphFont"/>
    <w:link w:val="Heading4"/>
    <w:uiPriority w:val="9"/>
    <w:rsid w:val="00B6556A"/>
    <w:rPr>
      <w:rFonts w:ascii="Times New Roman" w:eastAsia="Times New Roman" w:hAnsi="Times New Roman" w:cs="Times New Roman"/>
      <w:b/>
      <w:bCs/>
      <w:kern w:val="0"/>
      <w14:ligatures w14:val="none"/>
    </w:rPr>
  </w:style>
  <w:style w:type="character" w:styleId="Strong">
    <w:name w:val="Strong"/>
    <w:basedOn w:val="DefaultParagraphFont"/>
    <w:uiPriority w:val="22"/>
    <w:qFormat/>
    <w:rsid w:val="00B6556A"/>
    <w:rPr>
      <w:b/>
      <w:bCs/>
    </w:rPr>
  </w:style>
  <w:style w:type="paragraph" w:styleId="NormalWeb">
    <w:name w:val="Normal (Web)"/>
    <w:basedOn w:val="Normal"/>
    <w:uiPriority w:val="99"/>
    <w:semiHidden/>
    <w:unhideWhenUsed/>
    <w:rsid w:val="00B6556A"/>
    <w:pPr>
      <w:spacing w:before="100" w:beforeAutospacing="1" w:after="100" w:afterAutospacing="1" w:line="240" w:lineRule="auto"/>
      <w:ind w:left="0" w:firstLine="0"/>
    </w:pPr>
    <w:rPr>
      <w:rFonts w:ascii="Times New Roman" w:eastAsia="Times New Roman" w:hAnsi="Times New Roman" w:cs="Times New Roman"/>
      <w:color w:val="auto"/>
      <w:kern w:val="0"/>
      <w14:ligatures w14:val="none"/>
    </w:rPr>
  </w:style>
  <w:style w:type="paragraph" w:styleId="Revision">
    <w:name w:val="Revision"/>
    <w:hidden/>
    <w:uiPriority w:val="99"/>
    <w:semiHidden/>
    <w:rsid w:val="003C23E4"/>
    <w:pPr>
      <w:spacing w:after="0" w:line="240" w:lineRule="auto"/>
    </w:pPr>
    <w:rPr>
      <w:rFonts w:ascii="Arial" w:eastAsia="Arial" w:hAnsi="Arial" w:cs="Arial"/>
      <w:color w:val="000000"/>
    </w:rPr>
  </w:style>
  <w:style w:type="character" w:styleId="CommentReference">
    <w:name w:val="annotation reference"/>
    <w:basedOn w:val="DefaultParagraphFont"/>
    <w:uiPriority w:val="99"/>
    <w:semiHidden/>
    <w:unhideWhenUsed/>
    <w:rsid w:val="00573034"/>
    <w:rPr>
      <w:sz w:val="16"/>
      <w:szCs w:val="16"/>
    </w:rPr>
  </w:style>
  <w:style w:type="paragraph" w:styleId="CommentText">
    <w:name w:val="annotation text"/>
    <w:basedOn w:val="Normal"/>
    <w:link w:val="CommentTextChar"/>
    <w:uiPriority w:val="99"/>
    <w:unhideWhenUsed/>
    <w:rsid w:val="00573034"/>
    <w:pPr>
      <w:spacing w:line="240" w:lineRule="auto"/>
    </w:pPr>
    <w:rPr>
      <w:sz w:val="20"/>
      <w:szCs w:val="20"/>
    </w:rPr>
  </w:style>
  <w:style w:type="character" w:customStyle="1" w:styleId="CommentTextChar">
    <w:name w:val="Comment Text Char"/>
    <w:basedOn w:val="DefaultParagraphFont"/>
    <w:link w:val="CommentText"/>
    <w:uiPriority w:val="99"/>
    <w:rsid w:val="0057303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573034"/>
    <w:rPr>
      <w:b/>
      <w:bCs/>
    </w:rPr>
  </w:style>
  <w:style w:type="character" w:customStyle="1" w:styleId="CommentSubjectChar">
    <w:name w:val="Comment Subject Char"/>
    <w:basedOn w:val="CommentTextChar"/>
    <w:link w:val="CommentSubject"/>
    <w:uiPriority w:val="99"/>
    <w:semiHidden/>
    <w:rsid w:val="00573034"/>
    <w:rPr>
      <w:rFonts w:ascii="Arial" w:eastAsia="Arial" w:hAnsi="Arial" w:cs="Arial"/>
      <w:b/>
      <w:bCs/>
      <w:color w:val="000000"/>
      <w:sz w:val="20"/>
      <w:szCs w:val="20"/>
    </w:rPr>
  </w:style>
  <w:style w:type="character" w:styleId="Mention">
    <w:name w:val="Mention"/>
    <w:basedOn w:val="DefaultParagraphFont"/>
    <w:uiPriority w:val="99"/>
    <w:unhideWhenUsed/>
    <w:rsid w:val="00573034"/>
    <w:rPr>
      <w:color w:val="2B579A"/>
      <w:shd w:val="clear" w:color="auto" w:fill="E1DFDD"/>
    </w:rPr>
  </w:style>
  <w:style w:type="character" w:styleId="Hyperlink">
    <w:name w:val="Hyperlink"/>
    <w:basedOn w:val="DefaultParagraphFont"/>
    <w:uiPriority w:val="99"/>
    <w:unhideWhenUsed/>
    <w:rsid w:val="2398F80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9430552">
      <w:bodyDiv w:val="1"/>
      <w:marLeft w:val="0"/>
      <w:marRight w:val="0"/>
      <w:marTop w:val="0"/>
      <w:marBottom w:val="0"/>
      <w:divBdr>
        <w:top w:val="none" w:sz="0" w:space="0" w:color="auto"/>
        <w:left w:val="none" w:sz="0" w:space="0" w:color="auto"/>
        <w:bottom w:val="none" w:sz="0" w:space="0" w:color="auto"/>
        <w:right w:val="none" w:sz="0" w:space="0" w:color="auto"/>
      </w:divBdr>
    </w:div>
    <w:div w:id="2045399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qub.ac.uk/directorates/AcademicStudentAffairs/AcademicAffairs/GeneralRegul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5E3E6F69-9E6D-472D-B937-E7CCC8DDD5B2}">
    <t:Anchor>
      <t:Comment id="1368477075"/>
    </t:Anchor>
    <t:History>
      <t:Event id="{A8C2A027-F444-4A4A-9185-F0BA5D83CD09}" time="2025-07-21T09:51:57.833Z">
        <t:Attribution userId="S::3054357@ads.qub.ac.uk::fc4eefda-e2a1-451a-9074-cb43c09f0239" userProvider="AD" userName="Becky Ferguson"/>
        <t:Anchor>
          <t:Comment id="1368477075"/>
        </t:Anchor>
        <t:Create/>
      </t:Event>
      <t:Event id="{95667A42-A5FB-4DD9-8E5E-799797A4FBD5}" time="2025-07-21T09:51:57.833Z">
        <t:Attribution userId="S::3054357@ads.qub.ac.uk::fc4eefda-e2a1-451a-9074-cb43c09f0239" userProvider="AD" userName="Becky Ferguson"/>
        <t:Anchor>
          <t:Comment id="1368477075"/>
        </t:Anchor>
        <t:Assign userId="S::3047155@ads.qub.ac.uk::8b7af256-ddbe-4eeb-a44b-600fe96bbaec" userProvider="AD" userName="Jenny Brown"/>
      </t:Event>
      <t:Event id="{F824E6ED-E7D3-4387-A090-D0B4B2E10055}" time="2025-07-21T09:51:57.833Z">
        <t:Attribution userId="S::3054357@ads.qub.ac.uk::fc4eefda-e2a1-451a-9074-cb43c09f0239" userProvider="AD" userName="Becky Ferguson"/>
        <t:Anchor>
          <t:Comment id="1368477075"/>
        </t:Anchor>
        <t:SetTitle title="@Jenny Brown happy for this sentence to be removed if we don’t need justification"/>
      </t:Event>
    </t:History>
  </t:Task>
  <t:Task id="{070B7378-F32B-4821-A0C3-215E87ED8F9E}">
    <t:Anchor>
      <t:Comment id="987208572"/>
    </t:Anchor>
    <t:History>
      <t:Event id="{F72544B0-05C6-49DD-A1D4-974DA0577EE9}" time="2025-07-21T09:50:32.615Z">
        <t:Attribution userId="S::3054357@ads.qub.ac.uk::fc4eefda-e2a1-451a-9074-cb43c09f0239" userProvider="AD" userName="Becky Ferguson"/>
        <t:Anchor>
          <t:Comment id="987208572"/>
        </t:Anchor>
        <t:Create/>
      </t:Event>
      <t:Event id="{486C2A7E-34A8-4E83-827E-0B1074436E9A}" time="2025-07-21T09:50:32.615Z">
        <t:Attribution userId="S::3054357@ads.qub.ac.uk::fc4eefda-e2a1-451a-9074-cb43c09f0239" userProvider="AD" userName="Becky Ferguson"/>
        <t:Anchor>
          <t:Comment id="987208572"/>
        </t:Anchor>
        <t:Assign userId="S::3047155@ads.qub.ac.uk::8b7af256-ddbe-4eeb-a44b-600fe96bbaec" userProvider="AD" userName="Jenny Brown"/>
      </t:Event>
      <t:Event id="{B8DFCF9A-8A29-4A42-8B43-A84EDD6E1E82}" time="2025-07-21T09:50:32.615Z">
        <t:Attribution userId="S::3054357@ads.qub.ac.uk::fc4eefda-e2a1-451a-9074-cb43c09f0239" userProvider="AD" userName="Becky Ferguson"/>
        <t:Anchor>
          <t:Comment id="987208572"/>
        </t:Anchor>
        <t:SetTitle title="@Jenny Brown happy for this to be removed if we don’t need justification for the chang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364BCE0DA7E148BD3EAF912A213FE6" ma:contentTypeVersion="22" ma:contentTypeDescription="Create a new document." ma:contentTypeScope="" ma:versionID="d0e4f65ea577ee7dbf8b02c9d28352a5">
  <xsd:schema xmlns:xsd="http://www.w3.org/2001/XMLSchema" xmlns:xs="http://www.w3.org/2001/XMLSchema" xmlns:p="http://schemas.microsoft.com/office/2006/metadata/properties" xmlns:ns2="a7edf6d3-1137-487f-9e8c-378008e8052a" xmlns:ns3="e5c35a4f-ce99-4193-847d-187b8cb331b3" targetNamespace="http://schemas.microsoft.com/office/2006/metadata/properties" ma:root="true" ma:fieldsID="c62d8f1118e7da550b1b3621c5e0b647" ns2:_="" ns3:_="">
    <xsd:import namespace="a7edf6d3-1137-487f-9e8c-378008e8052a"/>
    <xsd:import namespace="e5c35a4f-ce99-4193-847d-187b8cb331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RetentionDate" minOccurs="0"/>
                <xsd:element ref="ns2:MediaLengthInSeconds" minOccurs="0"/>
                <xsd:element ref="ns2:MediaServiceLocation" minOccurs="0"/>
                <xsd:element ref="ns2:FolderTyp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f6d3-1137-487f-9e8c-378008e80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tentionDate" ma:index="21" nillable="true" ma:displayName="Retention Date" ma:format="DateOnly" ma:internalName="RetentionDate">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FolderType" ma:index="24" nillable="true" ma:displayName="Folder Type" ma:format="Dropdown" ma:internalName="FolderType">
      <xsd:simpleType>
        <xsd:restriction base="dms:Choice">
          <xsd:enumeration value="Live"/>
          <xsd:enumeration value="Disposal"/>
          <xsd:enumeration value="Archive"/>
          <xsd:enumeration value="Delete"/>
          <xsd:enumeration value="Hold"/>
          <xsd:enumeration value="Shared"/>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35a4f-ce99-4193-847d-187b8cb331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6c8f0e2-9986-4541-ba47-7959ec5a05fc}" ma:internalName="TaxCatchAll" ma:showField="CatchAllData" ma:web="e5c35a4f-ce99-4193-847d-187b8cb331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edf6d3-1137-487f-9e8c-378008e8052a">
      <Terms xmlns="http://schemas.microsoft.com/office/infopath/2007/PartnerControls"/>
    </lcf76f155ced4ddcb4097134ff3c332f>
    <RetentionDate xmlns="a7edf6d3-1137-487f-9e8c-378008e8052a" xsi:nil="true"/>
    <TaxCatchAll xmlns="e5c35a4f-ce99-4193-847d-187b8cb331b3" xsi:nil="true"/>
    <FolderType xmlns="a7edf6d3-1137-487f-9e8c-378008e8052a">Shared</FolderType>
  </documentManagement>
</p:properties>
</file>

<file path=customXml/itemProps1.xml><?xml version="1.0" encoding="utf-8"?>
<ds:datastoreItem xmlns:ds="http://schemas.openxmlformats.org/officeDocument/2006/customXml" ds:itemID="{EAECE837-CE51-4281-B22E-3407AA2938D4}">
  <ds:schemaRefs>
    <ds:schemaRef ds:uri="http://schemas.microsoft.com/sharepoint/v3/contenttype/forms"/>
  </ds:schemaRefs>
</ds:datastoreItem>
</file>

<file path=customXml/itemProps2.xml><?xml version="1.0" encoding="utf-8"?>
<ds:datastoreItem xmlns:ds="http://schemas.openxmlformats.org/officeDocument/2006/customXml" ds:itemID="{284CDB76-7637-4637-A903-6256D07BA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f6d3-1137-487f-9e8c-378008e8052a"/>
    <ds:schemaRef ds:uri="e5c35a4f-ce99-4193-847d-187b8cb3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31401D-0EDF-42A8-83C2-7F869D976EDE}">
  <ds:schemaRefs>
    <ds:schemaRef ds:uri="http://schemas.microsoft.com/office/2006/metadata/properties"/>
    <ds:schemaRef ds:uri="http://schemas.microsoft.com/office/infopath/2007/PartnerControls"/>
    <ds:schemaRef ds:uri="a7edf6d3-1137-487f-9e8c-378008e8052a"/>
    <ds:schemaRef ds:uri="e5c35a4f-ce99-4193-847d-187b8cb331b3"/>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917</Words>
  <Characters>5230</Characters>
  <Application>Microsoft Office Word</Application>
  <DocSecurity>0</DocSecurity>
  <Lines>43</Lines>
  <Paragraphs>12</Paragraphs>
  <ScaleCrop>false</ScaleCrop>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Catherine McCorry</cp:lastModifiedBy>
  <cp:revision>2</cp:revision>
  <dcterms:created xsi:type="dcterms:W3CDTF">2025-07-29T13:28:00Z</dcterms:created>
  <dcterms:modified xsi:type="dcterms:W3CDTF">2025-07-29T13:28:00Z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0x01010047364BCE0DA7E148BD3EAF912A213FE6</vt:lpwstr>
  </property>
  <property fmtid="{D5CDD505-2E9C-101B-9397-08002B2CF9AE}" pid="3" name="Order">
    <vt:r8>282000</vt:r8>
  </property>
  <property fmtid="{D5CDD505-2E9C-101B-9397-08002B2CF9AE}" pid="4" name="MediaServiceImageTags">
    <vt:lpwstr/>
  </property>
</Properties>
</file>