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25E" w:rsidRPr="0057425E" w:rsidRDefault="0057425E" w:rsidP="0057425E">
      <w:pPr>
        <w:jc w:val="center"/>
        <w:rPr>
          <w:rFonts w:cs="Arial"/>
          <w:szCs w:val="22"/>
        </w:rPr>
      </w:pPr>
      <w:bookmarkStart w:id="0" w:name="_GoBack"/>
      <w:bookmarkEnd w:id="0"/>
      <w:r w:rsidRPr="004B5111">
        <w:rPr>
          <w:rFonts w:cs="Arial"/>
          <w:b/>
          <w:szCs w:val="22"/>
        </w:rPr>
        <w:t>QUEEN'S UNIVERSITY BELFAST</w:t>
      </w:r>
    </w:p>
    <w:p w:rsidR="0057425E" w:rsidRPr="004B5111" w:rsidRDefault="0057425E" w:rsidP="0057425E">
      <w:pPr>
        <w:jc w:val="center"/>
        <w:rPr>
          <w:rFonts w:cs="Arial"/>
          <w:szCs w:val="22"/>
        </w:rPr>
      </w:pPr>
      <w:r w:rsidRPr="004B5111">
        <w:rPr>
          <w:rFonts w:cs="Arial"/>
          <w:szCs w:val="22"/>
        </w:rPr>
        <w:t>____________________________</w:t>
      </w:r>
    </w:p>
    <w:p w:rsidR="0057425E" w:rsidRDefault="0057425E" w:rsidP="0057425E">
      <w:pPr>
        <w:jc w:val="center"/>
        <w:rPr>
          <w:rFonts w:cs="Arial"/>
          <w:szCs w:val="22"/>
        </w:rPr>
      </w:pPr>
    </w:p>
    <w:p w:rsidR="0057425E" w:rsidRPr="004B5111" w:rsidRDefault="0057425E" w:rsidP="0057425E">
      <w:pPr>
        <w:jc w:val="center"/>
        <w:rPr>
          <w:rFonts w:cs="Arial"/>
          <w:b/>
          <w:szCs w:val="22"/>
        </w:rPr>
      </w:pPr>
    </w:p>
    <w:p w:rsidR="0057425E" w:rsidRDefault="0057425E" w:rsidP="0057425E">
      <w:pPr>
        <w:jc w:val="center"/>
        <w:rPr>
          <w:rFonts w:cs="Arial"/>
          <w:b/>
          <w:szCs w:val="22"/>
        </w:rPr>
      </w:pPr>
      <w:r w:rsidRPr="004B5111">
        <w:rPr>
          <w:rFonts w:cs="Arial"/>
          <w:b/>
          <w:szCs w:val="22"/>
        </w:rPr>
        <w:t>Widening Access and Participation Plan</w:t>
      </w:r>
    </w:p>
    <w:p w:rsidR="0057425E" w:rsidRPr="004B5111" w:rsidRDefault="0057425E" w:rsidP="0057425E">
      <w:pPr>
        <w:pStyle w:val="ListParagraph"/>
        <w:ind w:left="644"/>
        <w:jc w:val="both"/>
        <w:rPr>
          <w:rFonts w:cs="Arial"/>
          <w:sz w:val="22"/>
          <w:szCs w:val="22"/>
          <w:u w:val="single"/>
        </w:rPr>
      </w:pPr>
    </w:p>
    <w:p w:rsidR="0057425E" w:rsidRDefault="0057425E">
      <w:pPr>
        <w:widowControl/>
        <w:overflowPunct/>
        <w:autoSpaceDE/>
        <w:autoSpaceDN/>
        <w:adjustRightInd/>
        <w:rPr>
          <w:rFonts w:cs="Arial"/>
          <w:b/>
          <w:bCs/>
          <w:color w:val="000000"/>
          <w:sz w:val="24"/>
          <w:szCs w:val="24"/>
          <w:lang w:eastAsia="en-GB"/>
        </w:rPr>
      </w:pPr>
    </w:p>
    <w:p w:rsidR="0059743D" w:rsidRPr="008705B6" w:rsidRDefault="0059743D" w:rsidP="0059743D">
      <w:pPr>
        <w:jc w:val="center"/>
        <w:rPr>
          <w:rFonts w:cs="Arial"/>
          <w:b/>
          <w:bCs/>
          <w:color w:val="000000"/>
          <w:sz w:val="24"/>
          <w:szCs w:val="24"/>
          <w:lang w:eastAsia="en-GB"/>
        </w:rPr>
      </w:pPr>
      <w:r w:rsidRPr="008705B6">
        <w:rPr>
          <w:rFonts w:cs="Arial"/>
          <w:b/>
          <w:bCs/>
          <w:color w:val="000000"/>
          <w:sz w:val="24"/>
          <w:szCs w:val="24"/>
          <w:lang w:eastAsia="en-GB"/>
        </w:rPr>
        <w:t xml:space="preserve">WIDENING ACCESS AND </w:t>
      </w:r>
      <w:r w:rsidRPr="003C6723">
        <w:rPr>
          <w:rFonts w:cs="Arial"/>
          <w:b/>
          <w:bCs/>
          <w:color w:val="000000"/>
          <w:sz w:val="24"/>
          <w:szCs w:val="24"/>
          <w:lang w:eastAsia="en-GB"/>
        </w:rPr>
        <w:t xml:space="preserve">PARTICIPATION PLAN </w:t>
      </w:r>
      <w:r>
        <w:rPr>
          <w:rFonts w:cs="Arial"/>
          <w:b/>
          <w:bCs/>
          <w:color w:val="000000"/>
          <w:sz w:val="24"/>
          <w:szCs w:val="24"/>
          <w:lang w:eastAsia="en-GB"/>
        </w:rPr>
        <w:t>2019/20</w:t>
      </w:r>
      <w:r w:rsidRPr="003C6723">
        <w:rPr>
          <w:rFonts w:cs="Arial"/>
          <w:b/>
          <w:bCs/>
          <w:color w:val="000000"/>
          <w:sz w:val="24"/>
          <w:szCs w:val="24"/>
          <w:lang w:eastAsia="en-GB"/>
        </w:rPr>
        <w:t xml:space="preserve"> – 202</w:t>
      </w:r>
      <w:r>
        <w:rPr>
          <w:rFonts w:cs="Arial"/>
          <w:b/>
          <w:bCs/>
          <w:color w:val="000000"/>
          <w:sz w:val="24"/>
          <w:szCs w:val="24"/>
          <w:lang w:eastAsia="en-GB"/>
        </w:rPr>
        <w:t>1</w:t>
      </w:r>
      <w:r w:rsidRPr="003C6723">
        <w:rPr>
          <w:rFonts w:cs="Arial"/>
          <w:b/>
          <w:bCs/>
          <w:color w:val="000000"/>
          <w:sz w:val="24"/>
          <w:szCs w:val="24"/>
          <w:lang w:eastAsia="en-GB"/>
        </w:rPr>
        <w:t>/2</w:t>
      </w:r>
      <w:r>
        <w:rPr>
          <w:rFonts w:cs="Arial"/>
          <w:b/>
          <w:bCs/>
          <w:color w:val="000000"/>
          <w:sz w:val="24"/>
          <w:szCs w:val="24"/>
          <w:lang w:eastAsia="en-GB"/>
        </w:rPr>
        <w:t>2</w:t>
      </w:r>
    </w:p>
    <w:p w:rsidR="0059743D" w:rsidRDefault="0059743D" w:rsidP="0059743D"/>
    <w:p w:rsidR="0059743D" w:rsidRPr="008705B6" w:rsidRDefault="0059743D" w:rsidP="0059743D">
      <w:pPr>
        <w:jc w:val="both"/>
        <w:rPr>
          <w:rFonts w:cs="Arial"/>
          <w:b/>
        </w:rPr>
      </w:pPr>
      <w:r w:rsidRPr="008705B6">
        <w:rPr>
          <w:rFonts w:cs="Arial"/>
          <w:b/>
        </w:rPr>
        <w:t xml:space="preserve">Institutions are required to submit information under each of the </w:t>
      </w:r>
      <w:r>
        <w:rPr>
          <w:rFonts w:cs="Arial"/>
          <w:b/>
        </w:rPr>
        <w:t>headings below. Please see the guidance notes for help in completing this return.</w:t>
      </w:r>
    </w:p>
    <w:p w:rsidR="00090B49" w:rsidRDefault="00090B49" w:rsidP="00090B49">
      <w:pPr>
        <w:pStyle w:val="ListParagraph"/>
        <w:spacing w:after="200" w:line="276" w:lineRule="auto"/>
        <w:ind w:left="360"/>
        <w:contextualSpacing/>
        <w:rPr>
          <w:rFonts w:cs="Arial"/>
        </w:rPr>
      </w:pPr>
    </w:p>
    <w:p w:rsidR="0059743D" w:rsidRDefault="0059743D" w:rsidP="005729B6">
      <w:pPr>
        <w:pStyle w:val="ListParagraph"/>
        <w:numPr>
          <w:ilvl w:val="1"/>
          <w:numId w:val="4"/>
        </w:numPr>
        <w:spacing w:after="200" w:line="276" w:lineRule="auto"/>
        <w:contextualSpacing/>
        <w:rPr>
          <w:rFonts w:cs="Arial"/>
        </w:rPr>
      </w:pPr>
      <w:r w:rsidRPr="008705B6">
        <w:rPr>
          <w:rFonts w:cs="Arial"/>
        </w:rPr>
        <w:t xml:space="preserve">Please provide a high level outline </w:t>
      </w:r>
      <w:r w:rsidRPr="003C6723">
        <w:rPr>
          <w:rFonts w:cs="Arial"/>
        </w:rPr>
        <w:t>of your institution’s</w:t>
      </w:r>
      <w:r>
        <w:rPr>
          <w:rFonts w:cs="Arial"/>
        </w:rPr>
        <w:t xml:space="preserve"> Widening Participation p</w:t>
      </w:r>
      <w:r w:rsidRPr="008705B6">
        <w:rPr>
          <w:rFonts w:cs="Arial"/>
        </w:rPr>
        <w:t xml:space="preserve">olicy in Higher Education and how this fits in with </w:t>
      </w:r>
      <w:r>
        <w:rPr>
          <w:rFonts w:cs="Arial"/>
        </w:rPr>
        <w:t>the</w:t>
      </w:r>
      <w:r w:rsidRPr="008705B6">
        <w:rPr>
          <w:rFonts w:cs="Arial"/>
        </w:rPr>
        <w:t xml:space="preserve"> institution’s strategic direction.</w:t>
      </w:r>
    </w:p>
    <w:tbl>
      <w:tblPr>
        <w:tblStyle w:val="TableGrid"/>
        <w:tblW w:w="10065" w:type="dxa"/>
        <w:tblInd w:w="-714" w:type="dxa"/>
        <w:tblLook w:val="04A0" w:firstRow="1" w:lastRow="0" w:firstColumn="1" w:lastColumn="0" w:noHBand="0" w:noVBand="1"/>
      </w:tblPr>
      <w:tblGrid>
        <w:gridCol w:w="10065"/>
      </w:tblGrid>
      <w:tr w:rsidR="0059743D" w:rsidTr="006D6F81">
        <w:tc>
          <w:tcPr>
            <w:tcW w:w="10065" w:type="dxa"/>
          </w:tcPr>
          <w:p w:rsidR="0059743D" w:rsidRDefault="0059743D" w:rsidP="003B2E36"/>
          <w:p w:rsidR="001765F8" w:rsidRPr="00A30A3B" w:rsidRDefault="001765F8" w:rsidP="006D6F81">
            <w:pPr>
              <w:ind w:left="313"/>
              <w:jc w:val="both"/>
            </w:pPr>
            <w:r w:rsidRPr="00A30A3B">
              <w:t>Queen’s University is committed to providing its students with an educational experience that is commensurate with the best universities in the world.  It is also committed to ensuring that those who have the ability to benefit from such an education should have an opportunity to do so, irrespective of socio-economic background; disability; ethnicity; political opinion; gender; marital status; sexual orientation; or age.</w:t>
            </w:r>
          </w:p>
          <w:p w:rsidR="001765F8" w:rsidRPr="00A30A3B" w:rsidRDefault="001765F8" w:rsidP="006D6F81">
            <w:pPr>
              <w:ind w:left="313"/>
              <w:jc w:val="both"/>
            </w:pPr>
          </w:p>
          <w:p w:rsidR="001765F8" w:rsidRPr="00A30A3B" w:rsidRDefault="001765F8" w:rsidP="006D6F81">
            <w:pPr>
              <w:ind w:left="313"/>
              <w:jc w:val="both"/>
            </w:pPr>
            <w:r w:rsidRPr="00A30A3B">
              <w:t>Widening Participation, Equality and Diversity is a key component of Queen’s Corporate Plan (2016-21) and a key strand in Queen’s Education Strategy (2016</w:t>
            </w:r>
            <w:r w:rsidRPr="00A30A3B">
              <w:noBreakHyphen/>
              <w:t xml:space="preserve">21). </w:t>
            </w:r>
            <w:r w:rsidR="00F9099A">
              <w:t xml:space="preserve"> </w:t>
            </w:r>
            <w:r w:rsidRPr="00A30A3B">
              <w:t>Priorities identified include:</w:t>
            </w:r>
          </w:p>
          <w:p w:rsidR="001765F8" w:rsidRPr="00A30A3B" w:rsidRDefault="001765F8" w:rsidP="006D6F81">
            <w:pPr>
              <w:ind w:left="720"/>
              <w:jc w:val="both"/>
            </w:pPr>
          </w:p>
          <w:p w:rsidR="001765F8" w:rsidRPr="006D6F81" w:rsidRDefault="001765F8" w:rsidP="006D6F81">
            <w:pPr>
              <w:widowControl/>
              <w:numPr>
                <w:ilvl w:val="0"/>
                <w:numId w:val="17"/>
              </w:numPr>
              <w:overflowPunct/>
              <w:adjustRightInd/>
              <w:ind w:left="738" w:hanging="425"/>
              <w:contextualSpacing/>
              <w:jc w:val="both"/>
            </w:pPr>
            <w:r w:rsidRPr="00A30A3B">
              <w:t>Fully integrating widening participation in the culture and working</w:t>
            </w:r>
            <w:r w:rsidR="006D6F81">
              <w:t xml:space="preserve"> </w:t>
            </w:r>
            <w:r w:rsidRPr="006D6F81">
              <w:t>practices of the University.</w:t>
            </w:r>
          </w:p>
          <w:p w:rsidR="001765F8" w:rsidRPr="006D6F81" w:rsidRDefault="001765F8" w:rsidP="006D6F81">
            <w:pPr>
              <w:widowControl/>
              <w:numPr>
                <w:ilvl w:val="0"/>
                <w:numId w:val="17"/>
              </w:numPr>
              <w:overflowPunct/>
              <w:adjustRightInd/>
              <w:ind w:left="738" w:hanging="425"/>
              <w:contextualSpacing/>
              <w:jc w:val="both"/>
            </w:pPr>
            <w:r w:rsidRPr="00A30A3B">
              <w:t>Offering an education portfolio which provides a range of routes</w:t>
            </w:r>
            <w:r w:rsidR="006D6F81">
              <w:t xml:space="preserve"> </w:t>
            </w:r>
            <w:r w:rsidRPr="006D6F81">
              <w:t>to learning, and supports student progression and success.</w:t>
            </w:r>
          </w:p>
          <w:p w:rsidR="001765F8" w:rsidRPr="00A30A3B" w:rsidRDefault="001765F8" w:rsidP="006D6F81">
            <w:pPr>
              <w:widowControl/>
              <w:numPr>
                <w:ilvl w:val="0"/>
                <w:numId w:val="17"/>
              </w:numPr>
              <w:overflowPunct/>
              <w:adjustRightInd/>
              <w:ind w:left="738" w:hanging="425"/>
              <w:contextualSpacing/>
              <w:jc w:val="both"/>
            </w:pPr>
            <w:r w:rsidRPr="00A30A3B">
              <w:t>Increasing the use of work-based learning, part-time, and distance or blended learning approaches.</w:t>
            </w:r>
          </w:p>
          <w:p w:rsidR="001765F8" w:rsidRPr="00A30A3B" w:rsidRDefault="001765F8" w:rsidP="006D6F81">
            <w:pPr>
              <w:widowControl/>
              <w:numPr>
                <w:ilvl w:val="0"/>
                <w:numId w:val="17"/>
              </w:numPr>
              <w:overflowPunct/>
              <w:adjustRightInd/>
              <w:ind w:left="738" w:hanging="425"/>
              <w:contextualSpacing/>
              <w:jc w:val="both"/>
            </w:pPr>
            <w:r w:rsidRPr="00A30A3B">
              <w:t>Ensuring that students have the opportunity to engage in delivering outreach activity.</w:t>
            </w:r>
          </w:p>
          <w:p w:rsidR="001765F8" w:rsidRPr="00A30A3B" w:rsidRDefault="001765F8" w:rsidP="006D6F81">
            <w:pPr>
              <w:widowControl/>
              <w:numPr>
                <w:ilvl w:val="0"/>
                <w:numId w:val="17"/>
              </w:numPr>
              <w:overflowPunct/>
              <w:adjustRightInd/>
              <w:ind w:left="738" w:hanging="425"/>
              <w:contextualSpacing/>
              <w:jc w:val="both"/>
            </w:pPr>
            <w:r w:rsidRPr="00A30A3B">
              <w:t>Delivering, in partnership with the Students’ Union, initiatives to promote inclusivity and diversity.</w:t>
            </w:r>
          </w:p>
          <w:p w:rsidR="001765F8" w:rsidRPr="00A30A3B" w:rsidRDefault="001765F8" w:rsidP="006D6F81">
            <w:pPr>
              <w:widowControl/>
              <w:numPr>
                <w:ilvl w:val="0"/>
                <w:numId w:val="17"/>
              </w:numPr>
              <w:overflowPunct/>
              <w:adjustRightInd/>
              <w:ind w:left="738" w:hanging="425"/>
              <w:contextualSpacing/>
              <w:jc w:val="both"/>
            </w:pPr>
            <w:r w:rsidRPr="00A30A3B">
              <w:t xml:space="preserve">Making a real difference to the lives of those most disadvantaged in Northern Ireland (NI) through working in partnership with communities as evidenced through the work of the Centre for Evidence and Social Innovation. </w:t>
            </w:r>
            <w:r w:rsidR="00F9099A">
              <w:t xml:space="preserve"> </w:t>
            </w:r>
            <w:r w:rsidRPr="00A30A3B">
              <w:t>For further information on Queen’s work in this area please visit</w:t>
            </w:r>
            <w:r w:rsidRPr="00A30A3B">
              <w:rPr>
                <w:i/>
              </w:rPr>
              <w:t xml:space="preserve"> </w:t>
            </w:r>
            <w:hyperlink r:id="rId8" w:history="1">
              <w:r w:rsidRPr="00A30A3B">
                <w:rPr>
                  <w:i/>
                  <w:u w:val="single"/>
                </w:rPr>
                <w:t>Centre for Evidence and Social Innovation</w:t>
              </w:r>
            </w:hyperlink>
            <w:r w:rsidRPr="00A30A3B">
              <w:rPr>
                <w:i/>
              </w:rPr>
              <w:t>.</w:t>
            </w:r>
          </w:p>
          <w:p w:rsidR="001765F8" w:rsidRPr="00A30A3B" w:rsidRDefault="001765F8" w:rsidP="001765F8">
            <w:pPr>
              <w:ind w:left="1134"/>
              <w:contextualSpacing/>
            </w:pPr>
          </w:p>
          <w:p w:rsidR="001765F8" w:rsidRPr="00A30A3B" w:rsidRDefault="001765F8" w:rsidP="001765F8">
            <w:pPr>
              <w:ind w:left="313"/>
              <w:jc w:val="both"/>
              <w:rPr>
                <w:rFonts w:eastAsia="Calibri"/>
                <w:lang w:eastAsia="en-GB"/>
              </w:rPr>
            </w:pPr>
            <w:r w:rsidRPr="00A30A3B">
              <w:rPr>
                <w:rFonts w:eastAsia="Calibri"/>
                <w:lang w:eastAsia="en-GB"/>
              </w:rPr>
              <w:t>The University’s Widening Participation Framework identifies two key thematic priorities, reflecting the student lifecycle (outlined in more detail in Section 1.4):</w:t>
            </w:r>
          </w:p>
          <w:p w:rsidR="001765F8" w:rsidRPr="00A30A3B" w:rsidRDefault="001765F8" w:rsidP="001765F8">
            <w:pPr>
              <w:ind w:left="720"/>
              <w:jc w:val="both"/>
              <w:rPr>
                <w:rFonts w:eastAsia="Calibri"/>
                <w:lang w:eastAsia="en-GB"/>
              </w:rPr>
            </w:pPr>
          </w:p>
          <w:p w:rsidR="001765F8" w:rsidRPr="00A30A3B" w:rsidRDefault="001765F8" w:rsidP="001765F8">
            <w:pPr>
              <w:widowControl/>
              <w:numPr>
                <w:ilvl w:val="0"/>
                <w:numId w:val="17"/>
              </w:numPr>
              <w:overflowPunct/>
              <w:adjustRightInd/>
              <w:ind w:left="738" w:hanging="425"/>
              <w:contextualSpacing/>
              <w:jc w:val="both"/>
            </w:pPr>
            <w:r w:rsidRPr="00A30A3B">
              <w:t>Pre-Entry Outreach and Flexible Access to Higher Education.</w:t>
            </w:r>
          </w:p>
          <w:p w:rsidR="001765F8" w:rsidRPr="00A30A3B" w:rsidRDefault="001765F8" w:rsidP="001765F8">
            <w:pPr>
              <w:widowControl/>
              <w:numPr>
                <w:ilvl w:val="0"/>
                <w:numId w:val="17"/>
              </w:numPr>
              <w:overflowPunct/>
              <w:adjustRightInd/>
              <w:ind w:left="738" w:hanging="425"/>
              <w:contextualSpacing/>
              <w:jc w:val="both"/>
            </w:pPr>
            <w:r w:rsidRPr="00A30A3B">
              <w:t>Supporting Transition, Retention, Attainment and Employability.</w:t>
            </w:r>
          </w:p>
          <w:p w:rsidR="001765F8" w:rsidRPr="00A30A3B" w:rsidRDefault="001765F8" w:rsidP="001765F8">
            <w:pPr>
              <w:ind w:left="1134"/>
              <w:jc w:val="both"/>
              <w:rPr>
                <w:rFonts w:eastAsia="Calibri"/>
                <w:lang w:eastAsia="en-GB"/>
              </w:rPr>
            </w:pPr>
          </w:p>
          <w:p w:rsidR="001765F8" w:rsidRPr="00A30A3B" w:rsidRDefault="001765F8" w:rsidP="001765F8">
            <w:pPr>
              <w:ind w:left="313"/>
              <w:jc w:val="both"/>
              <w:rPr>
                <w:rFonts w:eastAsia="Calibri"/>
                <w:u w:val="single"/>
                <w:lang w:eastAsia="en-GB"/>
              </w:rPr>
            </w:pPr>
            <w:r w:rsidRPr="00A30A3B">
              <w:rPr>
                <w:rFonts w:eastAsia="Calibri"/>
                <w:u w:val="single"/>
                <w:lang w:eastAsia="en-GB"/>
              </w:rPr>
              <w:t>Thematic Priority One: Pre-Entry Outreach and Flexible Access to Higher Education</w:t>
            </w:r>
          </w:p>
          <w:p w:rsidR="001765F8" w:rsidRPr="00A30A3B" w:rsidRDefault="001765F8" w:rsidP="001765F8">
            <w:pPr>
              <w:ind w:left="720"/>
              <w:jc w:val="both"/>
              <w:rPr>
                <w:rFonts w:eastAsia="Calibri"/>
                <w:u w:val="single"/>
                <w:lang w:eastAsia="en-GB"/>
              </w:rPr>
            </w:pPr>
          </w:p>
          <w:p w:rsidR="001765F8" w:rsidRPr="00A30A3B" w:rsidRDefault="001765F8" w:rsidP="001765F8">
            <w:pPr>
              <w:widowControl/>
              <w:numPr>
                <w:ilvl w:val="0"/>
                <w:numId w:val="17"/>
              </w:numPr>
              <w:overflowPunct/>
              <w:adjustRightInd/>
              <w:ind w:left="738" w:hanging="425"/>
              <w:contextualSpacing/>
              <w:jc w:val="both"/>
            </w:pPr>
            <w:r w:rsidRPr="00A30A3B">
              <w:t>Continue to develop the Queen’s Academy to deliver, in partnership with identified schools and FE colleges in Northern Ireland, a progressive programme of engagement and support with targeted pupils to achieve the necessary qualifications to access Higher Education.</w:t>
            </w:r>
          </w:p>
          <w:p w:rsidR="001765F8" w:rsidRDefault="001765F8" w:rsidP="001765F8">
            <w:pPr>
              <w:widowControl/>
              <w:numPr>
                <w:ilvl w:val="0"/>
                <w:numId w:val="17"/>
              </w:numPr>
              <w:overflowPunct/>
              <w:adjustRightInd/>
              <w:ind w:left="738" w:hanging="425"/>
              <w:contextualSpacing/>
              <w:jc w:val="both"/>
            </w:pPr>
            <w:r w:rsidRPr="00A30A3B">
              <w:t>Pilot additional primary school interventions, building on the successful Professor Fluffy Programme.</w:t>
            </w:r>
          </w:p>
          <w:p w:rsidR="00270165" w:rsidRPr="00A30A3B" w:rsidRDefault="00270165" w:rsidP="00270165">
            <w:pPr>
              <w:widowControl/>
              <w:overflowPunct/>
              <w:adjustRightInd/>
              <w:ind w:left="738"/>
              <w:contextualSpacing/>
              <w:jc w:val="both"/>
            </w:pPr>
          </w:p>
          <w:p w:rsidR="001765F8" w:rsidRPr="00A30A3B" w:rsidRDefault="001765F8" w:rsidP="001765F8">
            <w:pPr>
              <w:widowControl/>
              <w:numPr>
                <w:ilvl w:val="0"/>
                <w:numId w:val="17"/>
              </w:numPr>
              <w:overflowPunct/>
              <w:adjustRightInd/>
              <w:ind w:left="738" w:hanging="425"/>
              <w:contextualSpacing/>
              <w:jc w:val="both"/>
            </w:pPr>
            <w:r w:rsidRPr="00A30A3B">
              <w:lastRenderedPageBreak/>
              <w:t>Further expand the Pathway Opportunity Programme that provides an alternative access route to Queen’s.</w:t>
            </w:r>
          </w:p>
          <w:p w:rsidR="001765F8" w:rsidRPr="00A30A3B" w:rsidRDefault="001765F8" w:rsidP="001765F8">
            <w:pPr>
              <w:widowControl/>
              <w:numPr>
                <w:ilvl w:val="0"/>
                <w:numId w:val="17"/>
              </w:numPr>
              <w:overflowPunct/>
              <w:adjustRightInd/>
              <w:ind w:left="738" w:hanging="425"/>
              <w:contextualSpacing/>
              <w:jc w:val="both"/>
            </w:pPr>
            <w:r w:rsidRPr="00A30A3B">
              <w:t>Enhance the information, advice and guidance available to pupils, schools and parents on widening participation opportunities to Higher Education.</w:t>
            </w:r>
          </w:p>
          <w:p w:rsidR="001765F8" w:rsidRPr="00A30A3B" w:rsidRDefault="001765F8" w:rsidP="001765F8">
            <w:pPr>
              <w:widowControl/>
              <w:numPr>
                <w:ilvl w:val="0"/>
                <w:numId w:val="17"/>
              </w:numPr>
              <w:overflowPunct/>
              <w:adjustRightInd/>
              <w:ind w:left="738" w:hanging="425"/>
              <w:contextualSpacing/>
              <w:jc w:val="both"/>
            </w:pPr>
            <w:r w:rsidRPr="00A30A3B">
              <w:t xml:space="preserve">Develop the sustainability of widening participation opportunities that were delivered within the Research Councils UK (RCUK) Schools University Partnership Initiative (SUPI) project, involving early career and doctoral researchers working with post-primary schools to enhance the pupil learning experience and aspiration, and promote awareness of research. </w:t>
            </w:r>
          </w:p>
          <w:p w:rsidR="001765F8" w:rsidRPr="00A30A3B" w:rsidRDefault="001765F8" w:rsidP="001765F8">
            <w:pPr>
              <w:widowControl/>
              <w:numPr>
                <w:ilvl w:val="0"/>
                <w:numId w:val="17"/>
              </w:numPr>
              <w:overflowPunct/>
              <w:adjustRightInd/>
              <w:ind w:left="738" w:hanging="425"/>
              <w:contextualSpacing/>
              <w:jc w:val="both"/>
            </w:pPr>
            <w:r w:rsidRPr="00A30A3B">
              <w:t>Review and further develop the University’s Access Programme as a route to higher education for Adult Learners.</w:t>
            </w:r>
          </w:p>
          <w:p w:rsidR="001765F8" w:rsidRPr="00A30A3B" w:rsidRDefault="001765F8" w:rsidP="001765F8">
            <w:pPr>
              <w:widowControl/>
              <w:numPr>
                <w:ilvl w:val="0"/>
                <w:numId w:val="17"/>
              </w:numPr>
              <w:overflowPunct/>
              <w:adjustRightInd/>
              <w:ind w:left="738" w:hanging="425"/>
              <w:contextualSpacing/>
              <w:jc w:val="both"/>
            </w:pPr>
            <w:r w:rsidRPr="00A30A3B">
              <w:t>Contribute to the development of initiatives in partnership with FE to progress current apprenticeships to HE as relevant.</w:t>
            </w:r>
          </w:p>
          <w:p w:rsidR="001765F8" w:rsidRPr="00A30A3B" w:rsidRDefault="001765F8" w:rsidP="001765F8">
            <w:pPr>
              <w:widowControl/>
              <w:numPr>
                <w:ilvl w:val="0"/>
                <w:numId w:val="17"/>
              </w:numPr>
              <w:overflowPunct/>
              <w:adjustRightInd/>
              <w:ind w:left="738" w:hanging="425"/>
              <w:contextualSpacing/>
              <w:jc w:val="both"/>
            </w:pPr>
            <w:r w:rsidRPr="00A30A3B">
              <w:t>Assess the potential for the introduction of targeted scholarships for Widening Participation entrants.</w:t>
            </w:r>
          </w:p>
          <w:p w:rsidR="001765F8" w:rsidRPr="00A30A3B" w:rsidRDefault="001765F8" w:rsidP="001765F8">
            <w:pPr>
              <w:widowControl/>
              <w:numPr>
                <w:ilvl w:val="0"/>
                <w:numId w:val="17"/>
              </w:numPr>
              <w:overflowPunct/>
              <w:adjustRightInd/>
              <w:ind w:left="738" w:hanging="425"/>
              <w:contextualSpacing/>
              <w:jc w:val="both"/>
            </w:pPr>
            <w:r w:rsidRPr="00A30A3B">
              <w:t xml:space="preserve">Recruit and train volunteer student and graduate ambassadors as role models to raise ambition of young people from under-represented groups. </w:t>
            </w:r>
          </w:p>
          <w:p w:rsidR="001765F8" w:rsidRPr="00A30A3B" w:rsidRDefault="001765F8" w:rsidP="001765F8">
            <w:pPr>
              <w:widowControl/>
              <w:numPr>
                <w:ilvl w:val="0"/>
                <w:numId w:val="17"/>
              </w:numPr>
              <w:overflowPunct/>
              <w:adjustRightInd/>
              <w:ind w:left="738" w:hanging="425"/>
              <w:contextualSpacing/>
              <w:jc w:val="both"/>
            </w:pPr>
            <w:r w:rsidRPr="00A30A3B">
              <w:t>Develop a model and practice of evidence based practice.</w:t>
            </w:r>
          </w:p>
          <w:p w:rsidR="001765F8" w:rsidRPr="00A30A3B" w:rsidRDefault="001765F8" w:rsidP="001765F8">
            <w:pPr>
              <w:ind w:left="1134"/>
              <w:jc w:val="both"/>
              <w:rPr>
                <w:rFonts w:eastAsia="Calibri"/>
                <w:lang w:eastAsia="en-GB"/>
              </w:rPr>
            </w:pPr>
          </w:p>
          <w:p w:rsidR="001765F8" w:rsidRPr="00A30A3B" w:rsidRDefault="001765F8" w:rsidP="001765F8">
            <w:pPr>
              <w:ind w:left="313"/>
              <w:jc w:val="both"/>
              <w:rPr>
                <w:rFonts w:eastAsia="Calibri"/>
                <w:u w:val="single"/>
                <w:lang w:eastAsia="en-GB"/>
              </w:rPr>
            </w:pPr>
            <w:r w:rsidRPr="00A30A3B">
              <w:rPr>
                <w:rFonts w:eastAsia="Calibri"/>
                <w:u w:val="single"/>
                <w:lang w:eastAsia="en-GB"/>
              </w:rPr>
              <w:t xml:space="preserve">Thematic Priority Two: Supporting Transition, Retention and Attainment </w:t>
            </w:r>
          </w:p>
          <w:p w:rsidR="001765F8" w:rsidRPr="00A30A3B" w:rsidRDefault="001765F8" w:rsidP="001765F8">
            <w:pPr>
              <w:jc w:val="both"/>
              <w:rPr>
                <w:rFonts w:eastAsia="Calibri"/>
                <w:lang w:eastAsia="en-GB"/>
              </w:rPr>
            </w:pPr>
          </w:p>
          <w:p w:rsidR="001765F8" w:rsidRPr="00A30A3B" w:rsidRDefault="001765F8" w:rsidP="001765F8">
            <w:pPr>
              <w:widowControl/>
              <w:numPr>
                <w:ilvl w:val="0"/>
                <w:numId w:val="17"/>
              </w:numPr>
              <w:overflowPunct/>
              <w:adjustRightInd/>
              <w:ind w:left="738" w:hanging="425"/>
              <w:contextualSpacing/>
              <w:jc w:val="both"/>
            </w:pPr>
            <w:r w:rsidRPr="00A30A3B">
              <w:t xml:space="preserve">Enhance the personal </w:t>
            </w:r>
            <w:r w:rsidR="00DF2D18" w:rsidRPr="00A30A3B">
              <w:t>support for students entering</w:t>
            </w:r>
            <w:r w:rsidRPr="00A30A3B">
              <w:t xml:space="preserve"> the University from Widening Participation cohorts, including the ongoing development of peer mentoring and individual learning support through the Learning Development Service. </w:t>
            </w:r>
          </w:p>
          <w:p w:rsidR="001765F8" w:rsidRPr="00A30A3B" w:rsidRDefault="001765F8" w:rsidP="001765F8">
            <w:pPr>
              <w:widowControl/>
              <w:numPr>
                <w:ilvl w:val="0"/>
                <w:numId w:val="17"/>
              </w:numPr>
              <w:overflowPunct/>
              <w:adjustRightInd/>
              <w:ind w:left="738" w:hanging="425"/>
              <w:contextualSpacing/>
              <w:jc w:val="both"/>
            </w:pPr>
            <w:r w:rsidRPr="00A30A3B">
              <w:t>Enhance the provision of advice and guidance to Widening Participation entrants on the range of support and assistance available, including access to bursaries, to enable their transition to University life.</w:t>
            </w:r>
          </w:p>
          <w:p w:rsidR="001765F8" w:rsidRPr="00A30A3B" w:rsidRDefault="001765F8" w:rsidP="001765F8">
            <w:pPr>
              <w:widowControl/>
              <w:numPr>
                <w:ilvl w:val="0"/>
                <w:numId w:val="17"/>
              </w:numPr>
              <w:overflowPunct/>
              <w:adjustRightInd/>
              <w:ind w:left="738" w:hanging="425"/>
              <w:contextualSpacing/>
              <w:jc w:val="both"/>
            </w:pPr>
            <w:r w:rsidRPr="00A30A3B">
              <w:t xml:space="preserve">Further promote the provision of dedicated services for the support for students with disabilities. </w:t>
            </w:r>
          </w:p>
          <w:p w:rsidR="001765F8" w:rsidRPr="00A30A3B" w:rsidRDefault="001765F8" w:rsidP="001765F8">
            <w:pPr>
              <w:widowControl/>
              <w:numPr>
                <w:ilvl w:val="0"/>
                <w:numId w:val="17"/>
              </w:numPr>
              <w:overflowPunct/>
              <w:adjustRightInd/>
              <w:ind w:left="738" w:hanging="425"/>
              <w:contextualSpacing/>
              <w:jc w:val="both"/>
            </w:pPr>
            <w:r w:rsidRPr="00A30A3B">
              <w:t xml:space="preserve">Further promote the provision of support for care experienced young people including the £1,420 bursary (£1,000 plus low income bursary of £420) for those who meet the criteria, which was introduced in 2015-16. </w:t>
            </w:r>
          </w:p>
          <w:p w:rsidR="0059743D" w:rsidRPr="00A30A3B" w:rsidRDefault="001765F8" w:rsidP="003B2E36">
            <w:pPr>
              <w:widowControl/>
              <w:numPr>
                <w:ilvl w:val="0"/>
                <w:numId w:val="17"/>
              </w:numPr>
              <w:overflowPunct/>
              <w:adjustRightInd/>
              <w:ind w:left="738" w:hanging="425"/>
              <w:contextualSpacing/>
              <w:jc w:val="both"/>
            </w:pPr>
            <w:r w:rsidRPr="00A30A3B">
              <w:t>Provide support to ensure positive employability outcomes for widening participation cohorts.</w:t>
            </w:r>
          </w:p>
          <w:p w:rsidR="0059743D" w:rsidRDefault="0059743D" w:rsidP="003B2E36"/>
        </w:tc>
      </w:tr>
    </w:tbl>
    <w:p w:rsidR="000961B2" w:rsidRDefault="000961B2" w:rsidP="0059743D">
      <w:pPr>
        <w:rPr>
          <w:rFonts w:cs="Arial"/>
        </w:rPr>
      </w:pPr>
    </w:p>
    <w:p w:rsidR="0059743D" w:rsidRDefault="0059743D" w:rsidP="005729B6">
      <w:pPr>
        <w:pStyle w:val="ListParagraph"/>
        <w:numPr>
          <w:ilvl w:val="1"/>
          <w:numId w:val="4"/>
        </w:numPr>
        <w:spacing w:after="200" w:line="276" w:lineRule="auto"/>
        <w:contextualSpacing/>
        <w:rPr>
          <w:rFonts w:cs="Arial"/>
        </w:rPr>
      </w:pPr>
      <w:r w:rsidRPr="008705B6">
        <w:rPr>
          <w:rFonts w:cs="Arial"/>
        </w:rPr>
        <w:t xml:space="preserve">What is your view of the success record of </w:t>
      </w:r>
      <w:r w:rsidRPr="003C6723">
        <w:rPr>
          <w:rFonts w:cs="Arial"/>
        </w:rPr>
        <w:t>your institution</w:t>
      </w:r>
      <w:r w:rsidRPr="008705B6">
        <w:rPr>
          <w:rFonts w:cs="Arial"/>
        </w:rPr>
        <w:t xml:space="preserve"> in relation to recruitment, retention and progression for Wi</w:t>
      </w:r>
      <w:r>
        <w:rPr>
          <w:rFonts w:cs="Arial"/>
        </w:rPr>
        <w:t>dening Participation students?</w:t>
      </w:r>
    </w:p>
    <w:tbl>
      <w:tblPr>
        <w:tblStyle w:val="TableGrid"/>
        <w:tblW w:w="10065" w:type="dxa"/>
        <w:tblInd w:w="-714" w:type="dxa"/>
        <w:tblLook w:val="04A0" w:firstRow="1" w:lastRow="0" w:firstColumn="1" w:lastColumn="0" w:noHBand="0" w:noVBand="1"/>
      </w:tblPr>
      <w:tblGrid>
        <w:gridCol w:w="10065"/>
      </w:tblGrid>
      <w:tr w:rsidR="0059743D" w:rsidTr="006D6F81">
        <w:tc>
          <w:tcPr>
            <w:tcW w:w="10065" w:type="dxa"/>
          </w:tcPr>
          <w:p w:rsidR="00270165" w:rsidRDefault="00270165" w:rsidP="001765F8">
            <w:pPr>
              <w:ind w:left="360"/>
              <w:jc w:val="both"/>
              <w:rPr>
                <w:rFonts w:eastAsia="MS Mincho"/>
              </w:rPr>
            </w:pPr>
          </w:p>
          <w:p w:rsidR="001765F8" w:rsidRPr="007B0CE0" w:rsidRDefault="001765F8" w:rsidP="001765F8">
            <w:pPr>
              <w:ind w:left="360"/>
              <w:jc w:val="both"/>
              <w:rPr>
                <w:rFonts w:eastAsia="MS Mincho"/>
              </w:rPr>
            </w:pPr>
            <w:r w:rsidRPr="007B0CE0">
              <w:rPr>
                <w:rFonts w:eastAsia="MS Mincho"/>
              </w:rPr>
              <w:t xml:space="preserve">The former Department for Employment and Learning (DEL), through its </w:t>
            </w:r>
            <w:r w:rsidRPr="007B0CE0">
              <w:rPr>
                <w:rFonts w:eastAsia="MS Mincho"/>
                <w:i/>
              </w:rPr>
              <w:t>Integrated Regional Strategy for Widening Participation in Higher Education, Access to Success</w:t>
            </w:r>
            <w:r w:rsidRPr="007B0CE0">
              <w:rPr>
                <w:rFonts w:eastAsia="MS Mincho"/>
              </w:rPr>
              <w:t>, acknowledges that Northern Ireland universities:</w:t>
            </w:r>
          </w:p>
          <w:p w:rsidR="001765F8" w:rsidRPr="007B0CE0" w:rsidRDefault="001765F8" w:rsidP="001765F8">
            <w:pPr>
              <w:ind w:left="360"/>
              <w:jc w:val="both"/>
              <w:rPr>
                <w:rFonts w:eastAsia="MS Mincho"/>
              </w:rPr>
            </w:pPr>
          </w:p>
          <w:p w:rsidR="001765F8" w:rsidRPr="007B0CE0" w:rsidRDefault="001765F8" w:rsidP="006D6F81">
            <w:pPr>
              <w:ind w:left="360"/>
              <w:jc w:val="both"/>
              <w:rPr>
                <w:rFonts w:eastAsia="MS Mincho"/>
                <w:i/>
              </w:rPr>
            </w:pPr>
            <w:r w:rsidRPr="007B0CE0">
              <w:rPr>
                <w:rFonts w:eastAsia="MS Mincho"/>
                <w:i/>
              </w:rPr>
              <w:t>“…have done much to promote widening participation in Northern Ireland</w:t>
            </w:r>
            <w:r w:rsidR="006D6F81">
              <w:rPr>
                <w:rFonts w:eastAsia="MS Mincho"/>
                <w:i/>
              </w:rPr>
              <w:t xml:space="preserve"> </w:t>
            </w:r>
            <w:r w:rsidRPr="007B0CE0">
              <w:rPr>
                <w:rFonts w:eastAsia="MS Mincho"/>
                <w:i/>
              </w:rPr>
              <w:t>and participation rates among young people in the region are much higher than in other parts of the United Kingdom.”</w:t>
            </w:r>
          </w:p>
          <w:p w:rsidR="001765F8" w:rsidRPr="007B0CE0" w:rsidRDefault="001765F8" w:rsidP="001765F8">
            <w:pPr>
              <w:ind w:left="360"/>
              <w:jc w:val="both"/>
              <w:rPr>
                <w:rFonts w:eastAsia="MS Mincho"/>
                <w:i/>
              </w:rPr>
            </w:pPr>
          </w:p>
          <w:p w:rsidR="001765F8" w:rsidRPr="007B0CE0" w:rsidRDefault="001765F8" w:rsidP="001765F8">
            <w:pPr>
              <w:ind w:left="360"/>
              <w:jc w:val="both"/>
              <w:rPr>
                <w:rFonts w:eastAsia="MS Mincho"/>
              </w:rPr>
            </w:pPr>
            <w:r w:rsidRPr="007B0CE0">
              <w:rPr>
                <w:lang w:val="x-none"/>
              </w:rPr>
              <w:t xml:space="preserve">It is </w:t>
            </w:r>
            <w:r w:rsidRPr="007B0CE0">
              <w:t xml:space="preserve">also </w:t>
            </w:r>
            <w:r w:rsidRPr="007B0CE0">
              <w:rPr>
                <w:lang w:val="x-none"/>
              </w:rPr>
              <w:t xml:space="preserve">recognised in </w:t>
            </w:r>
            <w:r w:rsidRPr="007B0CE0">
              <w:rPr>
                <w:i/>
                <w:iCs/>
                <w:lang w:val="x-none"/>
              </w:rPr>
              <w:t>Access to Success</w:t>
            </w:r>
            <w:r w:rsidRPr="007B0CE0">
              <w:rPr>
                <w:lang w:val="x-none"/>
              </w:rPr>
              <w:t xml:space="preserve"> that “</w:t>
            </w:r>
            <w:r w:rsidRPr="007B0CE0">
              <w:rPr>
                <w:i/>
                <w:lang w:val="x-none"/>
              </w:rPr>
              <w:t>widening participation extends beyond recruitment and selection and covers the entire student journey to graduation and progression to the world of work</w:t>
            </w:r>
            <w:r w:rsidRPr="007B0CE0">
              <w:rPr>
                <w:lang w:val="x-none"/>
              </w:rPr>
              <w:t>”.</w:t>
            </w:r>
            <w:r w:rsidRPr="007B0CE0">
              <w:t xml:space="preserve">  Through its</w:t>
            </w:r>
            <w:r w:rsidRPr="007B0CE0">
              <w:rPr>
                <w:lang w:val="x-none"/>
              </w:rPr>
              <w:t xml:space="preserve"> integrated and coherent strategy</w:t>
            </w:r>
            <w:r w:rsidRPr="007B0CE0">
              <w:t>,</w:t>
            </w:r>
            <w:r w:rsidRPr="007B0CE0">
              <w:rPr>
                <w:lang w:val="x-none"/>
              </w:rPr>
              <w:t xml:space="preserve"> Queen’s has </w:t>
            </w:r>
            <w:r w:rsidRPr="007B0CE0">
              <w:rPr>
                <w:rFonts w:eastAsia="MS Mincho"/>
              </w:rPr>
              <w:t>made an impressive contribution to the success of widening participation in Northern Ireland as evidenced by the following performance indicators.</w:t>
            </w:r>
          </w:p>
          <w:p w:rsidR="001765F8" w:rsidRDefault="001765F8" w:rsidP="001765F8">
            <w:pPr>
              <w:ind w:left="360"/>
              <w:jc w:val="both"/>
              <w:rPr>
                <w:rFonts w:eastAsia="MS Mincho"/>
                <w:color w:val="403152" w:themeColor="accent4" w:themeShade="80"/>
              </w:rPr>
            </w:pPr>
          </w:p>
          <w:p w:rsidR="00F9099A" w:rsidRDefault="00F9099A" w:rsidP="001765F8">
            <w:pPr>
              <w:ind w:left="360"/>
              <w:jc w:val="both"/>
              <w:rPr>
                <w:rFonts w:eastAsia="MS Mincho"/>
                <w:color w:val="403152" w:themeColor="accent4" w:themeShade="80"/>
              </w:rPr>
            </w:pPr>
          </w:p>
          <w:p w:rsidR="00F9099A" w:rsidRDefault="00F9099A" w:rsidP="001765F8">
            <w:pPr>
              <w:ind w:left="360"/>
              <w:jc w:val="both"/>
              <w:rPr>
                <w:rFonts w:eastAsia="MS Mincho"/>
                <w:color w:val="403152" w:themeColor="accent4" w:themeShade="80"/>
              </w:rPr>
            </w:pPr>
          </w:p>
          <w:p w:rsidR="004354A3" w:rsidRDefault="004354A3" w:rsidP="001765F8">
            <w:pPr>
              <w:ind w:left="360"/>
              <w:jc w:val="both"/>
              <w:rPr>
                <w:rFonts w:eastAsia="MS Mincho"/>
                <w:color w:val="403152" w:themeColor="accent4" w:themeShade="80"/>
              </w:rPr>
            </w:pPr>
          </w:p>
          <w:p w:rsidR="004354A3" w:rsidRPr="001765F8" w:rsidRDefault="004354A3" w:rsidP="001765F8">
            <w:pPr>
              <w:ind w:left="360"/>
              <w:jc w:val="both"/>
              <w:rPr>
                <w:rFonts w:eastAsia="MS Mincho"/>
                <w:color w:val="403152" w:themeColor="accent4" w:themeShade="80"/>
              </w:rPr>
            </w:pPr>
          </w:p>
          <w:p w:rsidR="004354A3" w:rsidRDefault="004354A3" w:rsidP="0019261B">
            <w:pPr>
              <w:ind w:left="313"/>
              <w:contextualSpacing/>
              <w:rPr>
                <w:u w:val="single"/>
              </w:rPr>
            </w:pPr>
          </w:p>
          <w:p w:rsidR="0019261B" w:rsidRPr="00672D27" w:rsidRDefault="0019261B" w:rsidP="0019261B">
            <w:pPr>
              <w:ind w:left="313"/>
              <w:contextualSpacing/>
              <w:rPr>
                <w:u w:val="single"/>
              </w:rPr>
            </w:pPr>
            <w:r w:rsidRPr="00672D27">
              <w:rPr>
                <w:u w:val="single"/>
              </w:rPr>
              <w:t>Student Progression</w:t>
            </w:r>
          </w:p>
          <w:p w:rsidR="0019261B" w:rsidRPr="00672D27" w:rsidRDefault="0019261B" w:rsidP="0019261B">
            <w:pPr>
              <w:ind w:left="360"/>
              <w:contextualSpacing/>
              <w:rPr>
                <w:u w:val="single"/>
              </w:rPr>
            </w:pPr>
          </w:p>
          <w:p w:rsidR="006D6F81" w:rsidRPr="00672D27" w:rsidRDefault="0019261B" w:rsidP="0019261B">
            <w:pPr>
              <w:ind w:left="313" w:firstLine="30"/>
              <w:contextualSpacing/>
              <w:jc w:val="both"/>
            </w:pPr>
            <w:r w:rsidRPr="00672D27">
              <w:t>Queen’s has enhanced the student experience, with a particular emphasis on improving student transition, retention and attainment.  Considerable success has been achieved in terms of student retention, as demonstrated by the HESA Performance Indicators on “non-continuation”, with dropout</w:t>
            </w:r>
            <w:r>
              <w:t xml:space="preserve"> rates being well </w:t>
            </w:r>
            <w:r w:rsidRPr="00672D27">
              <w:t>below the NI average.</w:t>
            </w:r>
          </w:p>
          <w:p w:rsidR="0019261B" w:rsidRPr="00672D27" w:rsidRDefault="0019261B" w:rsidP="0019261B">
            <w:pPr>
              <w:ind w:left="720" w:firstLine="30"/>
              <w:contextualSpacing/>
              <w:jc w:val="both"/>
            </w:pPr>
          </w:p>
          <w:tbl>
            <w:tblPr>
              <w:tblW w:w="8114" w:type="dxa"/>
              <w:tblInd w:w="699" w:type="dxa"/>
              <w:tblCellMar>
                <w:left w:w="0" w:type="dxa"/>
                <w:right w:w="0" w:type="dxa"/>
              </w:tblCellMar>
              <w:tblLook w:val="04A0" w:firstRow="1" w:lastRow="0" w:firstColumn="1" w:lastColumn="0" w:noHBand="0" w:noVBand="1"/>
            </w:tblPr>
            <w:tblGrid>
              <w:gridCol w:w="2160"/>
              <w:gridCol w:w="1134"/>
              <w:gridCol w:w="1134"/>
              <w:gridCol w:w="1134"/>
              <w:gridCol w:w="1134"/>
              <w:gridCol w:w="1418"/>
            </w:tblGrid>
            <w:tr w:rsidR="0019261B" w:rsidRPr="00672D27" w:rsidTr="00F9099A">
              <w:trPr>
                <w:trHeight w:val="363"/>
              </w:trPr>
              <w:tc>
                <w:tcPr>
                  <w:tcW w:w="21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9261B" w:rsidRPr="00672D27" w:rsidRDefault="0019261B" w:rsidP="0019261B">
                  <w:pPr>
                    <w:rPr>
                      <w:rFonts w:cs="Arial"/>
                      <w:b/>
                      <w:bCs/>
                    </w:rPr>
                  </w:pPr>
                  <w:r w:rsidRPr="00672D27">
                    <w:rPr>
                      <w:rFonts w:cs="Arial"/>
                    </w:rPr>
                    <w:br w:type="page"/>
                  </w:r>
                  <w:r w:rsidRPr="00672D27">
                    <w:rPr>
                      <w:rFonts w:cs="Arial"/>
                      <w:b/>
                      <w:bCs/>
                    </w:rPr>
                    <w:t>HESA PI</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9261B" w:rsidRPr="00672D27" w:rsidRDefault="0019261B" w:rsidP="0019261B">
                  <w:pPr>
                    <w:jc w:val="center"/>
                    <w:rPr>
                      <w:rFonts w:cs="Arial"/>
                      <w:b/>
                      <w:bCs/>
                    </w:rPr>
                  </w:pPr>
                  <w:r w:rsidRPr="00672D27">
                    <w:rPr>
                      <w:rFonts w:cs="Arial"/>
                      <w:b/>
                      <w:bCs/>
                    </w:rPr>
                    <w:t>2012-13</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9261B" w:rsidRPr="00672D27" w:rsidRDefault="0019261B" w:rsidP="0019261B">
                  <w:pPr>
                    <w:jc w:val="center"/>
                    <w:rPr>
                      <w:rFonts w:cs="Arial"/>
                      <w:b/>
                      <w:bCs/>
                    </w:rPr>
                  </w:pPr>
                  <w:r w:rsidRPr="00672D27">
                    <w:rPr>
                      <w:rFonts w:cs="Arial"/>
                      <w:b/>
                      <w:bCs/>
                    </w:rPr>
                    <w:t>2013-14</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9261B" w:rsidRPr="00672D27" w:rsidRDefault="0019261B" w:rsidP="0019261B">
                  <w:pPr>
                    <w:jc w:val="center"/>
                    <w:rPr>
                      <w:rFonts w:cs="Arial"/>
                      <w:b/>
                      <w:bCs/>
                    </w:rPr>
                  </w:pPr>
                  <w:r w:rsidRPr="00672D27">
                    <w:rPr>
                      <w:rFonts w:cs="Arial"/>
                      <w:b/>
                      <w:bCs/>
                    </w:rPr>
                    <w:t>2014-15</w:t>
                  </w:r>
                </w:p>
              </w:tc>
              <w:tc>
                <w:tcPr>
                  <w:tcW w:w="1134" w:type="dxa"/>
                  <w:tcBorders>
                    <w:top w:val="single" w:sz="8" w:space="0" w:color="auto"/>
                    <w:left w:val="nil"/>
                    <w:bottom w:val="single" w:sz="8" w:space="0" w:color="auto"/>
                    <w:right w:val="single" w:sz="4" w:space="0" w:color="auto"/>
                  </w:tcBorders>
                  <w:shd w:val="clear" w:color="auto" w:fill="D9D9D9"/>
                  <w:vAlign w:val="center"/>
                </w:tcPr>
                <w:p w:rsidR="0019261B" w:rsidRPr="00672D27" w:rsidRDefault="0019261B" w:rsidP="0019261B">
                  <w:pPr>
                    <w:jc w:val="center"/>
                    <w:rPr>
                      <w:rFonts w:cs="Arial"/>
                      <w:b/>
                      <w:bCs/>
                    </w:rPr>
                  </w:pPr>
                  <w:r>
                    <w:rPr>
                      <w:rFonts w:cs="Arial"/>
                      <w:b/>
                      <w:bCs/>
                    </w:rPr>
                    <w:t>2015-16</w:t>
                  </w:r>
                </w:p>
              </w:tc>
              <w:tc>
                <w:tcPr>
                  <w:tcW w:w="1418" w:type="dxa"/>
                  <w:tcBorders>
                    <w:top w:val="single" w:sz="8"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hideMark/>
                </w:tcPr>
                <w:p w:rsidR="0019261B" w:rsidRPr="00672D27" w:rsidRDefault="0019261B" w:rsidP="0019261B">
                  <w:pPr>
                    <w:jc w:val="center"/>
                    <w:rPr>
                      <w:rFonts w:cs="Arial"/>
                      <w:b/>
                      <w:bCs/>
                    </w:rPr>
                  </w:pPr>
                  <w:r w:rsidRPr="00672D27">
                    <w:rPr>
                      <w:rFonts w:cs="Arial"/>
                      <w:b/>
                      <w:bCs/>
                    </w:rPr>
                    <w:t>NI average</w:t>
                  </w:r>
                </w:p>
              </w:tc>
            </w:tr>
            <w:tr w:rsidR="0019261B" w:rsidRPr="00672D27" w:rsidTr="00F9099A">
              <w:trPr>
                <w:trHeight w:val="424"/>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261B" w:rsidRPr="00672D27" w:rsidRDefault="0019261B" w:rsidP="0019261B">
                  <w:pPr>
                    <w:rPr>
                      <w:rFonts w:cs="Arial"/>
                    </w:rPr>
                  </w:pPr>
                  <w:r w:rsidRPr="00672D27">
                    <w:rPr>
                      <w:rFonts w:cs="Arial"/>
                    </w:rPr>
                    <w:t>1</w:t>
                  </w:r>
                  <w:r w:rsidRPr="00672D27">
                    <w:rPr>
                      <w:rFonts w:cs="Arial"/>
                      <w:vertAlign w:val="superscript"/>
                    </w:rPr>
                    <w:t>st</w:t>
                  </w:r>
                  <w:r w:rsidRPr="00672D27">
                    <w:rPr>
                      <w:rFonts w:cs="Arial"/>
                    </w:rPr>
                    <w:t xml:space="preserve"> Year Dropout rate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lang w:val="en-IE"/>
                    </w:rPr>
                  </w:pPr>
                  <w:r w:rsidRPr="00672D27">
                    <w:rPr>
                      <w:rFonts w:cs="Arial"/>
                      <w:lang w:val="en-IE"/>
                    </w:rPr>
                    <w:t>4.9%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lang w:val="en-IE"/>
                    </w:rPr>
                  </w:pPr>
                  <w:r w:rsidRPr="00672D27">
                    <w:rPr>
                      <w:rFonts w:cs="Arial"/>
                      <w:lang w:val="en-IE"/>
                    </w:rPr>
                    <w:t>4.5%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lang w:val="en-IE"/>
                    </w:rPr>
                  </w:pPr>
                  <w:r w:rsidRPr="00672D27">
                    <w:rPr>
                      <w:rFonts w:cs="Arial"/>
                      <w:lang w:val="en-IE"/>
                    </w:rPr>
                    <w:t>4.4%</w:t>
                  </w:r>
                </w:p>
              </w:tc>
              <w:tc>
                <w:tcPr>
                  <w:tcW w:w="1134" w:type="dxa"/>
                  <w:tcBorders>
                    <w:top w:val="nil"/>
                    <w:left w:val="nil"/>
                    <w:bottom w:val="single" w:sz="8" w:space="0" w:color="auto"/>
                    <w:right w:val="single" w:sz="4" w:space="0" w:color="auto"/>
                  </w:tcBorders>
                  <w:vAlign w:val="center"/>
                </w:tcPr>
                <w:p w:rsidR="0019261B" w:rsidRPr="006308DF" w:rsidRDefault="0019261B" w:rsidP="0019261B">
                  <w:pPr>
                    <w:jc w:val="center"/>
                    <w:rPr>
                      <w:rFonts w:cs="Arial"/>
                      <w:lang w:val="en-IE"/>
                    </w:rPr>
                  </w:pPr>
                  <w:r>
                    <w:rPr>
                      <w:rFonts w:cs="Arial"/>
                      <w:lang w:val="en-IE"/>
                    </w:rPr>
                    <w:t>4.3%</w:t>
                  </w:r>
                </w:p>
              </w:tc>
              <w:tc>
                <w:tcPr>
                  <w:tcW w:w="141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19261B" w:rsidRPr="006308DF" w:rsidRDefault="0019261B" w:rsidP="0019261B">
                  <w:pPr>
                    <w:jc w:val="center"/>
                    <w:rPr>
                      <w:rFonts w:cs="Arial"/>
                      <w:lang w:val="en-IE"/>
                    </w:rPr>
                  </w:pPr>
                  <w:r>
                    <w:rPr>
                      <w:rFonts w:cs="Arial"/>
                      <w:lang w:val="en-IE"/>
                    </w:rPr>
                    <w:t>5.1</w:t>
                  </w:r>
                  <w:r w:rsidRPr="006308DF">
                    <w:rPr>
                      <w:rFonts w:cs="Arial"/>
                      <w:lang w:val="en-IE"/>
                    </w:rPr>
                    <w:t>%</w:t>
                  </w:r>
                </w:p>
              </w:tc>
            </w:tr>
            <w:tr w:rsidR="0019261B" w:rsidRPr="00672D27" w:rsidTr="00F9099A">
              <w:trPr>
                <w:trHeight w:val="402"/>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261B" w:rsidRPr="00672D27" w:rsidRDefault="0019261B" w:rsidP="0019261B">
                  <w:pPr>
                    <w:rPr>
                      <w:rFonts w:cs="Arial"/>
                    </w:rPr>
                  </w:pPr>
                  <w:r w:rsidRPr="00672D27">
                    <w:rPr>
                      <w:rFonts w:cs="Arial"/>
                    </w:rPr>
                    <w:t>Overall Dropout rate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lang w:val="en-IE"/>
                    </w:rPr>
                  </w:pPr>
                  <w:r w:rsidRPr="00672D27">
                    <w:rPr>
                      <w:rFonts w:cs="Arial"/>
                      <w:lang w:val="en-IE"/>
                    </w:rPr>
                    <w:t>8.0%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lang w:val="en-IE"/>
                    </w:rPr>
                  </w:pPr>
                  <w:r w:rsidRPr="00672D27">
                    <w:rPr>
                      <w:rFonts w:cs="Arial"/>
                      <w:lang w:val="en-IE"/>
                    </w:rPr>
                    <w:t>7.4%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lang w:val="en-IE"/>
                    </w:rPr>
                  </w:pPr>
                  <w:r w:rsidRPr="00672D27">
                    <w:rPr>
                      <w:rFonts w:cs="Arial"/>
                      <w:lang w:val="en-IE"/>
                    </w:rPr>
                    <w:t>8.1%</w:t>
                  </w:r>
                </w:p>
              </w:tc>
              <w:tc>
                <w:tcPr>
                  <w:tcW w:w="1134" w:type="dxa"/>
                  <w:tcBorders>
                    <w:top w:val="nil"/>
                    <w:left w:val="nil"/>
                    <w:bottom w:val="single" w:sz="8" w:space="0" w:color="auto"/>
                    <w:right w:val="single" w:sz="4" w:space="0" w:color="auto"/>
                  </w:tcBorders>
                  <w:vAlign w:val="center"/>
                </w:tcPr>
                <w:p w:rsidR="0019261B" w:rsidRPr="006308DF" w:rsidRDefault="0019261B" w:rsidP="0019261B">
                  <w:pPr>
                    <w:jc w:val="center"/>
                    <w:rPr>
                      <w:rFonts w:cs="Arial"/>
                      <w:lang w:val="en-IE"/>
                    </w:rPr>
                  </w:pPr>
                  <w:r>
                    <w:rPr>
                      <w:rFonts w:cs="Arial"/>
                      <w:lang w:val="en-IE"/>
                    </w:rPr>
                    <w:t>8.7%</w:t>
                  </w:r>
                </w:p>
              </w:tc>
              <w:tc>
                <w:tcPr>
                  <w:tcW w:w="141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19261B" w:rsidRPr="006308DF" w:rsidRDefault="0019261B" w:rsidP="0019261B">
                  <w:pPr>
                    <w:jc w:val="center"/>
                    <w:rPr>
                      <w:rFonts w:cs="Arial"/>
                      <w:lang w:val="en-IE"/>
                    </w:rPr>
                  </w:pPr>
                  <w:r>
                    <w:rPr>
                      <w:rFonts w:cs="Arial"/>
                      <w:lang w:val="en-IE"/>
                    </w:rPr>
                    <w:t>10.8</w:t>
                  </w:r>
                  <w:r w:rsidRPr="006308DF">
                    <w:rPr>
                      <w:rFonts w:cs="Arial"/>
                      <w:lang w:val="en-IE"/>
                    </w:rPr>
                    <w:t>%</w:t>
                  </w:r>
                </w:p>
              </w:tc>
            </w:tr>
          </w:tbl>
          <w:p w:rsidR="0019261B" w:rsidRPr="00672D27" w:rsidRDefault="0019261B" w:rsidP="0019261B">
            <w:pPr>
              <w:ind w:left="360"/>
              <w:contextualSpacing/>
              <w:jc w:val="both"/>
              <w:rPr>
                <w:u w:val="single"/>
              </w:rPr>
            </w:pPr>
          </w:p>
          <w:p w:rsidR="0019261B" w:rsidRPr="00672D27" w:rsidRDefault="0019261B" w:rsidP="0019261B">
            <w:pPr>
              <w:ind w:left="360"/>
              <w:contextualSpacing/>
              <w:jc w:val="both"/>
              <w:rPr>
                <w:u w:val="single"/>
              </w:rPr>
            </w:pPr>
            <w:r w:rsidRPr="00672D27">
              <w:rPr>
                <w:u w:val="single"/>
              </w:rPr>
              <w:t>Students from Low Income Backgrounds</w:t>
            </w:r>
          </w:p>
          <w:p w:rsidR="0019261B" w:rsidRPr="00672D27" w:rsidRDefault="0019261B" w:rsidP="0019261B">
            <w:pPr>
              <w:ind w:left="360"/>
              <w:contextualSpacing/>
              <w:jc w:val="both"/>
              <w:rPr>
                <w:u w:val="single"/>
              </w:rPr>
            </w:pPr>
          </w:p>
          <w:p w:rsidR="0019261B" w:rsidRPr="00672D27" w:rsidRDefault="0019261B" w:rsidP="0019261B">
            <w:pPr>
              <w:ind w:left="360"/>
              <w:contextualSpacing/>
              <w:jc w:val="both"/>
            </w:pPr>
            <w:r w:rsidRPr="00672D27">
              <w:t>The University monitors the recruitment of students from lo</w:t>
            </w:r>
            <w:r>
              <w:t>w income households.  In 2016-17</w:t>
            </w:r>
            <w:r w:rsidRPr="00672D27">
              <w:t>, financial support in the form of bursa</w:t>
            </w:r>
            <w:r>
              <w:t>ries, was provided to some 3,191</w:t>
            </w:r>
            <w:r w:rsidRPr="00672D27">
              <w:t xml:space="preserve"> undergraduate students from the lowest household </w:t>
            </w:r>
            <w:r>
              <w:t>income category, representing 28</w:t>
            </w:r>
            <w:r w:rsidRPr="00672D27">
              <w:t>% of the population.</w:t>
            </w:r>
          </w:p>
          <w:p w:rsidR="0019261B" w:rsidRPr="00672D27" w:rsidRDefault="0019261B" w:rsidP="0019261B">
            <w:pPr>
              <w:jc w:val="both"/>
              <w:rPr>
                <w:sz w:val="24"/>
              </w:rPr>
            </w:pPr>
          </w:p>
          <w:tbl>
            <w:tblPr>
              <w:tblW w:w="7996" w:type="dxa"/>
              <w:tblInd w:w="817" w:type="dxa"/>
              <w:tblCellMar>
                <w:left w:w="0" w:type="dxa"/>
                <w:right w:w="0" w:type="dxa"/>
              </w:tblCellMar>
              <w:tblLook w:val="04A0" w:firstRow="1" w:lastRow="0" w:firstColumn="1" w:lastColumn="0" w:noHBand="0" w:noVBand="1"/>
            </w:tblPr>
            <w:tblGrid>
              <w:gridCol w:w="3035"/>
              <w:gridCol w:w="1134"/>
              <w:gridCol w:w="1134"/>
              <w:gridCol w:w="1275"/>
              <w:gridCol w:w="1418"/>
            </w:tblGrid>
            <w:tr w:rsidR="0019261B" w:rsidRPr="00672D27" w:rsidTr="00F24C36">
              <w:trPr>
                <w:trHeight w:val="590"/>
              </w:trPr>
              <w:tc>
                <w:tcPr>
                  <w:tcW w:w="30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9261B" w:rsidRPr="00672D27" w:rsidRDefault="0019261B" w:rsidP="0019261B">
                  <w:pPr>
                    <w:rPr>
                      <w:rFonts w:cs="Arial"/>
                    </w:rPr>
                  </w:pPr>
                  <w:r w:rsidRPr="00672D27">
                    <w:rPr>
                      <w:rFonts w:cs="Arial"/>
                      <w:b/>
                      <w:bCs/>
                    </w:rPr>
                    <w:t>Measure</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9261B" w:rsidRPr="00672D27" w:rsidRDefault="0019261B" w:rsidP="0019261B">
                  <w:pPr>
                    <w:jc w:val="center"/>
                    <w:rPr>
                      <w:rFonts w:cs="Arial"/>
                      <w:b/>
                      <w:bCs/>
                    </w:rPr>
                  </w:pPr>
                  <w:r w:rsidRPr="00672D27">
                    <w:rPr>
                      <w:rFonts w:cs="Arial"/>
                      <w:b/>
                      <w:bCs/>
                    </w:rPr>
                    <w:t>2013-14</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9261B" w:rsidRPr="00672D27" w:rsidRDefault="0019261B" w:rsidP="0019261B">
                  <w:pPr>
                    <w:jc w:val="center"/>
                    <w:rPr>
                      <w:rFonts w:cs="Arial"/>
                      <w:b/>
                      <w:bCs/>
                    </w:rPr>
                  </w:pPr>
                  <w:r w:rsidRPr="00672D27">
                    <w:rPr>
                      <w:rFonts w:cs="Arial"/>
                      <w:b/>
                      <w:bCs/>
                    </w:rPr>
                    <w:t>2014-15</w:t>
                  </w:r>
                </w:p>
              </w:tc>
              <w:tc>
                <w:tcPr>
                  <w:tcW w:w="127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9261B" w:rsidRPr="00672D27" w:rsidRDefault="0019261B" w:rsidP="0019261B">
                  <w:pPr>
                    <w:jc w:val="center"/>
                    <w:rPr>
                      <w:rFonts w:cs="Arial"/>
                      <w:b/>
                      <w:bCs/>
                    </w:rPr>
                  </w:pPr>
                  <w:r w:rsidRPr="00672D27">
                    <w:rPr>
                      <w:rFonts w:cs="Arial"/>
                      <w:b/>
                      <w:bCs/>
                    </w:rPr>
                    <w:t>2015-16</w:t>
                  </w:r>
                </w:p>
              </w:tc>
              <w:tc>
                <w:tcPr>
                  <w:tcW w:w="1418" w:type="dxa"/>
                  <w:tcBorders>
                    <w:top w:val="single" w:sz="8" w:space="0" w:color="auto"/>
                    <w:left w:val="nil"/>
                    <w:bottom w:val="single" w:sz="8" w:space="0" w:color="auto"/>
                    <w:right w:val="single" w:sz="8" w:space="0" w:color="auto"/>
                  </w:tcBorders>
                  <w:shd w:val="clear" w:color="auto" w:fill="D9D9D9"/>
                  <w:vAlign w:val="center"/>
                </w:tcPr>
                <w:p w:rsidR="0019261B" w:rsidRPr="00672D27" w:rsidRDefault="0019261B" w:rsidP="0019261B">
                  <w:pPr>
                    <w:jc w:val="center"/>
                    <w:rPr>
                      <w:rFonts w:cs="Arial"/>
                      <w:b/>
                      <w:bCs/>
                    </w:rPr>
                  </w:pPr>
                  <w:r>
                    <w:rPr>
                      <w:rFonts w:cs="Arial"/>
                      <w:b/>
                      <w:bCs/>
                    </w:rPr>
                    <w:t>2016-17</w:t>
                  </w:r>
                </w:p>
              </w:tc>
            </w:tr>
            <w:tr w:rsidR="0019261B" w:rsidRPr="00672D27" w:rsidTr="00F24C36">
              <w:trPr>
                <w:trHeight w:val="611"/>
              </w:trPr>
              <w:tc>
                <w:tcPr>
                  <w:tcW w:w="30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9261B" w:rsidRPr="00672D27" w:rsidRDefault="0019261B" w:rsidP="0019261B">
                  <w:pPr>
                    <w:rPr>
                      <w:rFonts w:cs="Arial"/>
                    </w:rPr>
                  </w:pPr>
                  <w:r w:rsidRPr="00672D27">
                    <w:rPr>
                      <w:rFonts w:cs="Arial"/>
                    </w:rPr>
                    <w:t>Low Income Students - income up to £19,203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rPr>
                  </w:pPr>
                  <w:r w:rsidRPr="00672D27">
                    <w:rPr>
                      <w:rFonts w:cs="Arial"/>
                    </w:rPr>
                    <w:t>3,521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rPr>
                  </w:pPr>
                  <w:r w:rsidRPr="00672D27">
                    <w:rPr>
                      <w:rFonts w:cs="Arial"/>
                    </w:rPr>
                    <w:t>3,376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rPr>
                  </w:pPr>
                  <w:r w:rsidRPr="00672D27">
                    <w:rPr>
                      <w:rFonts w:cs="Arial"/>
                    </w:rPr>
                    <w:t>3,361</w:t>
                  </w:r>
                </w:p>
              </w:tc>
              <w:tc>
                <w:tcPr>
                  <w:tcW w:w="1418" w:type="dxa"/>
                  <w:tcBorders>
                    <w:top w:val="nil"/>
                    <w:left w:val="nil"/>
                    <w:bottom w:val="single" w:sz="8" w:space="0" w:color="auto"/>
                    <w:right w:val="single" w:sz="8" w:space="0" w:color="auto"/>
                  </w:tcBorders>
                  <w:vAlign w:val="center"/>
                </w:tcPr>
                <w:p w:rsidR="0019261B" w:rsidRPr="00672D27" w:rsidRDefault="0019261B" w:rsidP="0019261B">
                  <w:pPr>
                    <w:jc w:val="center"/>
                    <w:rPr>
                      <w:rFonts w:cs="Arial"/>
                    </w:rPr>
                  </w:pPr>
                  <w:r>
                    <w:rPr>
                      <w:rFonts w:cs="Arial"/>
                    </w:rPr>
                    <w:t>3,191</w:t>
                  </w:r>
                </w:p>
              </w:tc>
            </w:tr>
          </w:tbl>
          <w:p w:rsidR="00CB4201" w:rsidRPr="00672D27" w:rsidRDefault="00CB4201" w:rsidP="00CB4201">
            <w:pPr>
              <w:jc w:val="both"/>
              <w:rPr>
                <w:u w:val="single"/>
              </w:rPr>
            </w:pPr>
          </w:p>
          <w:p w:rsidR="0019261B" w:rsidRDefault="0019261B" w:rsidP="0019261B">
            <w:pPr>
              <w:ind w:left="360"/>
              <w:contextualSpacing/>
              <w:jc w:val="both"/>
              <w:rPr>
                <w:u w:val="single"/>
              </w:rPr>
            </w:pPr>
            <w:r w:rsidRPr="00672D27">
              <w:rPr>
                <w:u w:val="single"/>
              </w:rPr>
              <w:t>Students with a Disability</w:t>
            </w:r>
          </w:p>
          <w:p w:rsidR="0019261B" w:rsidRPr="00672D27" w:rsidRDefault="0019261B" w:rsidP="0019261B">
            <w:pPr>
              <w:ind w:left="360"/>
              <w:contextualSpacing/>
              <w:jc w:val="both"/>
              <w:rPr>
                <w:u w:val="single"/>
              </w:rPr>
            </w:pPr>
          </w:p>
          <w:p w:rsidR="0019261B" w:rsidRPr="00034D12" w:rsidRDefault="0019261B" w:rsidP="0019261B">
            <w:pPr>
              <w:ind w:left="360"/>
              <w:contextualSpacing/>
              <w:jc w:val="both"/>
            </w:pPr>
            <w:r w:rsidRPr="00034D12">
              <w:t xml:space="preserve">The Disability Services Unit provides a pro-active service to potential applicants and registered students.  It ensures that their individual needs are assessed and that a support package is available to meet the requirements of their particular course.  </w:t>
            </w:r>
            <w:r w:rsidRPr="00C870E5">
              <w:t>In 201</w:t>
            </w:r>
            <w:r w:rsidR="00C870E5" w:rsidRPr="00C870E5">
              <w:t>6</w:t>
            </w:r>
            <w:r w:rsidRPr="00C870E5">
              <w:t>-1</w:t>
            </w:r>
            <w:r w:rsidR="00C870E5" w:rsidRPr="00C870E5">
              <w:t>7 there were a total of 2,299</w:t>
            </w:r>
            <w:r w:rsidRPr="00C870E5">
              <w:t xml:space="preserve"> students regi</w:t>
            </w:r>
            <w:r w:rsidR="00C870E5" w:rsidRPr="00C870E5">
              <w:t>stered with the service with 1,277</w:t>
            </w:r>
            <w:r w:rsidRPr="00C870E5">
              <w:t xml:space="preserve"> of these students in receipt of Disabled Students’ Allowance (DSA). </w:t>
            </w:r>
            <w:r w:rsidR="00F24C36">
              <w:t xml:space="preserve"> </w:t>
            </w:r>
            <w:r w:rsidRPr="00C870E5">
              <w:t>*Please note these figures reflect the total population of students registered with a Queen’s University’s Disability Service from NI, Scotland, England and Wales.</w:t>
            </w:r>
            <w:r w:rsidRPr="00034D12">
              <w:t xml:space="preserve"> </w:t>
            </w:r>
          </w:p>
          <w:p w:rsidR="0019261B" w:rsidRPr="00672D27" w:rsidRDefault="0019261B" w:rsidP="0019261B">
            <w:pPr>
              <w:ind w:left="567" w:firstLine="153"/>
              <w:contextualSpacing/>
            </w:pPr>
          </w:p>
          <w:tbl>
            <w:tblPr>
              <w:tblW w:w="7938" w:type="dxa"/>
              <w:tblInd w:w="875" w:type="dxa"/>
              <w:tblCellMar>
                <w:left w:w="0" w:type="dxa"/>
                <w:right w:w="0" w:type="dxa"/>
              </w:tblCellMar>
              <w:tblLook w:val="04A0" w:firstRow="1" w:lastRow="0" w:firstColumn="1" w:lastColumn="0" w:noHBand="0" w:noVBand="1"/>
            </w:tblPr>
            <w:tblGrid>
              <w:gridCol w:w="2977"/>
              <w:gridCol w:w="1134"/>
              <w:gridCol w:w="1134"/>
              <w:gridCol w:w="1275"/>
              <w:gridCol w:w="1418"/>
            </w:tblGrid>
            <w:tr w:rsidR="0019261B" w:rsidRPr="00672D27" w:rsidTr="00F24C36">
              <w:trPr>
                <w:trHeight w:val="351"/>
              </w:trPr>
              <w:tc>
                <w:tcPr>
                  <w:tcW w:w="2977" w:type="dxa"/>
                  <w:tcBorders>
                    <w:top w:val="single" w:sz="8" w:space="0" w:color="auto"/>
                    <w:left w:val="single" w:sz="8" w:space="0" w:color="auto"/>
                    <w:bottom w:val="single" w:sz="8" w:space="0" w:color="auto"/>
                    <w:right w:val="single" w:sz="8" w:space="0" w:color="auto"/>
                  </w:tcBorders>
                  <w:shd w:val="pct20" w:color="auto" w:fill="auto"/>
                  <w:noWrap/>
                  <w:tcMar>
                    <w:top w:w="0" w:type="dxa"/>
                    <w:left w:w="108" w:type="dxa"/>
                    <w:bottom w:w="0" w:type="dxa"/>
                    <w:right w:w="108" w:type="dxa"/>
                  </w:tcMar>
                  <w:vAlign w:val="center"/>
                </w:tcPr>
                <w:p w:rsidR="0019261B" w:rsidRPr="00672D27" w:rsidRDefault="0019261B" w:rsidP="0019261B">
                  <w:pPr>
                    <w:rPr>
                      <w:rFonts w:cs="Arial"/>
                      <w:lang w:val="en-IE"/>
                    </w:rPr>
                  </w:pPr>
                  <w:r w:rsidRPr="00672D27">
                    <w:rPr>
                      <w:rFonts w:cs="Arial"/>
                      <w:b/>
                      <w:bCs/>
                    </w:rPr>
                    <w:t>Students with Disabilities</w:t>
                  </w:r>
                </w:p>
              </w:tc>
              <w:tc>
                <w:tcPr>
                  <w:tcW w:w="1134" w:type="dxa"/>
                  <w:tcBorders>
                    <w:top w:val="single" w:sz="8" w:space="0" w:color="auto"/>
                    <w:left w:val="nil"/>
                    <w:bottom w:val="single" w:sz="8" w:space="0" w:color="auto"/>
                    <w:right w:val="single" w:sz="8" w:space="0" w:color="auto"/>
                  </w:tcBorders>
                  <w:shd w:val="pct20" w:color="auto" w:fill="auto"/>
                  <w:tcMar>
                    <w:top w:w="0" w:type="dxa"/>
                    <w:left w:w="108" w:type="dxa"/>
                    <w:bottom w:w="0" w:type="dxa"/>
                    <w:right w:w="108" w:type="dxa"/>
                  </w:tcMar>
                  <w:vAlign w:val="center"/>
                  <w:hideMark/>
                </w:tcPr>
                <w:p w:rsidR="0019261B" w:rsidRPr="00672D27" w:rsidRDefault="0019261B" w:rsidP="0019261B">
                  <w:pPr>
                    <w:jc w:val="center"/>
                    <w:rPr>
                      <w:rFonts w:cs="Arial"/>
                      <w:b/>
                      <w:bCs/>
                    </w:rPr>
                  </w:pPr>
                  <w:r w:rsidRPr="00672D27">
                    <w:rPr>
                      <w:rFonts w:cs="Arial"/>
                      <w:b/>
                      <w:bCs/>
                    </w:rPr>
                    <w:t>2013-14</w:t>
                  </w:r>
                </w:p>
              </w:tc>
              <w:tc>
                <w:tcPr>
                  <w:tcW w:w="1134" w:type="dxa"/>
                  <w:tcBorders>
                    <w:top w:val="single" w:sz="8" w:space="0" w:color="auto"/>
                    <w:left w:val="nil"/>
                    <w:bottom w:val="single" w:sz="8" w:space="0" w:color="auto"/>
                    <w:right w:val="single" w:sz="8" w:space="0" w:color="auto"/>
                  </w:tcBorders>
                  <w:shd w:val="pct20" w:color="auto" w:fill="auto"/>
                  <w:tcMar>
                    <w:top w:w="0" w:type="dxa"/>
                    <w:left w:w="108" w:type="dxa"/>
                    <w:bottom w:w="0" w:type="dxa"/>
                    <w:right w:w="108" w:type="dxa"/>
                  </w:tcMar>
                  <w:vAlign w:val="center"/>
                  <w:hideMark/>
                </w:tcPr>
                <w:p w:rsidR="0019261B" w:rsidRPr="00672D27" w:rsidRDefault="0019261B" w:rsidP="0019261B">
                  <w:pPr>
                    <w:jc w:val="center"/>
                    <w:rPr>
                      <w:rFonts w:cs="Arial"/>
                      <w:b/>
                      <w:bCs/>
                    </w:rPr>
                  </w:pPr>
                  <w:r w:rsidRPr="00672D27">
                    <w:rPr>
                      <w:rFonts w:cs="Arial"/>
                      <w:b/>
                      <w:bCs/>
                    </w:rPr>
                    <w:t>2014-15</w:t>
                  </w:r>
                </w:p>
              </w:tc>
              <w:tc>
                <w:tcPr>
                  <w:tcW w:w="1275" w:type="dxa"/>
                  <w:tcBorders>
                    <w:top w:val="single" w:sz="8" w:space="0" w:color="auto"/>
                    <w:left w:val="nil"/>
                    <w:bottom w:val="single" w:sz="8" w:space="0" w:color="auto"/>
                    <w:right w:val="single" w:sz="8" w:space="0" w:color="auto"/>
                  </w:tcBorders>
                  <w:shd w:val="pct20" w:color="auto" w:fill="auto"/>
                  <w:tcMar>
                    <w:top w:w="0" w:type="dxa"/>
                    <w:left w:w="108" w:type="dxa"/>
                    <w:bottom w:w="0" w:type="dxa"/>
                    <w:right w:w="108" w:type="dxa"/>
                  </w:tcMar>
                  <w:vAlign w:val="center"/>
                  <w:hideMark/>
                </w:tcPr>
                <w:p w:rsidR="0019261B" w:rsidRPr="00672D27" w:rsidRDefault="0019261B" w:rsidP="0019261B">
                  <w:pPr>
                    <w:jc w:val="center"/>
                    <w:rPr>
                      <w:rFonts w:cs="Arial"/>
                      <w:b/>
                      <w:bCs/>
                    </w:rPr>
                  </w:pPr>
                  <w:r w:rsidRPr="00672D27">
                    <w:rPr>
                      <w:rFonts w:cs="Arial"/>
                      <w:b/>
                      <w:bCs/>
                    </w:rPr>
                    <w:t>2015-16</w:t>
                  </w:r>
                </w:p>
              </w:tc>
              <w:tc>
                <w:tcPr>
                  <w:tcW w:w="1418" w:type="dxa"/>
                  <w:tcBorders>
                    <w:top w:val="single" w:sz="8" w:space="0" w:color="auto"/>
                    <w:left w:val="nil"/>
                    <w:bottom w:val="single" w:sz="8" w:space="0" w:color="auto"/>
                    <w:right w:val="single" w:sz="8" w:space="0" w:color="auto"/>
                  </w:tcBorders>
                  <w:shd w:val="pct20" w:color="auto" w:fill="auto"/>
                  <w:vAlign w:val="center"/>
                </w:tcPr>
                <w:p w:rsidR="0019261B" w:rsidRPr="00672D27" w:rsidRDefault="0019261B" w:rsidP="0019261B">
                  <w:pPr>
                    <w:jc w:val="center"/>
                    <w:rPr>
                      <w:rFonts w:cs="Arial"/>
                      <w:b/>
                      <w:bCs/>
                    </w:rPr>
                  </w:pPr>
                  <w:r>
                    <w:rPr>
                      <w:rFonts w:cs="Arial"/>
                      <w:b/>
                      <w:bCs/>
                    </w:rPr>
                    <w:t>2016-17</w:t>
                  </w:r>
                </w:p>
              </w:tc>
            </w:tr>
            <w:tr w:rsidR="0019261B" w:rsidRPr="00672D27" w:rsidTr="00F24C36">
              <w:trPr>
                <w:trHeight w:val="604"/>
              </w:trPr>
              <w:tc>
                <w:tcPr>
                  <w:tcW w:w="2977" w:type="dxa"/>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rsidR="0019261B" w:rsidRPr="00672D27" w:rsidRDefault="0019261B" w:rsidP="0019261B">
                  <w:pPr>
                    <w:rPr>
                      <w:rFonts w:cs="Arial"/>
                      <w:b/>
                      <w:bCs/>
                      <w:lang w:val="en-IE"/>
                    </w:rPr>
                  </w:pPr>
                  <w:r w:rsidRPr="00672D27">
                    <w:rPr>
                      <w:rFonts w:cs="Arial"/>
                      <w:b/>
                      <w:bCs/>
                      <w:lang w:val="en-IE"/>
                    </w:rPr>
                    <w:t>Students registered with Disability Services</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lang w:val="en-IE"/>
                    </w:rPr>
                  </w:pPr>
                  <w:r w:rsidRPr="00672D27">
                    <w:rPr>
                      <w:rFonts w:cs="Arial"/>
                      <w:lang w:val="en-IE"/>
                    </w:rPr>
                    <w:t>1,785</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lang w:val="en-IE"/>
                    </w:rPr>
                  </w:pPr>
                  <w:r w:rsidRPr="00672D27">
                    <w:rPr>
                      <w:rFonts w:cs="Arial"/>
                      <w:lang w:val="en-IE"/>
                    </w:rPr>
                    <w:t>2,260</w:t>
                  </w:r>
                </w:p>
              </w:tc>
              <w:tc>
                <w:tcPr>
                  <w:tcW w:w="1275"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lang w:val="en-IE"/>
                    </w:rPr>
                  </w:pPr>
                  <w:r w:rsidRPr="00672D27">
                    <w:rPr>
                      <w:rFonts w:cs="Arial"/>
                      <w:lang w:val="en-IE"/>
                    </w:rPr>
                    <w:t>2,567</w:t>
                  </w:r>
                </w:p>
              </w:tc>
              <w:tc>
                <w:tcPr>
                  <w:tcW w:w="1418" w:type="dxa"/>
                  <w:tcBorders>
                    <w:top w:val="nil"/>
                    <w:left w:val="nil"/>
                    <w:bottom w:val="single" w:sz="8" w:space="0" w:color="000000"/>
                    <w:right w:val="single" w:sz="8" w:space="0" w:color="auto"/>
                  </w:tcBorders>
                  <w:vAlign w:val="center"/>
                </w:tcPr>
                <w:p w:rsidR="0019261B" w:rsidRPr="00672D27" w:rsidRDefault="0019261B" w:rsidP="0019261B">
                  <w:pPr>
                    <w:jc w:val="center"/>
                    <w:rPr>
                      <w:rFonts w:cs="Arial"/>
                      <w:lang w:val="en-IE"/>
                    </w:rPr>
                  </w:pPr>
                  <w:r>
                    <w:rPr>
                      <w:rFonts w:cs="Arial"/>
                      <w:lang w:val="en-IE"/>
                    </w:rPr>
                    <w:t>2,299</w:t>
                  </w:r>
                </w:p>
              </w:tc>
            </w:tr>
            <w:tr w:rsidR="0019261B" w:rsidRPr="00672D27" w:rsidTr="00F24C36">
              <w:trPr>
                <w:trHeight w:val="556"/>
              </w:trPr>
              <w:tc>
                <w:tcPr>
                  <w:tcW w:w="2977" w:type="dxa"/>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rsidR="0019261B" w:rsidRPr="00672D27" w:rsidRDefault="0019261B" w:rsidP="0019261B">
                  <w:pPr>
                    <w:rPr>
                      <w:rFonts w:cs="Arial"/>
                      <w:b/>
                      <w:bCs/>
                      <w:lang w:val="en-IE"/>
                    </w:rPr>
                  </w:pPr>
                  <w:r w:rsidRPr="00672D27">
                    <w:rPr>
                      <w:rFonts w:cs="Arial"/>
                      <w:b/>
                      <w:bCs/>
                      <w:lang w:val="en-IE"/>
                    </w:rPr>
                    <w:t>Students in receipt of DSA</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lang w:val="en-IE"/>
                    </w:rPr>
                  </w:pPr>
                  <w:r w:rsidRPr="00672D27">
                    <w:rPr>
                      <w:rFonts w:cs="Arial"/>
                      <w:lang w:val="en-IE"/>
                    </w:rPr>
                    <w:t>851</w:t>
                  </w:r>
                </w:p>
              </w:tc>
              <w:tc>
                <w:tcPr>
                  <w:tcW w:w="1134"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lang w:val="en-IE"/>
                    </w:rPr>
                  </w:pPr>
                  <w:r w:rsidRPr="00672D27">
                    <w:rPr>
                      <w:rFonts w:cs="Arial"/>
                      <w:lang w:val="en-IE"/>
                    </w:rPr>
                    <w:t>1,032</w:t>
                  </w:r>
                </w:p>
              </w:tc>
              <w:tc>
                <w:tcPr>
                  <w:tcW w:w="1275" w:type="dxa"/>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9261B" w:rsidRPr="00672D27" w:rsidRDefault="0019261B" w:rsidP="0019261B">
                  <w:pPr>
                    <w:jc w:val="center"/>
                    <w:rPr>
                      <w:rFonts w:cs="Arial"/>
                      <w:lang w:val="en-IE"/>
                    </w:rPr>
                  </w:pPr>
                  <w:r w:rsidRPr="00672D27">
                    <w:rPr>
                      <w:rFonts w:cs="Arial"/>
                      <w:lang w:val="en-IE"/>
                    </w:rPr>
                    <w:t>1</w:t>
                  </w:r>
                  <w:r>
                    <w:rPr>
                      <w:rFonts w:cs="Arial"/>
                      <w:lang w:val="en-IE"/>
                    </w:rPr>
                    <w:t>,</w:t>
                  </w:r>
                  <w:r w:rsidRPr="00672D27">
                    <w:rPr>
                      <w:rFonts w:cs="Arial"/>
                      <w:lang w:val="en-IE"/>
                    </w:rPr>
                    <w:t>469</w:t>
                  </w:r>
                </w:p>
              </w:tc>
              <w:tc>
                <w:tcPr>
                  <w:tcW w:w="1418" w:type="dxa"/>
                  <w:tcBorders>
                    <w:top w:val="nil"/>
                    <w:left w:val="nil"/>
                    <w:bottom w:val="single" w:sz="8" w:space="0" w:color="000000"/>
                    <w:right w:val="single" w:sz="8" w:space="0" w:color="auto"/>
                  </w:tcBorders>
                  <w:vAlign w:val="center"/>
                </w:tcPr>
                <w:p w:rsidR="0019261B" w:rsidRPr="00672D27" w:rsidRDefault="0019261B" w:rsidP="0019261B">
                  <w:pPr>
                    <w:jc w:val="center"/>
                    <w:rPr>
                      <w:rFonts w:cs="Arial"/>
                      <w:lang w:val="en-IE"/>
                    </w:rPr>
                  </w:pPr>
                  <w:r>
                    <w:rPr>
                      <w:rFonts w:cs="Arial"/>
                      <w:lang w:val="en-IE"/>
                    </w:rPr>
                    <w:t>1,277</w:t>
                  </w:r>
                </w:p>
              </w:tc>
            </w:tr>
          </w:tbl>
          <w:p w:rsidR="0019261B" w:rsidRPr="00672D27" w:rsidRDefault="0019261B" w:rsidP="0019261B">
            <w:pPr>
              <w:jc w:val="both"/>
              <w:rPr>
                <w:sz w:val="24"/>
              </w:rPr>
            </w:pPr>
          </w:p>
          <w:p w:rsidR="00270165" w:rsidRDefault="00270165" w:rsidP="0019261B">
            <w:pPr>
              <w:ind w:left="313"/>
              <w:contextualSpacing/>
              <w:rPr>
                <w:u w:val="single"/>
              </w:rPr>
            </w:pPr>
          </w:p>
          <w:p w:rsidR="00270165" w:rsidRDefault="00270165" w:rsidP="0019261B">
            <w:pPr>
              <w:ind w:left="313"/>
              <w:contextualSpacing/>
              <w:rPr>
                <w:u w:val="single"/>
              </w:rPr>
            </w:pPr>
          </w:p>
          <w:p w:rsidR="00270165" w:rsidRDefault="00270165" w:rsidP="0019261B">
            <w:pPr>
              <w:ind w:left="313"/>
              <w:contextualSpacing/>
              <w:rPr>
                <w:u w:val="single"/>
              </w:rPr>
            </w:pPr>
          </w:p>
          <w:p w:rsidR="00270165" w:rsidRDefault="00270165" w:rsidP="0019261B">
            <w:pPr>
              <w:ind w:left="313"/>
              <w:contextualSpacing/>
              <w:rPr>
                <w:u w:val="single"/>
              </w:rPr>
            </w:pPr>
          </w:p>
          <w:p w:rsidR="00270165" w:rsidRDefault="00270165" w:rsidP="0019261B">
            <w:pPr>
              <w:ind w:left="313"/>
              <w:contextualSpacing/>
              <w:rPr>
                <w:u w:val="single"/>
              </w:rPr>
            </w:pPr>
          </w:p>
          <w:p w:rsidR="00270165" w:rsidRDefault="00270165" w:rsidP="0019261B">
            <w:pPr>
              <w:ind w:left="313"/>
              <w:contextualSpacing/>
              <w:rPr>
                <w:u w:val="single"/>
              </w:rPr>
            </w:pPr>
          </w:p>
          <w:p w:rsidR="00270165" w:rsidRDefault="00270165" w:rsidP="0019261B">
            <w:pPr>
              <w:ind w:left="313"/>
              <w:contextualSpacing/>
              <w:rPr>
                <w:u w:val="single"/>
              </w:rPr>
            </w:pPr>
          </w:p>
          <w:p w:rsidR="00270165" w:rsidRDefault="00270165" w:rsidP="0019261B">
            <w:pPr>
              <w:ind w:left="313"/>
              <w:contextualSpacing/>
              <w:rPr>
                <w:u w:val="single"/>
              </w:rPr>
            </w:pPr>
          </w:p>
          <w:p w:rsidR="004354A3" w:rsidRDefault="004354A3" w:rsidP="0019261B">
            <w:pPr>
              <w:ind w:left="313"/>
              <w:contextualSpacing/>
              <w:rPr>
                <w:u w:val="single"/>
              </w:rPr>
            </w:pPr>
          </w:p>
          <w:p w:rsidR="004354A3" w:rsidRDefault="004354A3" w:rsidP="0019261B">
            <w:pPr>
              <w:ind w:left="313"/>
              <w:contextualSpacing/>
              <w:rPr>
                <w:u w:val="single"/>
              </w:rPr>
            </w:pPr>
          </w:p>
          <w:p w:rsidR="00270165" w:rsidRDefault="00270165" w:rsidP="0019261B">
            <w:pPr>
              <w:ind w:left="313"/>
              <w:contextualSpacing/>
              <w:rPr>
                <w:u w:val="single"/>
              </w:rPr>
            </w:pPr>
          </w:p>
          <w:p w:rsidR="00270165" w:rsidRDefault="00270165" w:rsidP="0019261B">
            <w:pPr>
              <w:ind w:left="313"/>
              <w:contextualSpacing/>
              <w:rPr>
                <w:u w:val="single"/>
              </w:rPr>
            </w:pPr>
          </w:p>
          <w:p w:rsidR="0019261B" w:rsidRPr="00672D27" w:rsidRDefault="0019261B" w:rsidP="0019261B">
            <w:pPr>
              <w:ind w:left="313"/>
              <w:contextualSpacing/>
              <w:rPr>
                <w:u w:val="single"/>
              </w:rPr>
            </w:pPr>
            <w:r w:rsidRPr="00672D27">
              <w:rPr>
                <w:u w:val="single"/>
              </w:rPr>
              <w:t>Employability</w:t>
            </w:r>
          </w:p>
          <w:p w:rsidR="0019261B" w:rsidRPr="00672D27" w:rsidRDefault="0019261B" w:rsidP="0019261B">
            <w:pPr>
              <w:ind w:left="360"/>
              <w:contextualSpacing/>
              <w:rPr>
                <w:u w:val="single"/>
              </w:rPr>
            </w:pPr>
          </w:p>
          <w:p w:rsidR="0019261B" w:rsidRDefault="0019261B" w:rsidP="0019261B">
            <w:pPr>
              <w:ind w:left="313"/>
              <w:contextualSpacing/>
              <w:jc w:val="both"/>
            </w:pPr>
            <w:r w:rsidRPr="00672D27">
              <w:t>Annual performance indicators are published by HESA on the employability of students six months after graduation.  Queen’s has established a comprehensive Employability Framework and performance on this measure remains strong</w:t>
            </w:r>
            <w:r>
              <w:t xml:space="preserve">.  The </w:t>
            </w:r>
            <w:r w:rsidRPr="00672D27">
              <w:t>Corporate Plan 2016-21 includes a target of 95% for student employability.</w:t>
            </w:r>
            <w:r w:rsidR="00040AA8">
              <w:t xml:space="preserve"> </w:t>
            </w:r>
          </w:p>
          <w:p w:rsidR="0019261B" w:rsidRPr="00672D27" w:rsidRDefault="0019261B" w:rsidP="0019261B">
            <w:pPr>
              <w:ind w:left="720" w:firstLine="45"/>
              <w:contextualSpacing/>
              <w:rPr>
                <w:sz w:val="24"/>
                <w:lang w:eastAsia="en-GB"/>
              </w:rPr>
            </w:pPr>
          </w:p>
          <w:tbl>
            <w:tblPr>
              <w:tblW w:w="7707" w:type="dxa"/>
              <w:tblInd w:w="817" w:type="dxa"/>
              <w:tblCellMar>
                <w:left w:w="0" w:type="dxa"/>
                <w:right w:w="0" w:type="dxa"/>
              </w:tblCellMar>
              <w:tblLook w:val="04A0" w:firstRow="1" w:lastRow="0" w:firstColumn="1" w:lastColumn="0" w:noHBand="0" w:noVBand="1"/>
            </w:tblPr>
            <w:tblGrid>
              <w:gridCol w:w="2443"/>
              <w:gridCol w:w="1096"/>
              <w:gridCol w:w="1139"/>
              <w:gridCol w:w="1045"/>
              <w:gridCol w:w="992"/>
              <w:gridCol w:w="992"/>
            </w:tblGrid>
            <w:tr w:rsidR="00C870E5" w:rsidRPr="00672D27" w:rsidTr="00C870E5">
              <w:trPr>
                <w:trHeight w:val="397"/>
              </w:trPr>
              <w:tc>
                <w:tcPr>
                  <w:tcW w:w="244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C870E5" w:rsidRPr="00672D27" w:rsidRDefault="00C870E5" w:rsidP="00C870E5">
                  <w:pPr>
                    <w:rPr>
                      <w:rFonts w:cs="Arial"/>
                    </w:rPr>
                  </w:pPr>
                  <w:r w:rsidRPr="00672D27">
                    <w:rPr>
                      <w:rFonts w:cs="Arial"/>
                      <w:b/>
                      <w:bCs/>
                    </w:rPr>
                    <w:t>Measure</w:t>
                  </w:r>
                </w:p>
              </w:tc>
              <w:tc>
                <w:tcPr>
                  <w:tcW w:w="10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870E5" w:rsidRPr="00672D27" w:rsidRDefault="00C870E5" w:rsidP="00C870E5">
                  <w:pPr>
                    <w:jc w:val="center"/>
                    <w:rPr>
                      <w:rFonts w:cs="Arial"/>
                      <w:b/>
                      <w:bCs/>
                    </w:rPr>
                  </w:pPr>
                  <w:r w:rsidRPr="00672D27">
                    <w:rPr>
                      <w:rFonts w:cs="Arial"/>
                      <w:b/>
                      <w:bCs/>
                    </w:rPr>
                    <w:t>2012-13</w:t>
                  </w:r>
                </w:p>
              </w:tc>
              <w:tc>
                <w:tcPr>
                  <w:tcW w:w="113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870E5" w:rsidRPr="00672D27" w:rsidRDefault="00C870E5" w:rsidP="00C870E5">
                  <w:pPr>
                    <w:jc w:val="center"/>
                    <w:rPr>
                      <w:rFonts w:cs="Arial"/>
                      <w:b/>
                      <w:bCs/>
                    </w:rPr>
                  </w:pPr>
                  <w:r w:rsidRPr="00672D27">
                    <w:rPr>
                      <w:rFonts w:cs="Arial"/>
                      <w:b/>
                      <w:bCs/>
                    </w:rPr>
                    <w:t>2013-14</w:t>
                  </w:r>
                </w:p>
              </w:tc>
              <w:tc>
                <w:tcPr>
                  <w:tcW w:w="104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870E5" w:rsidRPr="00672D27" w:rsidRDefault="00C870E5" w:rsidP="00C870E5">
                  <w:pPr>
                    <w:jc w:val="center"/>
                    <w:rPr>
                      <w:rFonts w:cs="Arial"/>
                      <w:b/>
                      <w:bCs/>
                    </w:rPr>
                  </w:pPr>
                  <w:r w:rsidRPr="00672D27">
                    <w:rPr>
                      <w:rFonts w:cs="Arial"/>
                      <w:b/>
                      <w:bCs/>
                    </w:rPr>
                    <w:t>2014-15</w:t>
                  </w:r>
                </w:p>
              </w:tc>
              <w:tc>
                <w:tcPr>
                  <w:tcW w:w="992" w:type="dxa"/>
                  <w:tcBorders>
                    <w:top w:val="single" w:sz="8" w:space="0" w:color="auto"/>
                    <w:left w:val="nil"/>
                    <w:bottom w:val="single" w:sz="8" w:space="0" w:color="auto"/>
                    <w:right w:val="single" w:sz="8" w:space="0" w:color="auto"/>
                  </w:tcBorders>
                  <w:shd w:val="clear" w:color="auto" w:fill="D9D9D9"/>
                  <w:vAlign w:val="center"/>
                </w:tcPr>
                <w:p w:rsidR="00C870E5" w:rsidRPr="00672D27" w:rsidRDefault="00C870E5" w:rsidP="00C870E5">
                  <w:pPr>
                    <w:jc w:val="center"/>
                    <w:rPr>
                      <w:rFonts w:cs="Arial"/>
                      <w:b/>
                      <w:bCs/>
                    </w:rPr>
                  </w:pPr>
                  <w:r>
                    <w:rPr>
                      <w:rFonts w:cs="Arial"/>
                      <w:b/>
                      <w:bCs/>
                    </w:rPr>
                    <w:t>2015-16</w:t>
                  </w:r>
                </w:p>
              </w:tc>
              <w:tc>
                <w:tcPr>
                  <w:tcW w:w="992" w:type="dxa"/>
                  <w:tcBorders>
                    <w:top w:val="single" w:sz="8" w:space="0" w:color="auto"/>
                    <w:left w:val="nil"/>
                    <w:bottom w:val="single" w:sz="8" w:space="0" w:color="auto"/>
                    <w:right w:val="single" w:sz="8" w:space="0" w:color="auto"/>
                  </w:tcBorders>
                  <w:shd w:val="clear" w:color="auto" w:fill="D9D9D9"/>
                  <w:vAlign w:val="center"/>
                </w:tcPr>
                <w:p w:rsidR="00C870E5" w:rsidRPr="00672D27" w:rsidRDefault="00241E20" w:rsidP="00C870E5">
                  <w:pPr>
                    <w:jc w:val="center"/>
                    <w:rPr>
                      <w:rFonts w:cs="Arial"/>
                      <w:b/>
                      <w:bCs/>
                    </w:rPr>
                  </w:pPr>
                  <w:r>
                    <w:rPr>
                      <w:rFonts w:cs="Arial"/>
                      <w:b/>
                      <w:bCs/>
                    </w:rPr>
                    <w:t>2016</w:t>
                  </w:r>
                  <w:r w:rsidR="00C870E5">
                    <w:rPr>
                      <w:rFonts w:cs="Arial"/>
                      <w:b/>
                      <w:bCs/>
                    </w:rPr>
                    <w:t>-1</w:t>
                  </w:r>
                  <w:r>
                    <w:rPr>
                      <w:rFonts w:cs="Arial"/>
                      <w:b/>
                      <w:bCs/>
                    </w:rPr>
                    <w:t>7</w:t>
                  </w:r>
                </w:p>
              </w:tc>
            </w:tr>
            <w:tr w:rsidR="00C870E5" w:rsidRPr="00672D27" w:rsidTr="00C870E5">
              <w:trPr>
                <w:trHeight w:val="611"/>
              </w:trPr>
              <w:tc>
                <w:tcPr>
                  <w:tcW w:w="24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70E5" w:rsidRPr="00672D27" w:rsidRDefault="00C870E5" w:rsidP="00C870E5">
                  <w:pPr>
                    <w:rPr>
                      <w:rFonts w:cs="Arial"/>
                    </w:rPr>
                  </w:pPr>
                  <w:r w:rsidRPr="00672D27">
                    <w:rPr>
                      <w:rFonts w:cs="Arial"/>
                    </w:rPr>
                    <w:t>Students Employed (inc. further study)</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0E5" w:rsidRPr="00672D27" w:rsidRDefault="00C870E5" w:rsidP="00C870E5">
                  <w:pPr>
                    <w:jc w:val="center"/>
                    <w:rPr>
                      <w:rFonts w:cs="Arial"/>
                    </w:rPr>
                  </w:pPr>
                  <w:r w:rsidRPr="00672D27">
                    <w:rPr>
                      <w:rFonts w:cs="Arial"/>
                    </w:rPr>
                    <w:t>93.8%</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0E5" w:rsidRPr="00672D27" w:rsidRDefault="00C870E5" w:rsidP="00C870E5">
                  <w:pPr>
                    <w:jc w:val="center"/>
                    <w:rPr>
                      <w:rFonts w:cs="Arial"/>
                    </w:rPr>
                  </w:pPr>
                  <w:r w:rsidRPr="00672D27">
                    <w:rPr>
                      <w:rFonts w:cs="Arial"/>
                    </w:rPr>
                    <w:t>94.6%</w:t>
                  </w:r>
                </w:p>
              </w:tc>
              <w:tc>
                <w:tcPr>
                  <w:tcW w:w="1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0E5" w:rsidRPr="00672D27" w:rsidRDefault="00C870E5" w:rsidP="00C870E5">
                  <w:pPr>
                    <w:jc w:val="center"/>
                    <w:rPr>
                      <w:rFonts w:cs="Arial"/>
                    </w:rPr>
                  </w:pPr>
                  <w:r w:rsidRPr="00672D27">
                    <w:rPr>
                      <w:rFonts w:cs="Arial"/>
                    </w:rPr>
                    <w:t>93.5%</w:t>
                  </w:r>
                </w:p>
              </w:tc>
              <w:tc>
                <w:tcPr>
                  <w:tcW w:w="992" w:type="dxa"/>
                  <w:tcBorders>
                    <w:top w:val="nil"/>
                    <w:left w:val="nil"/>
                    <w:bottom w:val="single" w:sz="8" w:space="0" w:color="auto"/>
                    <w:right w:val="single" w:sz="8" w:space="0" w:color="auto"/>
                  </w:tcBorders>
                  <w:vAlign w:val="center"/>
                </w:tcPr>
                <w:p w:rsidR="00C870E5" w:rsidRPr="00672D27" w:rsidRDefault="00C870E5" w:rsidP="00C870E5">
                  <w:pPr>
                    <w:jc w:val="center"/>
                    <w:rPr>
                      <w:rFonts w:cs="Arial"/>
                    </w:rPr>
                  </w:pPr>
                  <w:r>
                    <w:rPr>
                      <w:rFonts w:cs="Arial"/>
                    </w:rPr>
                    <w:t>94.4%</w:t>
                  </w:r>
                </w:p>
              </w:tc>
              <w:tc>
                <w:tcPr>
                  <w:tcW w:w="992" w:type="dxa"/>
                  <w:tcBorders>
                    <w:top w:val="nil"/>
                    <w:left w:val="nil"/>
                    <w:bottom w:val="single" w:sz="8" w:space="0" w:color="auto"/>
                    <w:right w:val="single" w:sz="8" w:space="0" w:color="auto"/>
                  </w:tcBorders>
                  <w:vAlign w:val="center"/>
                </w:tcPr>
                <w:p w:rsidR="00C870E5" w:rsidRPr="00672D27" w:rsidRDefault="00C870E5" w:rsidP="00C870E5">
                  <w:pPr>
                    <w:jc w:val="center"/>
                    <w:rPr>
                      <w:rFonts w:cs="Arial"/>
                    </w:rPr>
                  </w:pPr>
                  <w:r>
                    <w:rPr>
                      <w:rFonts w:cs="Arial"/>
                    </w:rPr>
                    <w:t>96</w:t>
                  </w:r>
                  <w:r w:rsidR="00D95279">
                    <w:rPr>
                      <w:rFonts w:cs="Arial"/>
                    </w:rPr>
                    <w:t>.0</w:t>
                  </w:r>
                  <w:r>
                    <w:rPr>
                      <w:rFonts w:cs="Arial"/>
                    </w:rPr>
                    <w:t>%</w:t>
                  </w:r>
                </w:p>
              </w:tc>
            </w:tr>
          </w:tbl>
          <w:p w:rsidR="0059743D" w:rsidRDefault="0059743D" w:rsidP="00040AA8"/>
        </w:tc>
      </w:tr>
    </w:tbl>
    <w:p w:rsidR="00CB4201" w:rsidRPr="008705B6" w:rsidRDefault="00CB4201" w:rsidP="0059743D">
      <w:pPr>
        <w:rPr>
          <w:rFonts w:cs="Arial"/>
        </w:rPr>
      </w:pPr>
    </w:p>
    <w:p w:rsidR="0059743D" w:rsidRDefault="0059743D" w:rsidP="005729B6">
      <w:pPr>
        <w:pStyle w:val="ListParagraph"/>
        <w:numPr>
          <w:ilvl w:val="1"/>
          <w:numId w:val="4"/>
        </w:numPr>
        <w:spacing w:after="200" w:line="276" w:lineRule="auto"/>
        <w:contextualSpacing/>
        <w:rPr>
          <w:rFonts w:cs="Arial"/>
        </w:rPr>
      </w:pPr>
      <w:r w:rsidRPr="00E17AA1">
        <w:rPr>
          <w:rFonts w:cs="Arial"/>
        </w:rPr>
        <w:t xml:space="preserve">Please outline </w:t>
      </w:r>
      <w:r>
        <w:rPr>
          <w:rFonts w:cs="Arial"/>
        </w:rPr>
        <w:t xml:space="preserve">the </w:t>
      </w:r>
      <w:r w:rsidRPr="00E17AA1">
        <w:rPr>
          <w:rFonts w:cs="Arial"/>
        </w:rPr>
        <w:t xml:space="preserve">Widening Participation aims, objectives and targets for </w:t>
      </w:r>
      <w:r>
        <w:rPr>
          <w:rFonts w:cs="Arial"/>
        </w:rPr>
        <w:t xml:space="preserve">the </w:t>
      </w:r>
      <w:r w:rsidRPr="00E17AA1">
        <w:rPr>
          <w:rFonts w:cs="Arial"/>
        </w:rPr>
        <w:t>next 3 years</w:t>
      </w:r>
      <w:r>
        <w:rPr>
          <w:rFonts w:cs="Arial"/>
        </w:rPr>
        <w:t xml:space="preserve"> for </w:t>
      </w:r>
      <w:r w:rsidRPr="003C6723">
        <w:rPr>
          <w:rFonts w:cs="Arial"/>
        </w:rPr>
        <w:t>your institution</w:t>
      </w:r>
      <w:r w:rsidRPr="00E17AA1">
        <w:rPr>
          <w:rFonts w:cs="Arial"/>
        </w:rPr>
        <w:t xml:space="preserve">. </w:t>
      </w:r>
    </w:p>
    <w:p w:rsidR="0059743D" w:rsidRPr="007B0CE0" w:rsidRDefault="0059743D" w:rsidP="0059743D">
      <w:pPr>
        <w:rPr>
          <w:rFonts w:cs="Arial"/>
          <w:i/>
          <w:sz w:val="20"/>
        </w:rPr>
      </w:pPr>
      <w:r w:rsidRPr="007B0CE0">
        <w:rPr>
          <w:rFonts w:cs="Arial"/>
          <w:i/>
          <w:sz w:val="20"/>
        </w:rPr>
        <w:t>You will need to provide details on key target groups within Access to Success, anticipated expenditure and the measures of success – your response should include a description of your approach to targeting, as well as the areas targeted for improvement over the next 3 years. You may wish to add to the projection tables below to report on your own institution’s specified target groups if not already included in Access to Success.</w:t>
      </w:r>
    </w:p>
    <w:p w:rsidR="00CB4201" w:rsidRPr="0059743D" w:rsidRDefault="00CB4201" w:rsidP="0059743D">
      <w:pPr>
        <w:rPr>
          <w:rFonts w:cs="Arial"/>
          <w:i/>
          <w:color w:val="808080"/>
          <w:sz w:val="20"/>
        </w:rPr>
      </w:pPr>
    </w:p>
    <w:tbl>
      <w:tblPr>
        <w:tblStyle w:val="TableGrid"/>
        <w:tblW w:w="0" w:type="auto"/>
        <w:tblLook w:val="04A0" w:firstRow="1" w:lastRow="0" w:firstColumn="1" w:lastColumn="0" w:noHBand="0" w:noVBand="1"/>
      </w:tblPr>
      <w:tblGrid>
        <w:gridCol w:w="8302"/>
      </w:tblGrid>
      <w:tr w:rsidR="0059743D" w:rsidTr="003B2E36">
        <w:tc>
          <w:tcPr>
            <w:tcW w:w="9242" w:type="dxa"/>
          </w:tcPr>
          <w:p w:rsidR="00270165" w:rsidRDefault="00270165" w:rsidP="0042567F">
            <w:pPr>
              <w:jc w:val="both"/>
            </w:pPr>
          </w:p>
          <w:p w:rsidR="00A345A5" w:rsidRPr="007B0CE0" w:rsidRDefault="00A345A5" w:rsidP="0042567F">
            <w:pPr>
              <w:jc w:val="both"/>
            </w:pPr>
            <w:r w:rsidRPr="007B0CE0">
              <w:t>In developing Widening Participation aims, objectives and targets, it is important to note the following points relating to the Northern Ireland context:</w:t>
            </w:r>
          </w:p>
          <w:p w:rsidR="00A345A5" w:rsidRPr="00A345A5" w:rsidRDefault="00A345A5" w:rsidP="00A345A5">
            <w:pPr>
              <w:jc w:val="both"/>
              <w:rPr>
                <w:color w:val="403152" w:themeColor="accent4" w:themeShade="80"/>
              </w:rPr>
            </w:pPr>
          </w:p>
          <w:p w:rsidR="0019261B" w:rsidRDefault="0019261B" w:rsidP="00270165">
            <w:pPr>
              <w:widowControl/>
              <w:numPr>
                <w:ilvl w:val="0"/>
                <w:numId w:val="9"/>
              </w:numPr>
              <w:overflowPunct/>
              <w:autoSpaceDE/>
              <w:autoSpaceDN/>
              <w:adjustRightInd/>
              <w:spacing w:line="252" w:lineRule="auto"/>
              <w:ind w:left="738"/>
              <w:contextualSpacing/>
              <w:jc w:val="both"/>
            </w:pPr>
            <w:r w:rsidRPr="00672D27">
              <w:t xml:space="preserve">The 2015-16 budget resulted in unprecedented cuts to the funding of higher education in NI.  This has resulted in a phased reduction in the overall number of full-time, undergraduate places in NI institutions (the MaSN). </w:t>
            </w:r>
          </w:p>
          <w:p w:rsidR="00270165" w:rsidRPr="00672D27" w:rsidRDefault="00270165" w:rsidP="00270165">
            <w:pPr>
              <w:widowControl/>
              <w:overflowPunct/>
              <w:autoSpaceDE/>
              <w:autoSpaceDN/>
              <w:adjustRightInd/>
              <w:spacing w:line="252" w:lineRule="auto"/>
              <w:ind w:left="738"/>
              <w:contextualSpacing/>
              <w:jc w:val="both"/>
            </w:pPr>
          </w:p>
          <w:p w:rsidR="0059743D" w:rsidRDefault="0019261B" w:rsidP="00270165">
            <w:pPr>
              <w:widowControl/>
              <w:numPr>
                <w:ilvl w:val="0"/>
                <w:numId w:val="9"/>
              </w:numPr>
              <w:overflowPunct/>
              <w:autoSpaceDE/>
              <w:autoSpaceDN/>
              <w:adjustRightInd/>
              <w:ind w:left="738"/>
              <w:contextualSpacing/>
              <w:jc w:val="both"/>
            </w:pPr>
            <w:r w:rsidRPr="00672D27">
              <w:t xml:space="preserve">The most recent data from UCAS </w:t>
            </w:r>
            <w:r>
              <w:t xml:space="preserve">shows that 36% of </w:t>
            </w:r>
            <w:r w:rsidRPr="00672D27">
              <w:t>NI domiciled students</w:t>
            </w:r>
            <w:r>
              <w:t xml:space="preserve"> are exported to GB, a rise of 4</w:t>
            </w:r>
            <w:r w:rsidRPr="00672D27">
              <w:t>% since 2014-15.</w:t>
            </w:r>
            <w:r w:rsidR="00270165">
              <w:t xml:space="preserve"> </w:t>
            </w:r>
            <w:r w:rsidRPr="00672D27">
              <w:t xml:space="preserve"> This outflow of talent will undermine the Executive’s ability to deliver on a Programme for Government and a sustainable model of HE funding is required to allow NI universities to reduce the number of local students studying in other parts of the UK.</w:t>
            </w:r>
          </w:p>
          <w:p w:rsidR="00CB4201" w:rsidRPr="00CB4201" w:rsidRDefault="00CB4201" w:rsidP="00CB4201">
            <w:pPr>
              <w:widowControl/>
              <w:overflowPunct/>
              <w:autoSpaceDE/>
              <w:autoSpaceDN/>
              <w:adjustRightInd/>
              <w:ind w:left="738"/>
              <w:contextualSpacing/>
            </w:pPr>
          </w:p>
        </w:tc>
      </w:tr>
    </w:tbl>
    <w:p w:rsidR="000961B2" w:rsidRDefault="000961B2" w:rsidP="0059743D">
      <w:pPr>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4354A3" w:rsidRDefault="004354A3" w:rsidP="00270165">
      <w:pPr>
        <w:widowControl/>
        <w:overflowPunct/>
        <w:autoSpaceDE/>
        <w:autoSpaceDN/>
        <w:adjustRightInd/>
        <w:rPr>
          <w:rFonts w:cs="Arial"/>
          <w:b/>
        </w:rPr>
      </w:pPr>
    </w:p>
    <w:p w:rsidR="004354A3" w:rsidRDefault="004354A3" w:rsidP="00270165">
      <w:pPr>
        <w:widowControl/>
        <w:overflowPunct/>
        <w:autoSpaceDE/>
        <w:autoSpaceDN/>
        <w:adjustRightInd/>
        <w:rPr>
          <w:rFonts w:cs="Arial"/>
          <w:b/>
        </w:rPr>
      </w:pPr>
    </w:p>
    <w:p w:rsidR="004354A3" w:rsidRDefault="004354A3" w:rsidP="00270165">
      <w:pPr>
        <w:widowControl/>
        <w:overflowPunct/>
        <w:autoSpaceDE/>
        <w:autoSpaceDN/>
        <w:adjustRightInd/>
        <w:rPr>
          <w:rFonts w:cs="Arial"/>
          <w:b/>
        </w:rPr>
      </w:pPr>
    </w:p>
    <w:p w:rsidR="00270165" w:rsidRDefault="00270165" w:rsidP="00270165">
      <w:pPr>
        <w:widowControl/>
        <w:overflowPunct/>
        <w:autoSpaceDE/>
        <w:autoSpaceDN/>
        <w:adjustRightInd/>
        <w:rPr>
          <w:rFonts w:cs="Arial"/>
          <w:b/>
        </w:rPr>
      </w:pPr>
    </w:p>
    <w:p w:rsidR="0059743D" w:rsidRDefault="00B36027" w:rsidP="00270165">
      <w:pPr>
        <w:widowControl/>
        <w:overflowPunct/>
        <w:autoSpaceDE/>
        <w:autoSpaceDN/>
        <w:adjustRightInd/>
        <w:rPr>
          <w:rFonts w:cs="Arial"/>
          <w:b/>
        </w:rPr>
      </w:pPr>
      <w:r>
        <w:rPr>
          <w:rFonts w:cs="Arial"/>
          <w:b/>
        </w:rPr>
        <w:t>1.3</w:t>
      </w:r>
      <w:r w:rsidR="0059743D">
        <w:rPr>
          <w:rFonts w:cs="Arial"/>
          <w:b/>
        </w:rPr>
        <w:t xml:space="preserve"> </w:t>
      </w:r>
      <w:r w:rsidR="0059743D" w:rsidRPr="00132184">
        <w:rPr>
          <w:rFonts w:cs="Arial"/>
          <w:b/>
        </w:rPr>
        <w:t>TARGETS</w:t>
      </w:r>
    </w:p>
    <w:p w:rsidR="00270165" w:rsidRPr="00270165" w:rsidRDefault="00270165" w:rsidP="00270165">
      <w:pPr>
        <w:widowControl/>
        <w:overflowPunct/>
        <w:autoSpaceDE/>
        <w:autoSpaceDN/>
        <w:adjustRightInd/>
        <w:rPr>
          <w:rFonts w:cs="Arial"/>
          <w:b/>
        </w:rPr>
      </w:pPr>
    </w:p>
    <w:p w:rsidR="00090B49" w:rsidRDefault="0059743D" w:rsidP="0059743D">
      <w:pPr>
        <w:rPr>
          <w:rFonts w:cs="Arial"/>
        </w:rPr>
      </w:pPr>
      <w:r w:rsidRPr="00132184">
        <w:rPr>
          <w:rFonts w:cs="Arial"/>
        </w:rPr>
        <w:t xml:space="preserve">You will note that the </w:t>
      </w:r>
      <w:r>
        <w:rPr>
          <w:rFonts w:cs="Arial"/>
        </w:rPr>
        <w:t>tables numbered (i) to (vi</w:t>
      </w:r>
      <w:r w:rsidRPr="00132184">
        <w:rPr>
          <w:rFonts w:cs="Arial"/>
        </w:rPr>
        <w:t xml:space="preserve">) below have been pre populated </w:t>
      </w:r>
      <w:r>
        <w:rPr>
          <w:rFonts w:cs="Arial"/>
        </w:rPr>
        <w:t>with your institution’s average enrolment for the last 3 years</w:t>
      </w:r>
      <w:r w:rsidRPr="00132184">
        <w:rPr>
          <w:rFonts w:cs="Arial"/>
        </w:rPr>
        <w:t xml:space="preserve">.  You are now required to insert numerical targets for each of the groups identified across the 3 years </w:t>
      </w:r>
      <w:r>
        <w:rPr>
          <w:rFonts w:cs="Arial"/>
          <w:bCs/>
          <w:color w:val="000000"/>
          <w:lang w:eastAsia="en-GB"/>
        </w:rPr>
        <w:t>2019/20</w:t>
      </w:r>
      <w:r w:rsidR="00270165">
        <w:rPr>
          <w:rFonts w:cs="Arial"/>
          <w:bCs/>
          <w:color w:val="000000"/>
          <w:lang w:eastAsia="en-GB"/>
        </w:rPr>
        <w:t xml:space="preserve"> -</w:t>
      </w:r>
      <w:r w:rsidRPr="006172CD">
        <w:rPr>
          <w:rFonts w:cs="Arial"/>
          <w:bCs/>
          <w:color w:val="000000"/>
          <w:lang w:eastAsia="en-GB"/>
        </w:rPr>
        <w:t xml:space="preserve"> </w:t>
      </w:r>
      <w:r>
        <w:rPr>
          <w:rFonts w:cs="Arial"/>
          <w:bCs/>
          <w:color w:val="000000"/>
          <w:lang w:eastAsia="en-GB"/>
        </w:rPr>
        <w:t>2021/22</w:t>
      </w:r>
      <w:r w:rsidRPr="00132184">
        <w:rPr>
          <w:rFonts w:cs="Arial"/>
        </w:rPr>
        <w:t xml:space="preserve">. These groups are regarded as being under represented in Access to Success. </w:t>
      </w:r>
    </w:p>
    <w:p w:rsidR="0059743D" w:rsidRPr="00583E77" w:rsidRDefault="0059743D" w:rsidP="0059743D">
      <w:pPr>
        <w:rPr>
          <w:rFonts w:cs="Arial"/>
          <w:bCs/>
          <w:color w:val="000000"/>
          <w:lang w:eastAsia="en-GB"/>
        </w:rPr>
      </w:pPr>
    </w:p>
    <w:p w:rsidR="0059743D" w:rsidRPr="007A3423" w:rsidRDefault="0059743D" w:rsidP="00270165">
      <w:pPr>
        <w:pStyle w:val="ListParagraph"/>
        <w:numPr>
          <w:ilvl w:val="0"/>
          <w:numId w:val="3"/>
        </w:numPr>
        <w:spacing w:after="200" w:line="276" w:lineRule="auto"/>
        <w:ind w:left="709"/>
        <w:contextualSpacing/>
        <w:rPr>
          <w:rFonts w:cs="Arial"/>
          <w:b/>
        </w:rPr>
      </w:pPr>
      <w:r w:rsidRPr="007A3423">
        <w:rPr>
          <w:rFonts w:cs="Arial"/>
        </w:rPr>
        <w:t xml:space="preserve">Group: </w:t>
      </w:r>
      <w:r w:rsidRPr="007A3423">
        <w:rPr>
          <w:rFonts w:cs="Arial"/>
          <w:b/>
        </w:rPr>
        <w:t>MDM Quintile 1</w:t>
      </w:r>
    </w:p>
    <w:p w:rsidR="0059743D" w:rsidRPr="007A3423" w:rsidRDefault="0059743D" w:rsidP="00090B49">
      <w:pPr>
        <w:pStyle w:val="ListParagraph"/>
        <w:spacing w:line="240" w:lineRule="auto"/>
        <w:rPr>
          <w:rFonts w:cs="Arial"/>
          <w:b/>
        </w:rPr>
      </w:pPr>
      <w:r w:rsidRPr="007A3423">
        <w:rPr>
          <w:rFonts w:cs="Arial"/>
        </w:rPr>
        <w:t>Outcome:</w:t>
      </w:r>
      <w:r>
        <w:rPr>
          <w:rFonts w:cs="Arial"/>
        </w:rPr>
        <w:t xml:space="preserve"> </w:t>
      </w:r>
      <w:r w:rsidRPr="007A3423">
        <w:rPr>
          <w:rFonts w:cs="Arial"/>
          <w:b/>
        </w:rPr>
        <w:t xml:space="preserve">To increase participation of those from </w:t>
      </w:r>
      <w:r>
        <w:rPr>
          <w:rFonts w:cs="Arial"/>
          <w:b/>
        </w:rPr>
        <w:t xml:space="preserve">NI MDM </w:t>
      </w:r>
      <w:r w:rsidRPr="007A3423">
        <w:rPr>
          <w:rFonts w:cs="Arial"/>
          <w:b/>
        </w:rPr>
        <w:t>Q1</w:t>
      </w:r>
    </w:p>
    <w:tbl>
      <w:tblPr>
        <w:tblpPr w:leftFromText="180" w:rightFromText="180" w:vertAnchor="text" w:horzAnchor="page" w:tblpX="2023" w:tblpY="41"/>
        <w:tblW w:w="8977" w:type="dxa"/>
        <w:tblLook w:val="04A0" w:firstRow="1" w:lastRow="0" w:firstColumn="1" w:lastColumn="0" w:noHBand="0" w:noVBand="1"/>
      </w:tblPr>
      <w:tblGrid>
        <w:gridCol w:w="1483"/>
        <w:gridCol w:w="1700"/>
        <w:gridCol w:w="1656"/>
        <w:gridCol w:w="2068"/>
        <w:gridCol w:w="2070"/>
      </w:tblGrid>
      <w:tr w:rsidR="0059743D" w:rsidRPr="00E17AA1" w:rsidTr="003B2E36">
        <w:trPr>
          <w:trHeight w:val="251"/>
        </w:trPr>
        <w:tc>
          <w:tcPr>
            <w:tcW w:w="1832"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59743D" w:rsidRDefault="0059743D" w:rsidP="003B2E36">
            <w:pPr>
              <w:jc w:val="center"/>
              <w:rPr>
                <w:rFonts w:cs="Arial"/>
                <w:b/>
                <w:bCs/>
                <w:color w:val="000000"/>
                <w:sz w:val="20"/>
                <w:lang w:eastAsia="en-GB"/>
              </w:rPr>
            </w:pPr>
          </w:p>
          <w:p w:rsidR="0059743D" w:rsidRDefault="0059743D" w:rsidP="003B2E36">
            <w:pPr>
              <w:jc w:val="center"/>
              <w:rPr>
                <w:rFonts w:cs="Arial"/>
                <w:b/>
                <w:bCs/>
                <w:color w:val="000000"/>
                <w:sz w:val="20"/>
                <w:lang w:eastAsia="en-GB"/>
              </w:rPr>
            </w:pPr>
            <w:r>
              <w:rPr>
                <w:rFonts w:cs="Arial"/>
                <w:b/>
                <w:bCs/>
                <w:color w:val="000000"/>
                <w:sz w:val="20"/>
                <w:lang w:eastAsia="en-GB"/>
              </w:rPr>
              <w:t xml:space="preserve">AVERAGE </w:t>
            </w:r>
          </w:p>
          <w:p w:rsidR="0059743D" w:rsidRPr="003B5E00" w:rsidRDefault="0059743D" w:rsidP="003B2E36">
            <w:pPr>
              <w:jc w:val="center"/>
              <w:rPr>
                <w:rFonts w:cs="Arial"/>
                <w:bCs/>
                <w:color w:val="000000"/>
                <w:sz w:val="20"/>
                <w:lang w:eastAsia="en-GB"/>
              </w:rPr>
            </w:pPr>
            <w:r w:rsidRPr="004C7D76">
              <w:rPr>
                <w:rFonts w:cs="Arial"/>
                <w:bCs/>
                <w:color w:val="000000"/>
                <w:sz w:val="20"/>
                <w:lang w:eastAsia="en-GB"/>
              </w:rPr>
              <w:t xml:space="preserve">(based on </w:t>
            </w:r>
            <w:r>
              <w:rPr>
                <w:rFonts w:cs="Arial"/>
                <w:bCs/>
                <w:color w:val="000000"/>
                <w:sz w:val="20"/>
                <w:lang w:eastAsia="en-GB"/>
              </w:rPr>
              <w:t>4</w:t>
            </w:r>
            <w:r w:rsidRPr="004C7D76">
              <w:rPr>
                <w:rFonts w:cs="Arial"/>
                <w:bCs/>
                <w:color w:val="000000"/>
                <w:sz w:val="20"/>
                <w:lang w:eastAsia="en-GB"/>
              </w:rPr>
              <w:t xml:space="preserve"> years 201</w:t>
            </w:r>
            <w:r>
              <w:rPr>
                <w:rFonts w:cs="Arial"/>
                <w:bCs/>
                <w:color w:val="000000"/>
                <w:sz w:val="20"/>
                <w:lang w:eastAsia="en-GB"/>
              </w:rPr>
              <w:t>3</w:t>
            </w:r>
            <w:r w:rsidRPr="004C7D76">
              <w:rPr>
                <w:rFonts w:cs="Arial"/>
                <w:bCs/>
                <w:color w:val="000000"/>
                <w:sz w:val="20"/>
                <w:lang w:eastAsia="en-GB"/>
              </w:rPr>
              <w:t>-201</w:t>
            </w:r>
            <w:r>
              <w:rPr>
                <w:rFonts w:cs="Arial"/>
                <w:bCs/>
                <w:color w:val="000000"/>
                <w:sz w:val="20"/>
                <w:lang w:eastAsia="en-GB"/>
              </w:rPr>
              <w:t>7</w:t>
            </w:r>
            <w:r w:rsidRPr="004C7D76">
              <w:rPr>
                <w:rFonts w:cs="Arial"/>
                <w:bCs/>
                <w:color w:val="000000"/>
                <w:sz w:val="20"/>
                <w:lang w:eastAsia="en-GB"/>
              </w:rPr>
              <w:t>)</w:t>
            </w:r>
          </w:p>
        </w:tc>
        <w:tc>
          <w:tcPr>
            <w:tcW w:w="7145" w:type="dxa"/>
            <w:gridSpan w:val="4"/>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rsidR="0059743D" w:rsidRPr="00E17AA1" w:rsidRDefault="0059743D" w:rsidP="003B2E36">
            <w:pPr>
              <w:jc w:val="center"/>
              <w:rPr>
                <w:rFonts w:cs="Arial"/>
                <w:b/>
                <w:bCs/>
                <w:color w:val="000000"/>
                <w:sz w:val="20"/>
                <w:lang w:eastAsia="en-GB"/>
              </w:rPr>
            </w:pPr>
            <w:r w:rsidRPr="00E17AA1">
              <w:rPr>
                <w:rFonts w:cs="Arial"/>
                <w:b/>
                <w:bCs/>
                <w:color w:val="000000"/>
                <w:sz w:val="20"/>
                <w:lang w:eastAsia="en-GB"/>
              </w:rPr>
              <w:t>Targets/Outcome</w:t>
            </w:r>
          </w:p>
        </w:tc>
      </w:tr>
      <w:tr w:rsidR="0059743D" w:rsidRPr="00E17AA1" w:rsidTr="003B2E36">
        <w:trPr>
          <w:trHeight w:val="253"/>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145"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253"/>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145"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407"/>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145"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188"/>
        </w:trPr>
        <w:tc>
          <w:tcPr>
            <w:tcW w:w="1832" w:type="dxa"/>
            <w:tcBorders>
              <w:top w:val="single" w:sz="4" w:space="0" w:color="auto"/>
              <w:left w:val="single" w:sz="4" w:space="0" w:color="auto"/>
              <w:bottom w:val="single" w:sz="4" w:space="0" w:color="auto"/>
              <w:right w:val="single" w:sz="4" w:space="0" w:color="auto"/>
            </w:tcBorders>
            <w:shd w:val="clear" w:color="000000" w:fill="BFBFBF"/>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4 Year Average</w:t>
            </w:r>
          </w:p>
        </w:tc>
        <w:tc>
          <w:tcPr>
            <w:tcW w:w="17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NUMBER OF STUDENTS</w:t>
            </w:r>
          </w:p>
        </w:tc>
        <w:tc>
          <w:tcPr>
            <w:tcW w:w="1307" w:type="dxa"/>
            <w:tcBorders>
              <w:top w:val="nil"/>
              <w:left w:val="nil"/>
              <w:bottom w:val="single" w:sz="4" w:space="0" w:color="auto"/>
              <w:right w:val="single" w:sz="4" w:space="0" w:color="auto"/>
            </w:tcBorders>
            <w:shd w:val="clear" w:color="000000" w:fill="BFBFBF"/>
            <w:noWrap/>
            <w:vAlign w:val="bottom"/>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2019/20</w:t>
            </w:r>
          </w:p>
        </w:tc>
        <w:tc>
          <w:tcPr>
            <w:tcW w:w="2068" w:type="dxa"/>
            <w:tcBorders>
              <w:top w:val="single" w:sz="4" w:space="0" w:color="auto"/>
              <w:left w:val="nil"/>
              <w:bottom w:val="single" w:sz="4" w:space="0" w:color="auto"/>
              <w:right w:val="single" w:sz="4" w:space="0" w:color="auto"/>
            </w:tcBorders>
            <w:shd w:val="clear" w:color="000000" w:fill="BFBFBF"/>
            <w:noWrap/>
            <w:vAlign w:val="bottom"/>
            <w:hideMark/>
          </w:tcPr>
          <w:p w:rsidR="0059743D" w:rsidRPr="003B5E00" w:rsidRDefault="0059743D" w:rsidP="003B2E36">
            <w:pPr>
              <w:jc w:val="center"/>
              <w:rPr>
                <w:rFonts w:cs="Arial"/>
                <w:b/>
                <w:bCs/>
                <w:color w:val="000000"/>
                <w:sz w:val="20"/>
                <w:lang w:eastAsia="en-GB"/>
              </w:rPr>
            </w:pPr>
            <w:r>
              <w:rPr>
                <w:rFonts w:cs="Arial"/>
                <w:b/>
                <w:bCs/>
                <w:color w:val="000000"/>
                <w:sz w:val="20"/>
                <w:lang w:eastAsia="en-GB"/>
              </w:rPr>
              <w:t>2020/21</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rsidR="0059743D" w:rsidRPr="003B5E00" w:rsidRDefault="0059743D" w:rsidP="003B2E36">
            <w:pPr>
              <w:jc w:val="center"/>
              <w:rPr>
                <w:rFonts w:cs="Arial"/>
                <w:b/>
                <w:bCs/>
                <w:color w:val="000000"/>
                <w:sz w:val="20"/>
                <w:lang w:eastAsia="en-GB"/>
              </w:rPr>
            </w:pPr>
            <w:r>
              <w:rPr>
                <w:rFonts w:cs="Arial"/>
                <w:b/>
                <w:bCs/>
                <w:color w:val="000000"/>
                <w:sz w:val="20"/>
                <w:lang w:eastAsia="en-GB"/>
              </w:rPr>
              <w:t>2021/22</w:t>
            </w:r>
          </w:p>
        </w:tc>
      </w:tr>
      <w:tr w:rsidR="0059743D" w:rsidRPr="00E17AA1" w:rsidTr="003B2E36">
        <w:trPr>
          <w:trHeight w:val="322"/>
        </w:trPr>
        <w:tc>
          <w:tcPr>
            <w:tcW w:w="183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743D" w:rsidRPr="0059743D" w:rsidRDefault="00B818E7" w:rsidP="00C568E9">
            <w:pPr>
              <w:jc w:val="center"/>
              <w:rPr>
                <w:rFonts w:cs="Arial"/>
                <w:b/>
                <w:color w:val="000000"/>
                <w:sz w:val="28"/>
                <w:szCs w:val="28"/>
                <w:lang w:eastAsia="en-GB"/>
              </w:rPr>
            </w:pPr>
            <w:r>
              <w:rPr>
                <w:rFonts w:cs="Arial"/>
                <w:b/>
                <w:color w:val="000000"/>
                <w:sz w:val="28"/>
                <w:szCs w:val="28"/>
                <w:lang w:eastAsia="en-GB"/>
              </w:rPr>
              <w:t>1685</w:t>
            </w:r>
          </w:p>
        </w:tc>
        <w:tc>
          <w:tcPr>
            <w:tcW w:w="1700" w:type="dxa"/>
            <w:vMerge/>
            <w:tcBorders>
              <w:top w:val="nil"/>
              <w:left w:val="single" w:sz="4" w:space="0" w:color="auto"/>
              <w:bottom w:val="single" w:sz="4" w:space="0" w:color="000000"/>
              <w:right w:val="single" w:sz="4" w:space="0" w:color="auto"/>
            </w:tcBorders>
            <w:vAlign w:val="center"/>
            <w:hideMark/>
          </w:tcPr>
          <w:p w:rsidR="0059743D" w:rsidRPr="00E17AA1" w:rsidRDefault="0059743D" w:rsidP="003B2E36">
            <w:pPr>
              <w:rPr>
                <w:rFonts w:cs="Arial"/>
                <w:b/>
                <w:bCs/>
                <w:color w:val="000000"/>
                <w:sz w:val="20"/>
                <w:lang w:eastAsia="en-GB"/>
              </w:rPr>
            </w:pPr>
          </w:p>
        </w:tc>
        <w:tc>
          <w:tcPr>
            <w:tcW w:w="1307" w:type="dxa"/>
            <w:vMerge w:val="restart"/>
            <w:tcBorders>
              <w:top w:val="nil"/>
              <w:left w:val="single" w:sz="4" w:space="0" w:color="auto"/>
              <w:bottom w:val="single" w:sz="4" w:space="0" w:color="000000"/>
              <w:right w:val="nil"/>
            </w:tcBorders>
            <w:shd w:val="clear" w:color="auto" w:fill="auto"/>
            <w:hideMark/>
          </w:tcPr>
          <w:p w:rsidR="0059743D" w:rsidRPr="00E17AA1" w:rsidRDefault="0059743D" w:rsidP="003B2E36">
            <w:pPr>
              <w:rPr>
                <w:rFonts w:cs="Arial"/>
                <w:color w:val="000000"/>
                <w:sz w:val="20"/>
                <w:lang w:eastAsia="en-GB"/>
              </w:rPr>
            </w:pPr>
            <w:r>
              <w:rPr>
                <w:rFonts w:cs="Arial"/>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in;height:18pt" o:ole="">
                  <v:imagedata r:id="rId9" o:title=""/>
                </v:shape>
                <w:control r:id="rId10" w:name="TextBox1" w:shapeid="_x0000_i1063"/>
              </w:object>
            </w:r>
          </w:p>
        </w:tc>
        <w:tc>
          <w:tcPr>
            <w:tcW w:w="206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9743D" w:rsidRPr="00E17AA1" w:rsidRDefault="0059743D" w:rsidP="003B2E36">
            <w:pPr>
              <w:rPr>
                <w:rFonts w:cs="Arial"/>
                <w:color w:val="000000"/>
                <w:lang w:eastAsia="en-GB"/>
              </w:rPr>
            </w:pPr>
            <w:r>
              <w:rPr>
                <w:rFonts w:cs="Arial"/>
                <w:sz w:val="20"/>
              </w:rPr>
              <w:object w:dxaOrig="225" w:dyaOrig="225">
                <v:shape id="_x0000_i1065" type="#_x0000_t75" style="width:1in;height:18pt" o:ole="">
                  <v:imagedata r:id="rId11" o:title=""/>
                </v:shape>
                <w:control r:id="rId12" w:name="TextBox11" w:shapeid="_x0000_i1065"/>
              </w:object>
            </w:r>
          </w:p>
        </w:tc>
        <w:tc>
          <w:tcPr>
            <w:tcW w:w="207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9743D" w:rsidRPr="00E17AA1" w:rsidRDefault="0059743D" w:rsidP="003B2E36">
            <w:pPr>
              <w:rPr>
                <w:rFonts w:cs="Arial"/>
                <w:color w:val="000000"/>
                <w:lang w:eastAsia="en-GB"/>
              </w:rPr>
            </w:pPr>
            <w:r>
              <w:rPr>
                <w:rFonts w:cs="Arial"/>
                <w:sz w:val="20"/>
              </w:rPr>
              <w:object w:dxaOrig="225" w:dyaOrig="225">
                <v:shape id="_x0000_i1067" type="#_x0000_t75" style="width:1in;height:18pt" o:ole="">
                  <v:imagedata r:id="rId13" o:title=""/>
                </v:shape>
                <w:control r:id="rId14" w:name="TextBox12" w:shapeid="_x0000_i1067"/>
              </w:object>
            </w:r>
          </w:p>
        </w:tc>
      </w:tr>
      <w:tr w:rsidR="0059743D" w:rsidRPr="00E17AA1" w:rsidTr="003B2E36">
        <w:trPr>
          <w:trHeight w:val="253"/>
        </w:trPr>
        <w:tc>
          <w:tcPr>
            <w:tcW w:w="1832" w:type="dxa"/>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color w:val="000000"/>
                <w:sz w:val="20"/>
                <w:lang w:eastAsia="en-GB"/>
              </w:rPr>
            </w:pPr>
          </w:p>
        </w:tc>
        <w:tc>
          <w:tcPr>
            <w:tcW w:w="1700" w:type="dxa"/>
            <w:vMerge/>
            <w:tcBorders>
              <w:top w:val="nil"/>
              <w:left w:val="single" w:sz="4" w:space="0" w:color="auto"/>
              <w:bottom w:val="single" w:sz="4" w:space="0" w:color="000000"/>
              <w:right w:val="single" w:sz="4" w:space="0" w:color="auto"/>
            </w:tcBorders>
            <w:vAlign w:val="center"/>
            <w:hideMark/>
          </w:tcPr>
          <w:p w:rsidR="0059743D" w:rsidRPr="00E17AA1" w:rsidRDefault="0059743D" w:rsidP="003B2E36">
            <w:pPr>
              <w:rPr>
                <w:rFonts w:cs="Arial"/>
                <w:b/>
                <w:bCs/>
                <w:color w:val="000000"/>
                <w:sz w:val="20"/>
                <w:lang w:eastAsia="en-GB"/>
              </w:rPr>
            </w:pPr>
          </w:p>
        </w:tc>
        <w:tc>
          <w:tcPr>
            <w:tcW w:w="1307" w:type="dxa"/>
            <w:vMerge/>
            <w:tcBorders>
              <w:top w:val="nil"/>
              <w:left w:val="single" w:sz="4" w:space="0" w:color="auto"/>
              <w:bottom w:val="single" w:sz="4" w:space="0" w:color="000000"/>
              <w:right w:val="nil"/>
            </w:tcBorders>
            <w:vAlign w:val="center"/>
            <w:hideMark/>
          </w:tcPr>
          <w:p w:rsidR="0059743D" w:rsidRPr="00E17AA1" w:rsidRDefault="0059743D" w:rsidP="003B2E36">
            <w:pPr>
              <w:rPr>
                <w:rFonts w:cs="Arial"/>
                <w:color w:val="000000"/>
                <w:sz w:val="20"/>
                <w:lang w:eastAsia="en-GB"/>
              </w:rPr>
            </w:pPr>
          </w:p>
        </w:tc>
        <w:tc>
          <w:tcPr>
            <w:tcW w:w="2068" w:type="dxa"/>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color w:val="000000"/>
                <w:lang w:eastAsia="en-GB"/>
              </w:rPr>
            </w:pPr>
          </w:p>
        </w:tc>
        <w:tc>
          <w:tcPr>
            <w:tcW w:w="2070" w:type="dxa"/>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color w:val="000000"/>
                <w:lang w:eastAsia="en-GB"/>
              </w:rPr>
            </w:pPr>
          </w:p>
        </w:tc>
      </w:tr>
      <w:tr w:rsidR="0059743D" w:rsidRPr="00E17AA1" w:rsidTr="003B2E36">
        <w:trPr>
          <w:trHeight w:val="253"/>
        </w:trPr>
        <w:tc>
          <w:tcPr>
            <w:tcW w:w="1832" w:type="dxa"/>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color w:val="000000"/>
                <w:sz w:val="20"/>
                <w:lang w:eastAsia="en-GB"/>
              </w:rPr>
            </w:pPr>
          </w:p>
        </w:tc>
        <w:tc>
          <w:tcPr>
            <w:tcW w:w="1700" w:type="dxa"/>
            <w:vMerge/>
            <w:tcBorders>
              <w:top w:val="nil"/>
              <w:left w:val="single" w:sz="4" w:space="0" w:color="auto"/>
              <w:bottom w:val="single" w:sz="4" w:space="0" w:color="000000"/>
              <w:right w:val="single" w:sz="4" w:space="0" w:color="auto"/>
            </w:tcBorders>
            <w:vAlign w:val="center"/>
            <w:hideMark/>
          </w:tcPr>
          <w:p w:rsidR="0059743D" w:rsidRPr="00E17AA1" w:rsidRDefault="0059743D" w:rsidP="003B2E36">
            <w:pPr>
              <w:rPr>
                <w:rFonts w:cs="Arial"/>
                <w:b/>
                <w:bCs/>
                <w:color w:val="000000"/>
                <w:sz w:val="20"/>
                <w:lang w:eastAsia="en-GB"/>
              </w:rPr>
            </w:pPr>
          </w:p>
        </w:tc>
        <w:tc>
          <w:tcPr>
            <w:tcW w:w="1307" w:type="dxa"/>
            <w:vMerge/>
            <w:tcBorders>
              <w:top w:val="nil"/>
              <w:left w:val="single" w:sz="4" w:space="0" w:color="auto"/>
              <w:bottom w:val="single" w:sz="4" w:space="0" w:color="000000"/>
              <w:right w:val="nil"/>
            </w:tcBorders>
            <w:vAlign w:val="center"/>
            <w:hideMark/>
          </w:tcPr>
          <w:p w:rsidR="0059743D" w:rsidRPr="00E17AA1" w:rsidRDefault="0059743D" w:rsidP="003B2E36">
            <w:pPr>
              <w:rPr>
                <w:rFonts w:cs="Arial"/>
                <w:color w:val="000000"/>
                <w:sz w:val="20"/>
                <w:lang w:eastAsia="en-GB"/>
              </w:rPr>
            </w:pPr>
          </w:p>
        </w:tc>
        <w:tc>
          <w:tcPr>
            <w:tcW w:w="2068" w:type="dxa"/>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color w:val="000000"/>
                <w:lang w:eastAsia="en-GB"/>
              </w:rPr>
            </w:pPr>
          </w:p>
        </w:tc>
        <w:tc>
          <w:tcPr>
            <w:tcW w:w="2070" w:type="dxa"/>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color w:val="000000"/>
                <w:lang w:eastAsia="en-GB"/>
              </w:rPr>
            </w:pPr>
          </w:p>
        </w:tc>
      </w:tr>
      <w:tr w:rsidR="0059743D" w:rsidRPr="00E17AA1" w:rsidTr="003B2E36">
        <w:trPr>
          <w:trHeight w:val="277"/>
        </w:trPr>
        <w:tc>
          <w:tcPr>
            <w:tcW w:w="1832" w:type="dxa"/>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color w:val="000000"/>
                <w:sz w:val="24"/>
                <w:szCs w:val="24"/>
                <w:lang w:eastAsia="en-GB"/>
              </w:rPr>
            </w:pPr>
          </w:p>
        </w:tc>
        <w:tc>
          <w:tcPr>
            <w:tcW w:w="1700" w:type="dxa"/>
            <w:vMerge/>
            <w:tcBorders>
              <w:top w:val="nil"/>
              <w:left w:val="single" w:sz="4" w:space="0" w:color="auto"/>
              <w:bottom w:val="single" w:sz="4" w:space="0" w:color="000000"/>
              <w:right w:val="single" w:sz="4" w:space="0" w:color="auto"/>
            </w:tcBorders>
            <w:vAlign w:val="center"/>
            <w:hideMark/>
          </w:tcPr>
          <w:p w:rsidR="0059743D" w:rsidRPr="00E17AA1" w:rsidRDefault="0059743D" w:rsidP="003B2E36">
            <w:pPr>
              <w:rPr>
                <w:rFonts w:cs="Arial"/>
                <w:b/>
                <w:bCs/>
                <w:color w:val="000000"/>
                <w:sz w:val="24"/>
                <w:szCs w:val="24"/>
                <w:lang w:eastAsia="en-GB"/>
              </w:rPr>
            </w:pPr>
          </w:p>
        </w:tc>
        <w:tc>
          <w:tcPr>
            <w:tcW w:w="1307" w:type="dxa"/>
            <w:vMerge/>
            <w:tcBorders>
              <w:top w:val="nil"/>
              <w:left w:val="single" w:sz="4" w:space="0" w:color="auto"/>
              <w:bottom w:val="single" w:sz="4" w:space="0" w:color="000000"/>
              <w:right w:val="nil"/>
            </w:tcBorders>
            <w:vAlign w:val="center"/>
            <w:hideMark/>
          </w:tcPr>
          <w:p w:rsidR="0059743D" w:rsidRPr="00E17AA1" w:rsidRDefault="0059743D" w:rsidP="003B2E36">
            <w:pPr>
              <w:rPr>
                <w:rFonts w:cs="Arial"/>
                <w:color w:val="000000"/>
                <w:sz w:val="24"/>
                <w:szCs w:val="24"/>
                <w:lang w:eastAsia="en-GB"/>
              </w:rPr>
            </w:pPr>
          </w:p>
        </w:tc>
        <w:tc>
          <w:tcPr>
            <w:tcW w:w="2068" w:type="dxa"/>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color w:val="000000"/>
                <w:sz w:val="24"/>
                <w:szCs w:val="24"/>
                <w:lang w:eastAsia="en-GB"/>
              </w:rPr>
            </w:pPr>
          </w:p>
        </w:tc>
        <w:tc>
          <w:tcPr>
            <w:tcW w:w="2070" w:type="dxa"/>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color w:val="000000"/>
                <w:sz w:val="24"/>
                <w:szCs w:val="24"/>
                <w:lang w:eastAsia="en-GB"/>
              </w:rPr>
            </w:pPr>
          </w:p>
        </w:tc>
      </w:tr>
      <w:tr w:rsidR="0059743D" w:rsidRPr="00E17AA1" w:rsidTr="003B2E36">
        <w:trPr>
          <w:trHeight w:val="277"/>
        </w:trPr>
        <w:tc>
          <w:tcPr>
            <w:tcW w:w="1832" w:type="dxa"/>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color w:val="000000"/>
                <w:sz w:val="24"/>
                <w:szCs w:val="24"/>
                <w:lang w:eastAsia="en-GB"/>
              </w:rPr>
            </w:pPr>
          </w:p>
        </w:tc>
        <w:tc>
          <w:tcPr>
            <w:tcW w:w="1700" w:type="dxa"/>
            <w:vMerge/>
            <w:tcBorders>
              <w:top w:val="nil"/>
              <w:left w:val="single" w:sz="4" w:space="0" w:color="auto"/>
              <w:bottom w:val="single" w:sz="4" w:space="0" w:color="000000"/>
              <w:right w:val="single" w:sz="4" w:space="0" w:color="auto"/>
            </w:tcBorders>
            <w:vAlign w:val="center"/>
            <w:hideMark/>
          </w:tcPr>
          <w:p w:rsidR="0059743D" w:rsidRPr="00E17AA1" w:rsidRDefault="0059743D" w:rsidP="003B2E36">
            <w:pPr>
              <w:rPr>
                <w:rFonts w:cs="Arial"/>
                <w:b/>
                <w:bCs/>
                <w:color w:val="000000"/>
                <w:sz w:val="24"/>
                <w:szCs w:val="24"/>
                <w:lang w:eastAsia="en-GB"/>
              </w:rPr>
            </w:pPr>
          </w:p>
        </w:tc>
        <w:tc>
          <w:tcPr>
            <w:tcW w:w="1307" w:type="dxa"/>
            <w:vMerge/>
            <w:tcBorders>
              <w:top w:val="nil"/>
              <w:left w:val="single" w:sz="4" w:space="0" w:color="auto"/>
              <w:bottom w:val="single" w:sz="4" w:space="0" w:color="000000"/>
              <w:right w:val="nil"/>
            </w:tcBorders>
            <w:vAlign w:val="center"/>
            <w:hideMark/>
          </w:tcPr>
          <w:p w:rsidR="0059743D" w:rsidRPr="00E17AA1" w:rsidRDefault="0059743D" w:rsidP="003B2E36">
            <w:pPr>
              <w:rPr>
                <w:rFonts w:cs="Arial"/>
                <w:color w:val="000000"/>
                <w:sz w:val="24"/>
                <w:szCs w:val="24"/>
                <w:lang w:eastAsia="en-GB"/>
              </w:rPr>
            </w:pPr>
          </w:p>
        </w:tc>
        <w:tc>
          <w:tcPr>
            <w:tcW w:w="2068" w:type="dxa"/>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color w:val="000000"/>
                <w:sz w:val="24"/>
                <w:szCs w:val="24"/>
                <w:lang w:eastAsia="en-GB"/>
              </w:rPr>
            </w:pPr>
          </w:p>
        </w:tc>
        <w:tc>
          <w:tcPr>
            <w:tcW w:w="2070" w:type="dxa"/>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color w:val="000000"/>
                <w:sz w:val="24"/>
                <w:szCs w:val="24"/>
                <w:lang w:eastAsia="en-GB"/>
              </w:rPr>
            </w:pPr>
          </w:p>
        </w:tc>
      </w:tr>
    </w:tbl>
    <w:p w:rsidR="00A345A5" w:rsidRDefault="00A345A5" w:rsidP="0059743D">
      <w:pPr>
        <w:pStyle w:val="ListParagraph"/>
        <w:ind w:left="1080"/>
        <w:rPr>
          <w:rFonts w:cs="Arial"/>
          <w:b/>
        </w:rPr>
      </w:pPr>
    </w:p>
    <w:p w:rsidR="008D419B" w:rsidRPr="007A3423" w:rsidRDefault="008D419B" w:rsidP="0059743D">
      <w:pPr>
        <w:pStyle w:val="ListParagraph"/>
        <w:ind w:left="1080"/>
        <w:rPr>
          <w:rFonts w:cs="Arial"/>
          <w:b/>
        </w:rPr>
      </w:pPr>
    </w:p>
    <w:p w:rsidR="0059743D" w:rsidRPr="007A3423" w:rsidRDefault="0059743D" w:rsidP="00270165">
      <w:pPr>
        <w:pStyle w:val="ListParagraph"/>
        <w:numPr>
          <w:ilvl w:val="0"/>
          <w:numId w:val="3"/>
        </w:numPr>
        <w:spacing w:after="200" w:line="276" w:lineRule="auto"/>
        <w:ind w:left="709"/>
        <w:contextualSpacing/>
        <w:rPr>
          <w:rFonts w:cs="Arial"/>
          <w:b/>
        </w:rPr>
      </w:pPr>
      <w:r w:rsidRPr="007A3423">
        <w:rPr>
          <w:rFonts w:cs="Arial"/>
        </w:rPr>
        <w:t xml:space="preserve">Group: </w:t>
      </w:r>
      <w:r w:rsidRPr="007A3423">
        <w:rPr>
          <w:rFonts w:cs="Arial"/>
          <w:b/>
        </w:rPr>
        <w:t>Students with a Disability</w:t>
      </w:r>
    </w:p>
    <w:p w:rsidR="0059743D" w:rsidRPr="007A3423" w:rsidRDefault="0059743D" w:rsidP="00090B49">
      <w:pPr>
        <w:pStyle w:val="ListParagraph"/>
        <w:spacing w:line="240" w:lineRule="auto"/>
        <w:rPr>
          <w:rFonts w:cs="Arial"/>
          <w:b/>
        </w:rPr>
      </w:pPr>
      <w:r w:rsidRPr="007A3423">
        <w:rPr>
          <w:rFonts w:cs="Arial"/>
        </w:rPr>
        <w:t>Outcome:</w:t>
      </w:r>
      <w:r>
        <w:rPr>
          <w:rFonts w:cs="Arial"/>
        </w:rPr>
        <w:t xml:space="preserve"> </w:t>
      </w:r>
      <w:r w:rsidRPr="00B03C94">
        <w:rPr>
          <w:rFonts w:cs="Arial"/>
          <w:b/>
        </w:rPr>
        <w:t>To increase the numbe</w:t>
      </w:r>
      <w:r>
        <w:rPr>
          <w:rFonts w:cs="Arial"/>
          <w:b/>
        </w:rPr>
        <w:t>r</w:t>
      </w:r>
      <w:r w:rsidRPr="00B03C94">
        <w:rPr>
          <w:rFonts w:cs="Arial"/>
          <w:b/>
        </w:rPr>
        <w:t xml:space="preserve"> of </w:t>
      </w:r>
      <w:r>
        <w:rPr>
          <w:rFonts w:cs="Arial"/>
          <w:b/>
        </w:rPr>
        <w:t>students who declare a</w:t>
      </w:r>
      <w:r w:rsidRPr="00B03C94">
        <w:rPr>
          <w:rFonts w:cs="Arial"/>
          <w:b/>
        </w:rPr>
        <w:t xml:space="preserve"> disability</w:t>
      </w:r>
    </w:p>
    <w:tbl>
      <w:tblPr>
        <w:tblpPr w:leftFromText="180" w:rightFromText="180" w:vertAnchor="text" w:horzAnchor="page" w:tblpX="2023" w:tblpY="41"/>
        <w:tblW w:w="8977" w:type="dxa"/>
        <w:tblLook w:val="04A0" w:firstRow="1" w:lastRow="0" w:firstColumn="1" w:lastColumn="0" w:noHBand="0" w:noVBand="1"/>
      </w:tblPr>
      <w:tblGrid>
        <w:gridCol w:w="1483"/>
        <w:gridCol w:w="1700"/>
        <w:gridCol w:w="1656"/>
        <w:gridCol w:w="2068"/>
        <w:gridCol w:w="2070"/>
      </w:tblGrid>
      <w:tr w:rsidR="0059743D" w:rsidRPr="00E17AA1" w:rsidTr="003B2E36">
        <w:trPr>
          <w:trHeight w:val="251"/>
        </w:trPr>
        <w:tc>
          <w:tcPr>
            <w:tcW w:w="1483"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59743D" w:rsidRDefault="0059743D" w:rsidP="003B2E36">
            <w:pPr>
              <w:jc w:val="center"/>
              <w:rPr>
                <w:rFonts w:cs="Arial"/>
                <w:b/>
                <w:bCs/>
                <w:color w:val="000000"/>
                <w:sz w:val="20"/>
                <w:lang w:eastAsia="en-GB"/>
              </w:rPr>
            </w:pPr>
          </w:p>
          <w:p w:rsidR="0059743D" w:rsidRDefault="0059743D" w:rsidP="003B2E36">
            <w:pPr>
              <w:jc w:val="center"/>
              <w:rPr>
                <w:rFonts w:cs="Arial"/>
                <w:b/>
                <w:bCs/>
                <w:color w:val="000000"/>
                <w:sz w:val="20"/>
                <w:lang w:eastAsia="en-GB"/>
              </w:rPr>
            </w:pPr>
            <w:r>
              <w:rPr>
                <w:rFonts w:cs="Arial"/>
                <w:b/>
                <w:bCs/>
                <w:color w:val="000000"/>
                <w:sz w:val="20"/>
                <w:lang w:eastAsia="en-GB"/>
              </w:rPr>
              <w:t xml:space="preserve">AVERAGE </w:t>
            </w:r>
          </w:p>
          <w:p w:rsidR="0059743D" w:rsidRPr="003B5E00" w:rsidRDefault="0059743D" w:rsidP="003B2E36">
            <w:pPr>
              <w:jc w:val="center"/>
              <w:rPr>
                <w:rFonts w:cs="Arial"/>
                <w:bCs/>
                <w:color w:val="000000"/>
                <w:sz w:val="20"/>
                <w:lang w:eastAsia="en-GB"/>
              </w:rPr>
            </w:pPr>
            <w:r w:rsidRPr="004C7D76">
              <w:rPr>
                <w:rFonts w:cs="Arial"/>
                <w:bCs/>
                <w:color w:val="000000"/>
                <w:sz w:val="20"/>
                <w:lang w:eastAsia="en-GB"/>
              </w:rPr>
              <w:t xml:space="preserve">(based on </w:t>
            </w:r>
            <w:r>
              <w:rPr>
                <w:rFonts w:cs="Arial"/>
                <w:bCs/>
                <w:color w:val="000000"/>
                <w:sz w:val="20"/>
                <w:lang w:eastAsia="en-GB"/>
              </w:rPr>
              <w:t>4</w:t>
            </w:r>
            <w:r w:rsidRPr="004C7D76">
              <w:rPr>
                <w:rFonts w:cs="Arial"/>
                <w:bCs/>
                <w:color w:val="000000"/>
                <w:sz w:val="20"/>
                <w:lang w:eastAsia="en-GB"/>
              </w:rPr>
              <w:t xml:space="preserve"> years 201</w:t>
            </w:r>
            <w:r>
              <w:rPr>
                <w:rFonts w:cs="Arial"/>
                <w:bCs/>
                <w:color w:val="000000"/>
                <w:sz w:val="20"/>
                <w:lang w:eastAsia="en-GB"/>
              </w:rPr>
              <w:t>3</w:t>
            </w:r>
            <w:r w:rsidRPr="004C7D76">
              <w:rPr>
                <w:rFonts w:cs="Arial"/>
                <w:bCs/>
                <w:color w:val="000000"/>
                <w:sz w:val="20"/>
                <w:lang w:eastAsia="en-GB"/>
              </w:rPr>
              <w:t>-201</w:t>
            </w:r>
            <w:r>
              <w:rPr>
                <w:rFonts w:cs="Arial"/>
                <w:bCs/>
                <w:color w:val="000000"/>
                <w:sz w:val="20"/>
                <w:lang w:eastAsia="en-GB"/>
              </w:rPr>
              <w:t>7</w:t>
            </w:r>
            <w:r w:rsidRPr="004C7D76">
              <w:rPr>
                <w:rFonts w:cs="Arial"/>
                <w:bCs/>
                <w:color w:val="000000"/>
                <w:sz w:val="20"/>
                <w:lang w:eastAsia="en-GB"/>
              </w:rPr>
              <w:t>)</w:t>
            </w:r>
          </w:p>
        </w:tc>
        <w:tc>
          <w:tcPr>
            <w:tcW w:w="7494" w:type="dxa"/>
            <w:gridSpan w:val="4"/>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rsidR="0059743D" w:rsidRPr="00E17AA1" w:rsidRDefault="0059743D" w:rsidP="003B2E36">
            <w:pPr>
              <w:jc w:val="center"/>
              <w:rPr>
                <w:rFonts w:cs="Arial"/>
                <w:b/>
                <w:bCs/>
                <w:color w:val="000000"/>
                <w:sz w:val="20"/>
                <w:lang w:eastAsia="en-GB"/>
              </w:rPr>
            </w:pPr>
            <w:r w:rsidRPr="00E17AA1">
              <w:rPr>
                <w:rFonts w:cs="Arial"/>
                <w:b/>
                <w:bCs/>
                <w:color w:val="000000"/>
                <w:sz w:val="20"/>
                <w:lang w:eastAsia="en-GB"/>
              </w:rPr>
              <w:t>Targets/Outcome</w:t>
            </w:r>
          </w:p>
        </w:tc>
      </w:tr>
      <w:tr w:rsidR="0059743D" w:rsidRPr="00E17AA1" w:rsidTr="003B2E36">
        <w:trPr>
          <w:trHeight w:val="253"/>
        </w:trPr>
        <w:tc>
          <w:tcPr>
            <w:tcW w:w="1483"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253"/>
        </w:trPr>
        <w:tc>
          <w:tcPr>
            <w:tcW w:w="1483"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253"/>
        </w:trPr>
        <w:tc>
          <w:tcPr>
            <w:tcW w:w="1483"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188"/>
        </w:trPr>
        <w:tc>
          <w:tcPr>
            <w:tcW w:w="1483" w:type="dxa"/>
            <w:tcBorders>
              <w:top w:val="single" w:sz="4" w:space="0" w:color="auto"/>
              <w:left w:val="single" w:sz="4" w:space="0" w:color="auto"/>
              <w:bottom w:val="single" w:sz="4" w:space="0" w:color="auto"/>
              <w:right w:val="single" w:sz="4" w:space="0" w:color="auto"/>
            </w:tcBorders>
            <w:shd w:val="clear" w:color="000000" w:fill="BFBFBF"/>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4 Year Average</w:t>
            </w:r>
          </w:p>
        </w:tc>
        <w:tc>
          <w:tcPr>
            <w:tcW w:w="17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NUMBER OF STUDENTS</w:t>
            </w:r>
          </w:p>
        </w:tc>
        <w:tc>
          <w:tcPr>
            <w:tcW w:w="1656" w:type="dxa"/>
            <w:tcBorders>
              <w:top w:val="nil"/>
              <w:left w:val="nil"/>
              <w:bottom w:val="single" w:sz="4" w:space="0" w:color="auto"/>
              <w:right w:val="single" w:sz="4" w:space="0" w:color="auto"/>
            </w:tcBorders>
            <w:shd w:val="clear" w:color="000000" w:fill="BFBFBF"/>
            <w:noWrap/>
            <w:vAlign w:val="bottom"/>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2019/20</w:t>
            </w:r>
          </w:p>
        </w:tc>
        <w:tc>
          <w:tcPr>
            <w:tcW w:w="2068" w:type="dxa"/>
            <w:tcBorders>
              <w:top w:val="single" w:sz="4" w:space="0" w:color="auto"/>
              <w:left w:val="nil"/>
              <w:bottom w:val="single" w:sz="4" w:space="0" w:color="auto"/>
              <w:right w:val="single" w:sz="4" w:space="0" w:color="auto"/>
            </w:tcBorders>
            <w:shd w:val="clear" w:color="000000" w:fill="BFBFBF"/>
            <w:noWrap/>
            <w:vAlign w:val="bottom"/>
            <w:hideMark/>
          </w:tcPr>
          <w:p w:rsidR="0059743D" w:rsidRPr="003B5E00" w:rsidRDefault="0059743D" w:rsidP="003B2E36">
            <w:pPr>
              <w:jc w:val="center"/>
              <w:rPr>
                <w:rFonts w:cs="Arial"/>
                <w:b/>
                <w:bCs/>
                <w:color w:val="000000"/>
                <w:sz w:val="20"/>
                <w:lang w:eastAsia="en-GB"/>
              </w:rPr>
            </w:pPr>
            <w:r>
              <w:rPr>
                <w:rFonts w:cs="Arial"/>
                <w:b/>
                <w:bCs/>
                <w:color w:val="000000"/>
                <w:sz w:val="20"/>
                <w:lang w:eastAsia="en-GB"/>
              </w:rPr>
              <w:t>2020/21</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rsidR="0059743D" w:rsidRPr="003B5E00" w:rsidRDefault="0059743D" w:rsidP="003B2E36">
            <w:pPr>
              <w:jc w:val="center"/>
              <w:rPr>
                <w:rFonts w:cs="Arial"/>
                <w:b/>
                <w:bCs/>
                <w:color w:val="000000"/>
                <w:sz w:val="20"/>
                <w:lang w:eastAsia="en-GB"/>
              </w:rPr>
            </w:pPr>
            <w:r>
              <w:rPr>
                <w:rFonts w:cs="Arial"/>
                <w:b/>
                <w:bCs/>
                <w:color w:val="000000"/>
                <w:sz w:val="20"/>
                <w:lang w:eastAsia="en-GB"/>
              </w:rPr>
              <w:t>2021/22</w:t>
            </w:r>
          </w:p>
        </w:tc>
      </w:tr>
      <w:tr w:rsidR="0059743D" w:rsidRPr="00E17AA1" w:rsidTr="003B2E36">
        <w:trPr>
          <w:trHeight w:val="251"/>
        </w:trPr>
        <w:tc>
          <w:tcPr>
            <w:tcW w:w="148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9743D" w:rsidRDefault="0059743D" w:rsidP="003B2E36">
            <w:pPr>
              <w:rPr>
                <w:rFonts w:cs="Arial"/>
                <w:color w:val="FF0000"/>
                <w:sz w:val="20"/>
                <w:lang w:eastAsia="en-GB"/>
              </w:rPr>
            </w:pPr>
          </w:p>
          <w:p w:rsidR="00341807" w:rsidRPr="00B818E7" w:rsidRDefault="00B818E7" w:rsidP="00B818E7">
            <w:pPr>
              <w:jc w:val="center"/>
              <w:rPr>
                <w:rFonts w:cs="Arial"/>
                <w:b/>
                <w:sz w:val="28"/>
                <w:szCs w:val="28"/>
                <w:lang w:eastAsia="en-GB"/>
              </w:rPr>
            </w:pPr>
            <w:r w:rsidRPr="00B818E7">
              <w:rPr>
                <w:rFonts w:cs="Arial"/>
                <w:b/>
                <w:sz w:val="28"/>
                <w:szCs w:val="28"/>
                <w:lang w:eastAsia="en-GB"/>
              </w:rPr>
              <w:t>1213</w:t>
            </w:r>
          </w:p>
          <w:p w:rsidR="0059743D" w:rsidRPr="00E17AA1" w:rsidRDefault="0059743D" w:rsidP="00C568E9">
            <w:pPr>
              <w:jc w:val="center"/>
              <w:rPr>
                <w:rFonts w:cs="Arial"/>
                <w:color w:val="FF0000"/>
                <w:sz w:val="20"/>
                <w:lang w:eastAsia="en-GB"/>
              </w:rPr>
            </w:pPr>
          </w:p>
        </w:tc>
        <w:tc>
          <w:tcPr>
            <w:tcW w:w="1700" w:type="dxa"/>
            <w:vMerge/>
            <w:tcBorders>
              <w:top w:val="nil"/>
              <w:left w:val="single" w:sz="4" w:space="0" w:color="auto"/>
              <w:bottom w:val="single" w:sz="4" w:space="0" w:color="000000"/>
              <w:right w:val="single" w:sz="4" w:space="0" w:color="auto"/>
            </w:tcBorders>
            <w:vAlign w:val="center"/>
            <w:hideMark/>
          </w:tcPr>
          <w:p w:rsidR="0059743D" w:rsidRPr="00E17AA1" w:rsidRDefault="0059743D" w:rsidP="003B2E36">
            <w:pPr>
              <w:rPr>
                <w:rFonts w:cs="Arial"/>
                <w:b/>
                <w:bCs/>
                <w:color w:val="000000"/>
                <w:sz w:val="20"/>
                <w:lang w:eastAsia="en-GB"/>
              </w:rPr>
            </w:pPr>
          </w:p>
        </w:tc>
        <w:tc>
          <w:tcPr>
            <w:tcW w:w="1656" w:type="dxa"/>
            <w:vMerge w:val="restart"/>
            <w:tcBorders>
              <w:top w:val="nil"/>
              <w:left w:val="single" w:sz="4" w:space="0" w:color="auto"/>
              <w:bottom w:val="single" w:sz="4" w:space="0" w:color="000000"/>
              <w:right w:val="nil"/>
            </w:tcBorders>
            <w:shd w:val="clear" w:color="auto" w:fill="auto"/>
            <w:hideMark/>
          </w:tcPr>
          <w:p w:rsidR="0059743D" w:rsidRPr="00E17AA1" w:rsidRDefault="0059743D" w:rsidP="003B2E36">
            <w:pPr>
              <w:rPr>
                <w:rFonts w:cs="Arial"/>
                <w:color w:val="000000"/>
                <w:sz w:val="20"/>
                <w:lang w:eastAsia="en-GB"/>
              </w:rPr>
            </w:pPr>
            <w:r>
              <w:rPr>
                <w:rFonts w:cs="Arial"/>
                <w:sz w:val="20"/>
              </w:rPr>
              <w:object w:dxaOrig="225" w:dyaOrig="225">
                <v:shape id="_x0000_i1069" type="#_x0000_t75" style="width:1in;height:18pt" o:ole="">
                  <v:imagedata r:id="rId15" o:title=""/>
                </v:shape>
                <w:control r:id="rId16" w:name="TextBox16" w:shapeid="_x0000_i1069"/>
              </w:object>
            </w:r>
          </w:p>
        </w:tc>
        <w:tc>
          <w:tcPr>
            <w:tcW w:w="206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9743D" w:rsidRPr="00E17AA1" w:rsidRDefault="0059743D" w:rsidP="003B2E36">
            <w:pPr>
              <w:rPr>
                <w:rFonts w:cs="Arial"/>
                <w:color w:val="000000"/>
                <w:lang w:eastAsia="en-GB"/>
              </w:rPr>
            </w:pPr>
            <w:r>
              <w:rPr>
                <w:rFonts w:cs="Arial"/>
                <w:sz w:val="20"/>
              </w:rPr>
              <w:object w:dxaOrig="225" w:dyaOrig="225">
                <v:shape id="_x0000_i1071" type="#_x0000_t75" style="width:1in;height:18pt" o:ole="">
                  <v:imagedata r:id="rId17" o:title=""/>
                </v:shape>
                <w:control r:id="rId18" w:name="TextBox17" w:shapeid="_x0000_i1071"/>
              </w:object>
            </w:r>
          </w:p>
        </w:tc>
        <w:tc>
          <w:tcPr>
            <w:tcW w:w="207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9743D" w:rsidRPr="00E17AA1" w:rsidRDefault="0059743D" w:rsidP="003B2E36">
            <w:pPr>
              <w:rPr>
                <w:rFonts w:cs="Arial"/>
                <w:color w:val="000000"/>
                <w:lang w:eastAsia="en-GB"/>
              </w:rPr>
            </w:pPr>
            <w:r>
              <w:rPr>
                <w:rFonts w:cs="Arial"/>
                <w:sz w:val="20"/>
              </w:rPr>
              <w:object w:dxaOrig="225" w:dyaOrig="225">
                <v:shape id="_x0000_i1073" type="#_x0000_t75" style="width:1in;height:18pt" o:ole="">
                  <v:imagedata r:id="rId19" o:title=""/>
                </v:shape>
                <w:control r:id="rId20" w:name="TextBox18" w:shapeid="_x0000_i1073"/>
              </w:object>
            </w:r>
          </w:p>
        </w:tc>
      </w:tr>
    </w:tbl>
    <w:p w:rsidR="00CB4201" w:rsidRDefault="00CB4201" w:rsidP="00CB4201">
      <w:pPr>
        <w:pStyle w:val="ListParagraph"/>
        <w:ind w:left="0"/>
        <w:rPr>
          <w:rFonts w:cs="Arial"/>
        </w:rPr>
      </w:pPr>
    </w:p>
    <w:p w:rsidR="008D419B" w:rsidRDefault="008D419B" w:rsidP="00CB4201">
      <w:pPr>
        <w:pStyle w:val="ListParagraph"/>
        <w:ind w:left="0"/>
        <w:rPr>
          <w:rFonts w:cs="Arial"/>
        </w:rPr>
      </w:pPr>
    </w:p>
    <w:p w:rsidR="0059743D" w:rsidRPr="00616C69" w:rsidRDefault="0059743D" w:rsidP="00270165">
      <w:pPr>
        <w:pStyle w:val="ListParagraph"/>
        <w:numPr>
          <w:ilvl w:val="0"/>
          <w:numId w:val="3"/>
        </w:numPr>
        <w:spacing w:after="200" w:line="276" w:lineRule="auto"/>
        <w:ind w:left="709"/>
        <w:contextualSpacing/>
        <w:rPr>
          <w:rFonts w:cs="Arial"/>
          <w:b/>
        </w:rPr>
      </w:pPr>
      <w:r w:rsidRPr="00616C69">
        <w:rPr>
          <w:rFonts w:cs="Arial"/>
        </w:rPr>
        <w:t xml:space="preserve">Group: </w:t>
      </w:r>
      <w:r w:rsidRPr="00616C69">
        <w:rPr>
          <w:rFonts w:cs="Arial"/>
          <w:b/>
        </w:rPr>
        <w:t>Students with a Disability</w:t>
      </w:r>
    </w:p>
    <w:p w:rsidR="0059743D" w:rsidRPr="00616C69" w:rsidRDefault="0059743D" w:rsidP="00090B49">
      <w:pPr>
        <w:pStyle w:val="ListParagraph"/>
        <w:spacing w:line="240" w:lineRule="auto"/>
        <w:rPr>
          <w:rFonts w:cs="Arial"/>
          <w:b/>
        </w:rPr>
      </w:pPr>
      <w:r w:rsidRPr="00EA3F6B">
        <w:rPr>
          <w:rFonts w:cs="Arial"/>
        </w:rPr>
        <w:t xml:space="preserve">Outcome: </w:t>
      </w:r>
      <w:r w:rsidRPr="00EA3F6B">
        <w:rPr>
          <w:rFonts w:cs="Arial"/>
          <w:b/>
        </w:rPr>
        <w:t>To increase</w:t>
      </w:r>
      <w:r w:rsidRPr="00EA3F6B">
        <w:rPr>
          <w:rFonts w:cs="Arial"/>
        </w:rPr>
        <w:t xml:space="preserve"> </w:t>
      </w:r>
      <w:r w:rsidRPr="00EA3F6B">
        <w:rPr>
          <w:rFonts w:cs="Arial"/>
          <w:b/>
        </w:rPr>
        <w:t>the number of students in receipt of DSA</w:t>
      </w:r>
    </w:p>
    <w:tbl>
      <w:tblPr>
        <w:tblpPr w:leftFromText="180" w:rightFromText="180" w:vertAnchor="text" w:horzAnchor="page" w:tblpX="1897" w:tblpY="6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6"/>
        <w:gridCol w:w="1701"/>
        <w:gridCol w:w="2126"/>
        <w:gridCol w:w="1843"/>
      </w:tblGrid>
      <w:tr w:rsidR="0059743D" w:rsidRPr="00616C69" w:rsidTr="003B2E36">
        <w:trPr>
          <w:trHeight w:val="1404"/>
        </w:trPr>
        <w:tc>
          <w:tcPr>
            <w:tcW w:w="1471" w:type="dxa"/>
            <w:shd w:val="clear" w:color="000000" w:fill="BFBFBF"/>
          </w:tcPr>
          <w:p w:rsidR="0059743D" w:rsidRPr="00616C69" w:rsidRDefault="0059743D" w:rsidP="003B2E36">
            <w:pPr>
              <w:jc w:val="center"/>
              <w:rPr>
                <w:rFonts w:cs="Arial"/>
                <w:b/>
                <w:bCs/>
                <w:color w:val="000000"/>
                <w:sz w:val="20"/>
                <w:highlight w:val="yellow"/>
                <w:lang w:eastAsia="en-GB"/>
              </w:rPr>
            </w:pPr>
          </w:p>
          <w:p w:rsidR="0059743D" w:rsidRDefault="0059743D" w:rsidP="003B2E36">
            <w:pPr>
              <w:jc w:val="center"/>
              <w:rPr>
                <w:rFonts w:cs="Arial"/>
                <w:b/>
                <w:bCs/>
                <w:color w:val="000000"/>
                <w:sz w:val="20"/>
                <w:lang w:eastAsia="en-GB"/>
              </w:rPr>
            </w:pPr>
            <w:r>
              <w:rPr>
                <w:rFonts w:cs="Arial"/>
                <w:b/>
                <w:bCs/>
                <w:color w:val="000000"/>
                <w:sz w:val="20"/>
                <w:lang w:eastAsia="en-GB"/>
              </w:rPr>
              <w:t xml:space="preserve">AVERAGE </w:t>
            </w:r>
          </w:p>
          <w:p w:rsidR="0059743D" w:rsidRPr="00616C69" w:rsidRDefault="0059743D" w:rsidP="003B2E36">
            <w:pPr>
              <w:jc w:val="center"/>
              <w:rPr>
                <w:rFonts w:cs="Arial"/>
                <w:bCs/>
                <w:color w:val="000000"/>
                <w:sz w:val="20"/>
                <w:highlight w:val="yellow"/>
                <w:lang w:eastAsia="en-GB"/>
              </w:rPr>
            </w:pPr>
            <w:r w:rsidRPr="004C7D76">
              <w:rPr>
                <w:rFonts w:cs="Arial"/>
                <w:bCs/>
                <w:color w:val="000000"/>
                <w:sz w:val="20"/>
                <w:lang w:eastAsia="en-GB"/>
              </w:rPr>
              <w:t xml:space="preserve">(based on </w:t>
            </w:r>
            <w:r>
              <w:rPr>
                <w:rFonts w:cs="Arial"/>
                <w:bCs/>
                <w:color w:val="000000"/>
                <w:sz w:val="20"/>
                <w:lang w:eastAsia="en-GB"/>
              </w:rPr>
              <w:t>4</w:t>
            </w:r>
            <w:r w:rsidRPr="004C7D76">
              <w:rPr>
                <w:rFonts w:cs="Arial"/>
                <w:bCs/>
                <w:color w:val="000000"/>
                <w:sz w:val="20"/>
                <w:lang w:eastAsia="en-GB"/>
              </w:rPr>
              <w:t xml:space="preserve"> years 201</w:t>
            </w:r>
            <w:r>
              <w:rPr>
                <w:rFonts w:cs="Arial"/>
                <w:bCs/>
                <w:color w:val="000000"/>
                <w:sz w:val="20"/>
                <w:lang w:eastAsia="en-GB"/>
              </w:rPr>
              <w:t>3</w:t>
            </w:r>
            <w:r w:rsidRPr="004C7D76">
              <w:rPr>
                <w:rFonts w:cs="Arial"/>
                <w:bCs/>
                <w:color w:val="000000"/>
                <w:sz w:val="20"/>
                <w:lang w:eastAsia="en-GB"/>
              </w:rPr>
              <w:t>-201</w:t>
            </w:r>
            <w:r>
              <w:rPr>
                <w:rFonts w:cs="Arial"/>
                <w:bCs/>
                <w:color w:val="000000"/>
                <w:sz w:val="20"/>
                <w:lang w:eastAsia="en-GB"/>
              </w:rPr>
              <w:t>7</w:t>
            </w:r>
            <w:r w:rsidRPr="004C7D76">
              <w:rPr>
                <w:rFonts w:cs="Arial"/>
                <w:bCs/>
                <w:color w:val="000000"/>
                <w:sz w:val="20"/>
                <w:lang w:eastAsia="en-GB"/>
              </w:rPr>
              <w:t>)</w:t>
            </w:r>
          </w:p>
        </w:tc>
        <w:tc>
          <w:tcPr>
            <w:tcW w:w="7426" w:type="dxa"/>
            <w:gridSpan w:val="4"/>
            <w:shd w:val="clear" w:color="000000" w:fill="BFBFBF"/>
            <w:noWrap/>
            <w:vAlign w:val="center"/>
            <w:hideMark/>
          </w:tcPr>
          <w:p w:rsidR="0059743D" w:rsidRPr="00616C69" w:rsidRDefault="0059743D" w:rsidP="003B2E36">
            <w:pPr>
              <w:jc w:val="center"/>
              <w:rPr>
                <w:rFonts w:cs="Arial"/>
                <w:b/>
                <w:bCs/>
                <w:color w:val="000000"/>
                <w:sz w:val="20"/>
                <w:lang w:eastAsia="en-GB"/>
              </w:rPr>
            </w:pPr>
            <w:r w:rsidRPr="00616C69">
              <w:rPr>
                <w:rFonts w:cs="Arial"/>
                <w:b/>
                <w:bCs/>
                <w:color w:val="000000"/>
                <w:sz w:val="20"/>
                <w:lang w:eastAsia="en-GB"/>
              </w:rPr>
              <w:t>Targets/Outcome</w:t>
            </w:r>
          </w:p>
        </w:tc>
      </w:tr>
      <w:tr w:rsidR="0059743D" w:rsidRPr="00616C69" w:rsidTr="003B2E36">
        <w:trPr>
          <w:trHeight w:val="188"/>
        </w:trPr>
        <w:tc>
          <w:tcPr>
            <w:tcW w:w="1471" w:type="dxa"/>
            <w:shd w:val="clear" w:color="000000" w:fill="BFBFBF"/>
          </w:tcPr>
          <w:p w:rsidR="0059743D" w:rsidRPr="00616C69" w:rsidRDefault="0059743D" w:rsidP="003B2E36">
            <w:pPr>
              <w:jc w:val="center"/>
              <w:rPr>
                <w:rFonts w:cs="Arial"/>
                <w:b/>
                <w:bCs/>
                <w:color w:val="000000"/>
                <w:sz w:val="20"/>
                <w:highlight w:val="yellow"/>
                <w:lang w:eastAsia="en-GB"/>
              </w:rPr>
            </w:pPr>
            <w:r w:rsidRPr="00090B49">
              <w:rPr>
                <w:rFonts w:cs="Arial"/>
                <w:b/>
                <w:bCs/>
                <w:color w:val="000000"/>
                <w:sz w:val="20"/>
                <w:lang w:eastAsia="en-GB"/>
              </w:rPr>
              <w:t>4 Year Average</w:t>
            </w:r>
          </w:p>
        </w:tc>
        <w:tc>
          <w:tcPr>
            <w:tcW w:w="1756" w:type="dxa"/>
            <w:vMerge w:val="restart"/>
            <w:shd w:val="clear" w:color="000000" w:fill="BFBFBF"/>
            <w:noWrap/>
            <w:vAlign w:val="center"/>
            <w:hideMark/>
          </w:tcPr>
          <w:p w:rsidR="000961B2" w:rsidRDefault="000961B2" w:rsidP="003B2E36">
            <w:pPr>
              <w:jc w:val="center"/>
              <w:rPr>
                <w:rFonts w:cs="Arial"/>
                <w:b/>
                <w:bCs/>
                <w:color w:val="000000"/>
                <w:sz w:val="20"/>
                <w:lang w:eastAsia="en-GB"/>
              </w:rPr>
            </w:pPr>
          </w:p>
          <w:p w:rsidR="0059743D" w:rsidRDefault="0059743D" w:rsidP="003B2E36">
            <w:pPr>
              <w:jc w:val="center"/>
              <w:rPr>
                <w:rFonts w:cs="Arial"/>
                <w:b/>
                <w:bCs/>
                <w:color w:val="000000"/>
                <w:sz w:val="20"/>
                <w:lang w:eastAsia="en-GB"/>
              </w:rPr>
            </w:pPr>
            <w:r w:rsidRPr="00616C69">
              <w:rPr>
                <w:rFonts w:cs="Arial"/>
                <w:b/>
                <w:bCs/>
                <w:color w:val="000000"/>
                <w:sz w:val="20"/>
                <w:lang w:eastAsia="en-GB"/>
              </w:rPr>
              <w:t>NUMBER OF STUDENTS</w:t>
            </w:r>
          </w:p>
          <w:p w:rsidR="000961B2" w:rsidRDefault="000961B2" w:rsidP="003B2E36">
            <w:pPr>
              <w:jc w:val="center"/>
              <w:rPr>
                <w:rFonts w:cs="Arial"/>
                <w:b/>
                <w:bCs/>
                <w:color w:val="000000"/>
                <w:sz w:val="20"/>
                <w:lang w:eastAsia="en-GB"/>
              </w:rPr>
            </w:pPr>
          </w:p>
          <w:p w:rsidR="000961B2" w:rsidRDefault="000961B2" w:rsidP="000961B2">
            <w:pPr>
              <w:rPr>
                <w:rFonts w:cs="Arial"/>
                <w:b/>
                <w:bCs/>
                <w:color w:val="000000"/>
                <w:sz w:val="20"/>
                <w:lang w:eastAsia="en-GB"/>
              </w:rPr>
            </w:pPr>
          </w:p>
          <w:p w:rsidR="000961B2" w:rsidRPr="00616C69" w:rsidRDefault="000961B2" w:rsidP="000961B2">
            <w:pPr>
              <w:rPr>
                <w:rFonts w:cs="Arial"/>
                <w:b/>
                <w:bCs/>
                <w:color w:val="000000"/>
                <w:sz w:val="20"/>
                <w:lang w:eastAsia="en-GB"/>
              </w:rPr>
            </w:pPr>
          </w:p>
        </w:tc>
        <w:tc>
          <w:tcPr>
            <w:tcW w:w="1701" w:type="dxa"/>
            <w:shd w:val="clear" w:color="000000" w:fill="BFBFBF"/>
            <w:noWrap/>
            <w:vAlign w:val="bottom"/>
            <w:hideMark/>
          </w:tcPr>
          <w:p w:rsidR="0059743D" w:rsidRPr="00616C69" w:rsidRDefault="0059743D" w:rsidP="003B2E36">
            <w:pPr>
              <w:jc w:val="center"/>
              <w:rPr>
                <w:rFonts w:cs="Arial"/>
                <w:b/>
                <w:bCs/>
                <w:color w:val="000000"/>
                <w:sz w:val="20"/>
                <w:lang w:eastAsia="en-GB"/>
              </w:rPr>
            </w:pPr>
            <w:r>
              <w:rPr>
                <w:rFonts w:cs="Arial"/>
                <w:b/>
                <w:bCs/>
                <w:color w:val="000000"/>
                <w:sz w:val="20"/>
                <w:lang w:eastAsia="en-GB"/>
              </w:rPr>
              <w:t>2019/20</w:t>
            </w:r>
          </w:p>
        </w:tc>
        <w:tc>
          <w:tcPr>
            <w:tcW w:w="2126" w:type="dxa"/>
            <w:shd w:val="clear" w:color="000000" w:fill="BFBFBF"/>
            <w:noWrap/>
            <w:vAlign w:val="bottom"/>
            <w:hideMark/>
          </w:tcPr>
          <w:p w:rsidR="0059743D" w:rsidRPr="00616C69" w:rsidRDefault="0059743D" w:rsidP="003B2E36">
            <w:pPr>
              <w:jc w:val="center"/>
              <w:rPr>
                <w:rFonts w:cs="Arial"/>
                <w:b/>
                <w:bCs/>
                <w:color w:val="000000"/>
                <w:sz w:val="20"/>
                <w:lang w:eastAsia="en-GB"/>
              </w:rPr>
            </w:pPr>
            <w:r>
              <w:rPr>
                <w:rFonts w:cs="Arial"/>
                <w:b/>
                <w:bCs/>
                <w:color w:val="000000"/>
                <w:sz w:val="20"/>
                <w:lang w:eastAsia="en-GB"/>
              </w:rPr>
              <w:t>2020/21</w:t>
            </w:r>
          </w:p>
        </w:tc>
        <w:tc>
          <w:tcPr>
            <w:tcW w:w="1843" w:type="dxa"/>
            <w:shd w:val="clear" w:color="000000" w:fill="BFBFBF"/>
            <w:noWrap/>
            <w:vAlign w:val="bottom"/>
            <w:hideMark/>
          </w:tcPr>
          <w:p w:rsidR="0059743D" w:rsidRPr="00616C69" w:rsidRDefault="0059743D" w:rsidP="003B2E36">
            <w:pPr>
              <w:jc w:val="center"/>
              <w:rPr>
                <w:rFonts w:cs="Arial"/>
                <w:b/>
                <w:bCs/>
                <w:color w:val="000000"/>
                <w:sz w:val="20"/>
                <w:lang w:eastAsia="en-GB"/>
              </w:rPr>
            </w:pPr>
            <w:r>
              <w:rPr>
                <w:rFonts w:cs="Arial"/>
                <w:b/>
                <w:bCs/>
                <w:color w:val="000000"/>
                <w:sz w:val="20"/>
                <w:lang w:eastAsia="en-GB"/>
              </w:rPr>
              <w:t>2021/22</w:t>
            </w:r>
          </w:p>
        </w:tc>
      </w:tr>
      <w:tr w:rsidR="0059743D" w:rsidRPr="00E17AA1" w:rsidTr="003B2E36">
        <w:trPr>
          <w:trHeight w:val="251"/>
        </w:trPr>
        <w:tc>
          <w:tcPr>
            <w:tcW w:w="1471" w:type="dxa"/>
          </w:tcPr>
          <w:p w:rsidR="0059743D" w:rsidRPr="00616C69" w:rsidRDefault="0059743D" w:rsidP="003B2E36">
            <w:pPr>
              <w:rPr>
                <w:rFonts w:cs="Arial"/>
                <w:color w:val="FF0000"/>
                <w:sz w:val="20"/>
                <w:highlight w:val="yellow"/>
                <w:lang w:eastAsia="en-GB"/>
              </w:rPr>
            </w:pPr>
          </w:p>
          <w:p w:rsidR="0059743D" w:rsidRPr="00B818E7" w:rsidRDefault="00B818E7" w:rsidP="003B2E36">
            <w:pPr>
              <w:jc w:val="center"/>
              <w:rPr>
                <w:rFonts w:cs="Arial"/>
                <w:b/>
                <w:color w:val="000000"/>
                <w:sz w:val="28"/>
                <w:szCs w:val="28"/>
                <w:lang w:eastAsia="en-GB"/>
              </w:rPr>
            </w:pPr>
            <w:r w:rsidRPr="00B818E7">
              <w:rPr>
                <w:rFonts w:cs="Arial"/>
                <w:b/>
                <w:color w:val="000000"/>
                <w:sz w:val="28"/>
                <w:szCs w:val="28"/>
                <w:lang w:eastAsia="en-GB"/>
              </w:rPr>
              <w:t>768</w:t>
            </w:r>
          </w:p>
          <w:p w:rsidR="0059743D" w:rsidRPr="00616C69" w:rsidRDefault="0059743D" w:rsidP="003B2E36">
            <w:pPr>
              <w:rPr>
                <w:rFonts w:cs="Arial"/>
                <w:color w:val="FF0000"/>
                <w:sz w:val="20"/>
                <w:highlight w:val="yellow"/>
                <w:lang w:eastAsia="en-GB"/>
              </w:rPr>
            </w:pPr>
          </w:p>
        </w:tc>
        <w:tc>
          <w:tcPr>
            <w:tcW w:w="1756" w:type="dxa"/>
            <w:vMerge/>
            <w:vAlign w:val="center"/>
            <w:hideMark/>
          </w:tcPr>
          <w:p w:rsidR="0059743D" w:rsidRPr="00616C69" w:rsidRDefault="0059743D" w:rsidP="003B2E36">
            <w:pPr>
              <w:rPr>
                <w:rFonts w:cs="Arial"/>
                <w:b/>
                <w:bCs/>
                <w:color w:val="000000"/>
                <w:sz w:val="20"/>
                <w:lang w:eastAsia="en-GB"/>
              </w:rPr>
            </w:pPr>
          </w:p>
        </w:tc>
        <w:tc>
          <w:tcPr>
            <w:tcW w:w="1701" w:type="dxa"/>
            <w:shd w:val="clear" w:color="auto" w:fill="auto"/>
            <w:hideMark/>
          </w:tcPr>
          <w:p w:rsidR="0059743D" w:rsidRPr="00616C69" w:rsidRDefault="0059743D" w:rsidP="003B2E36">
            <w:pPr>
              <w:rPr>
                <w:rFonts w:cs="Arial"/>
                <w:color w:val="000000"/>
                <w:sz w:val="20"/>
                <w:lang w:eastAsia="en-GB"/>
              </w:rPr>
            </w:pPr>
            <w:r w:rsidRPr="00616C69">
              <w:rPr>
                <w:rFonts w:cs="Arial"/>
                <w:sz w:val="20"/>
              </w:rPr>
              <w:object w:dxaOrig="225" w:dyaOrig="225">
                <v:shape id="_x0000_i1075" type="#_x0000_t75" style="width:1in;height:18pt" o:ole="">
                  <v:imagedata r:id="rId21" o:title=""/>
                </v:shape>
                <w:control r:id="rId22" w:name="TextBox19" w:shapeid="_x0000_i1075"/>
              </w:object>
            </w:r>
          </w:p>
          <w:p w:rsidR="0059743D" w:rsidRPr="00616C69" w:rsidRDefault="0059743D" w:rsidP="003B2E36">
            <w:pPr>
              <w:rPr>
                <w:rFonts w:cs="Arial"/>
                <w:color w:val="000000"/>
                <w:sz w:val="20"/>
                <w:lang w:eastAsia="en-GB"/>
              </w:rPr>
            </w:pPr>
          </w:p>
          <w:p w:rsidR="0059743D" w:rsidRPr="00616C69" w:rsidRDefault="0059743D" w:rsidP="003B2E36">
            <w:pPr>
              <w:rPr>
                <w:rFonts w:cs="Arial"/>
                <w:color w:val="000000"/>
                <w:sz w:val="20"/>
                <w:lang w:eastAsia="en-GB"/>
              </w:rPr>
            </w:pPr>
          </w:p>
        </w:tc>
        <w:tc>
          <w:tcPr>
            <w:tcW w:w="2126" w:type="dxa"/>
            <w:shd w:val="clear" w:color="auto" w:fill="auto"/>
            <w:hideMark/>
          </w:tcPr>
          <w:p w:rsidR="0059743D" w:rsidRPr="00616C69" w:rsidRDefault="0059743D" w:rsidP="003B2E36">
            <w:pPr>
              <w:rPr>
                <w:rFonts w:cs="Arial"/>
                <w:color w:val="000000"/>
                <w:lang w:eastAsia="en-GB"/>
              </w:rPr>
            </w:pPr>
            <w:r w:rsidRPr="00616C69">
              <w:rPr>
                <w:rFonts w:cs="Arial"/>
                <w:sz w:val="20"/>
              </w:rPr>
              <w:object w:dxaOrig="225" w:dyaOrig="225">
                <v:shape id="_x0000_i1077" type="#_x0000_t75" style="width:1in;height:18pt" o:ole="">
                  <v:imagedata r:id="rId23" o:title=""/>
                </v:shape>
                <w:control r:id="rId24" w:name="TextBox110" w:shapeid="_x0000_i1077"/>
              </w:object>
            </w:r>
          </w:p>
        </w:tc>
        <w:tc>
          <w:tcPr>
            <w:tcW w:w="1843" w:type="dxa"/>
            <w:shd w:val="clear" w:color="auto" w:fill="auto"/>
            <w:hideMark/>
          </w:tcPr>
          <w:p w:rsidR="0059743D" w:rsidRPr="00E17AA1" w:rsidRDefault="0059743D" w:rsidP="003B2E36">
            <w:pPr>
              <w:rPr>
                <w:rFonts w:cs="Arial"/>
                <w:color w:val="000000"/>
                <w:lang w:eastAsia="en-GB"/>
              </w:rPr>
            </w:pPr>
            <w:r w:rsidRPr="00616C69">
              <w:rPr>
                <w:rFonts w:cs="Arial"/>
                <w:sz w:val="20"/>
              </w:rPr>
              <w:object w:dxaOrig="225" w:dyaOrig="225">
                <v:shape id="_x0000_i1079" type="#_x0000_t75" style="width:1in;height:18pt" o:ole="">
                  <v:imagedata r:id="rId25" o:title=""/>
                </v:shape>
                <w:control r:id="rId26" w:name="TextBox111" w:shapeid="_x0000_i1079"/>
              </w:object>
            </w:r>
          </w:p>
        </w:tc>
      </w:tr>
    </w:tbl>
    <w:p w:rsidR="004354A3" w:rsidRDefault="004354A3" w:rsidP="00974826">
      <w:pPr>
        <w:pStyle w:val="ListParagraph"/>
        <w:spacing w:after="200" w:line="276" w:lineRule="auto"/>
        <w:ind w:left="1080"/>
        <w:contextualSpacing/>
        <w:rPr>
          <w:rFonts w:cs="Arial"/>
          <w:b/>
        </w:rPr>
      </w:pPr>
    </w:p>
    <w:p w:rsidR="00974826" w:rsidRPr="00974826" w:rsidRDefault="00974826" w:rsidP="00974826">
      <w:pPr>
        <w:pStyle w:val="ListParagraph"/>
        <w:spacing w:after="200" w:line="276" w:lineRule="auto"/>
        <w:ind w:left="1080"/>
        <w:contextualSpacing/>
        <w:rPr>
          <w:rFonts w:cs="Arial"/>
          <w:b/>
        </w:rPr>
      </w:pPr>
    </w:p>
    <w:p w:rsidR="0059743D" w:rsidRPr="006E01A4" w:rsidRDefault="0059743D" w:rsidP="00974826">
      <w:pPr>
        <w:pStyle w:val="ListParagraph"/>
        <w:numPr>
          <w:ilvl w:val="0"/>
          <w:numId w:val="3"/>
        </w:numPr>
        <w:spacing w:after="200" w:line="276" w:lineRule="auto"/>
        <w:ind w:left="709"/>
        <w:contextualSpacing/>
        <w:rPr>
          <w:rFonts w:cs="Arial"/>
          <w:b/>
        </w:rPr>
      </w:pPr>
      <w:r w:rsidRPr="006E01A4">
        <w:rPr>
          <w:rFonts w:cs="Arial"/>
        </w:rPr>
        <w:t xml:space="preserve">Group: </w:t>
      </w:r>
      <w:r w:rsidRPr="006E01A4">
        <w:rPr>
          <w:rFonts w:cs="Arial"/>
          <w:b/>
        </w:rPr>
        <w:t>Young Males from Quintile 1</w:t>
      </w:r>
    </w:p>
    <w:p w:rsidR="0059743D" w:rsidRPr="007A3423" w:rsidRDefault="0059743D" w:rsidP="00090B49">
      <w:pPr>
        <w:pStyle w:val="ListParagraph"/>
        <w:spacing w:line="240" w:lineRule="auto"/>
        <w:rPr>
          <w:rFonts w:cs="Arial"/>
          <w:b/>
        </w:rPr>
      </w:pPr>
      <w:r w:rsidRPr="007A3423">
        <w:rPr>
          <w:rFonts w:cs="Arial"/>
        </w:rPr>
        <w:t>Outcome:</w:t>
      </w:r>
      <w:r>
        <w:rPr>
          <w:rFonts w:cs="Arial"/>
        </w:rPr>
        <w:t xml:space="preserve"> </w:t>
      </w:r>
      <w:r>
        <w:rPr>
          <w:rFonts w:cs="Arial"/>
          <w:b/>
        </w:rPr>
        <w:t>To increase participation of young males from NI MDM Quintile 1</w:t>
      </w:r>
    </w:p>
    <w:tbl>
      <w:tblPr>
        <w:tblpPr w:leftFromText="180" w:rightFromText="180" w:vertAnchor="text" w:horzAnchor="page" w:tblpX="2023" w:tblpY="41"/>
        <w:tblW w:w="8977" w:type="dxa"/>
        <w:tblLook w:val="04A0" w:firstRow="1" w:lastRow="0" w:firstColumn="1" w:lastColumn="0" w:noHBand="0" w:noVBand="1"/>
      </w:tblPr>
      <w:tblGrid>
        <w:gridCol w:w="1483"/>
        <w:gridCol w:w="1700"/>
        <w:gridCol w:w="1656"/>
        <w:gridCol w:w="2068"/>
        <w:gridCol w:w="2070"/>
      </w:tblGrid>
      <w:tr w:rsidR="0059743D" w:rsidRPr="00E17AA1" w:rsidTr="003B2E36">
        <w:trPr>
          <w:trHeight w:val="251"/>
        </w:trPr>
        <w:tc>
          <w:tcPr>
            <w:tcW w:w="1483"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59743D" w:rsidRDefault="0059743D" w:rsidP="003B2E36">
            <w:pPr>
              <w:jc w:val="center"/>
              <w:rPr>
                <w:rFonts w:cs="Arial"/>
                <w:b/>
                <w:bCs/>
                <w:color w:val="000000"/>
                <w:sz w:val="20"/>
                <w:lang w:eastAsia="en-GB"/>
              </w:rPr>
            </w:pPr>
          </w:p>
          <w:p w:rsidR="0059743D" w:rsidRDefault="0059743D" w:rsidP="003B2E36">
            <w:pPr>
              <w:jc w:val="center"/>
              <w:rPr>
                <w:rFonts w:cs="Arial"/>
                <w:b/>
                <w:bCs/>
                <w:color w:val="000000"/>
                <w:sz w:val="20"/>
                <w:lang w:eastAsia="en-GB"/>
              </w:rPr>
            </w:pPr>
            <w:r>
              <w:rPr>
                <w:rFonts w:cs="Arial"/>
                <w:b/>
                <w:bCs/>
                <w:color w:val="000000"/>
                <w:sz w:val="20"/>
                <w:lang w:eastAsia="en-GB"/>
              </w:rPr>
              <w:t xml:space="preserve">AVERAGE </w:t>
            </w:r>
          </w:p>
          <w:p w:rsidR="0059743D" w:rsidRPr="003B5E00" w:rsidRDefault="0059743D" w:rsidP="003B2E36">
            <w:pPr>
              <w:jc w:val="center"/>
              <w:rPr>
                <w:rFonts w:cs="Arial"/>
                <w:bCs/>
                <w:color w:val="000000"/>
                <w:sz w:val="20"/>
                <w:lang w:eastAsia="en-GB"/>
              </w:rPr>
            </w:pPr>
            <w:r w:rsidRPr="004C7D76">
              <w:rPr>
                <w:rFonts w:cs="Arial"/>
                <w:bCs/>
                <w:color w:val="000000"/>
                <w:sz w:val="20"/>
                <w:lang w:eastAsia="en-GB"/>
              </w:rPr>
              <w:t xml:space="preserve">(based on </w:t>
            </w:r>
            <w:r>
              <w:rPr>
                <w:rFonts w:cs="Arial"/>
                <w:bCs/>
                <w:color w:val="000000"/>
                <w:sz w:val="20"/>
                <w:lang w:eastAsia="en-GB"/>
              </w:rPr>
              <w:t>4</w:t>
            </w:r>
            <w:r w:rsidRPr="004C7D76">
              <w:rPr>
                <w:rFonts w:cs="Arial"/>
                <w:bCs/>
                <w:color w:val="000000"/>
                <w:sz w:val="20"/>
                <w:lang w:eastAsia="en-GB"/>
              </w:rPr>
              <w:t xml:space="preserve"> years 201</w:t>
            </w:r>
            <w:r>
              <w:rPr>
                <w:rFonts w:cs="Arial"/>
                <w:bCs/>
                <w:color w:val="000000"/>
                <w:sz w:val="20"/>
                <w:lang w:eastAsia="en-GB"/>
              </w:rPr>
              <w:t>3</w:t>
            </w:r>
            <w:r w:rsidRPr="004C7D76">
              <w:rPr>
                <w:rFonts w:cs="Arial"/>
                <w:bCs/>
                <w:color w:val="000000"/>
                <w:sz w:val="20"/>
                <w:lang w:eastAsia="en-GB"/>
              </w:rPr>
              <w:t>-201</w:t>
            </w:r>
            <w:r>
              <w:rPr>
                <w:rFonts w:cs="Arial"/>
                <w:bCs/>
                <w:color w:val="000000"/>
                <w:sz w:val="20"/>
                <w:lang w:eastAsia="en-GB"/>
              </w:rPr>
              <w:t>7</w:t>
            </w:r>
            <w:r w:rsidRPr="004C7D76">
              <w:rPr>
                <w:rFonts w:cs="Arial"/>
                <w:bCs/>
                <w:color w:val="000000"/>
                <w:sz w:val="20"/>
                <w:lang w:eastAsia="en-GB"/>
              </w:rPr>
              <w:t>)</w:t>
            </w:r>
          </w:p>
        </w:tc>
        <w:tc>
          <w:tcPr>
            <w:tcW w:w="7494" w:type="dxa"/>
            <w:gridSpan w:val="4"/>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rsidR="0059743D" w:rsidRPr="00E17AA1" w:rsidRDefault="0059743D" w:rsidP="003B2E36">
            <w:pPr>
              <w:jc w:val="center"/>
              <w:rPr>
                <w:rFonts w:cs="Arial"/>
                <w:b/>
                <w:bCs/>
                <w:color w:val="000000"/>
                <w:sz w:val="20"/>
                <w:lang w:eastAsia="en-GB"/>
              </w:rPr>
            </w:pPr>
            <w:r w:rsidRPr="00E17AA1">
              <w:rPr>
                <w:rFonts w:cs="Arial"/>
                <w:b/>
                <w:bCs/>
                <w:color w:val="000000"/>
                <w:sz w:val="20"/>
                <w:lang w:eastAsia="en-GB"/>
              </w:rPr>
              <w:t>Targets/Outcome</w:t>
            </w:r>
          </w:p>
        </w:tc>
      </w:tr>
      <w:tr w:rsidR="0059743D" w:rsidRPr="00E17AA1" w:rsidTr="003B2E36">
        <w:trPr>
          <w:trHeight w:val="253"/>
        </w:trPr>
        <w:tc>
          <w:tcPr>
            <w:tcW w:w="1483"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253"/>
        </w:trPr>
        <w:tc>
          <w:tcPr>
            <w:tcW w:w="1483"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407"/>
        </w:trPr>
        <w:tc>
          <w:tcPr>
            <w:tcW w:w="1483"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188"/>
        </w:trPr>
        <w:tc>
          <w:tcPr>
            <w:tcW w:w="1483" w:type="dxa"/>
            <w:tcBorders>
              <w:top w:val="single" w:sz="4" w:space="0" w:color="auto"/>
              <w:left w:val="single" w:sz="4" w:space="0" w:color="auto"/>
              <w:bottom w:val="single" w:sz="4" w:space="0" w:color="auto"/>
              <w:right w:val="single" w:sz="4" w:space="0" w:color="auto"/>
            </w:tcBorders>
            <w:shd w:val="clear" w:color="000000" w:fill="BFBFBF"/>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4 Year Average</w:t>
            </w:r>
          </w:p>
        </w:tc>
        <w:tc>
          <w:tcPr>
            <w:tcW w:w="17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NUMBER OF STUDENTS</w:t>
            </w:r>
          </w:p>
        </w:tc>
        <w:tc>
          <w:tcPr>
            <w:tcW w:w="1656" w:type="dxa"/>
            <w:tcBorders>
              <w:top w:val="nil"/>
              <w:left w:val="nil"/>
              <w:bottom w:val="single" w:sz="4" w:space="0" w:color="auto"/>
              <w:right w:val="single" w:sz="4" w:space="0" w:color="auto"/>
            </w:tcBorders>
            <w:shd w:val="clear" w:color="000000" w:fill="BFBFBF"/>
            <w:noWrap/>
            <w:vAlign w:val="bottom"/>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2019/20</w:t>
            </w:r>
          </w:p>
        </w:tc>
        <w:tc>
          <w:tcPr>
            <w:tcW w:w="2068" w:type="dxa"/>
            <w:tcBorders>
              <w:top w:val="single" w:sz="4" w:space="0" w:color="auto"/>
              <w:left w:val="nil"/>
              <w:bottom w:val="single" w:sz="4" w:space="0" w:color="auto"/>
              <w:right w:val="single" w:sz="4" w:space="0" w:color="auto"/>
            </w:tcBorders>
            <w:shd w:val="clear" w:color="000000" w:fill="BFBFBF"/>
            <w:noWrap/>
            <w:vAlign w:val="bottom"/>
            <w:hideMark/>
          </w:tcPr>
          <w:p w:rsidR="0059743D" w:rsidRPr="003B5E00" w:rsidRDefault="0059743D" w:rsidP="003B2E36">
            <w:pPr>
              <w:jc w:val="center"/>
              <w:rPr>
                <w:rFonts w:cs="Arial"/>
                <w:b/>
                <w:bCs/>
                <w:color w:val="000000"/>
                <w:sz w:val="20"/>
                <w:lang w:eastAsia="en-GB"/>
              </w:rPr>
            </w:pPr>
            <w:r>
              <w:rPr>
                <w:rFonts w:cs="Arial"/>
                <w:b/>
                <w:bCs/>
                <w:color w:val="000000"/>
                <w:sz w:val="20"/>
                <w:lang w:eastAsia="en-GB"/>
              </w:rPr>
              <w:t>2020/21</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rsidR="0059743D" w:rsidRPr="003B5E00" w:rsidRDefault="0059743D" w:rsidP="003B2E36">
            <w:pPr>
              <w:jc w:val="center"/>
              <w:rPr>
                <w:rFonts w:cs="Arial"/>
                <w:b/>
                <w:bCs/>
                <w:color w:val="000000"/>
                <w:sz w:val="20"/>
                <w:lang w:eastAsia="en-GB"/>
              </w:rPr>
            </w:pPr>
            <w:r>
              <w:rPr>
                <w:rFonts w:cs="Arial"/>
                <w:b/>
                <w:bCs/>
                <w:color w:val="000000"/>
                <w:sz w:val="20"/>
                <w:lang w:eastAsia="en-GB"/>
              </w:rPr>
              <w:t>2021/22</w:t>
            </w:r>
          </w:p>
        </w:tc>
      </w:tr>
      <w:tr w:rsidR="0059743D" w:rsidRPr="00E17AA1" w:rsidTr="003B2E36">
        <w:trPr>
          <w:trHeight w:val="322"/>
        </w:trPr>
        <w:tc>
          <w:tcPr>
            <w:tcW w:w="1483"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9743D" w:rsidRDefault="0059743D" w:rsidP="003B2E36">
            <w:pPr>
              <w:rPr>
                <w:rFonts w:cs="Arial"/>
                <w:color w:val="FF0000"/>
                <w:sz w:val="20"/>
                <w:lang w:eastAsia="en-GB"/>
              </w:rPr>
            </w:pPr>
          </w:p>
          <w:p w:rsidR="0059743D" w:rsidRPr="0059743D" w:rsidRDefault="00B818E7" w:rsidP="003B2E36">
            <w:pPr>
              <w:jc w:val="center"/>
              <w:rPr>
                <w:rFonts w:cs="Arial"/>
                <w:b/>
                <w:color w:val="000000"/>
                <w:sz w:val="28"/>
                <w:szCs w:val="28"/>
                <w:lang w:eastAsia="en-GB"/>
              </w:rPr>
            </w:pPr>
            <w:r>
              <w:rPr>
                <w:rFonts w:cs="Arial"/>
                <w:b/>
                <w:color w:val="000000"/>
                <w:sz w:val="28"/>
                <w:szCs w:val="28"/>
                <w:lang w:eastAsia="en-GB"/>
              </w:rPr>
              <w:t>330</w:t>
            </w:r>
          </w:p>
        </w:tc>
        <w:tc>
          <w:tcPr>
            <w:tcW w:w="1700" w:type="dxa"/>
            <w:vMerge/>
            <w:tcBorders>
              <w:top w:val="nil"/>
              <w:left w:val="single" w:sz="4" w:space="0" w:color="auto"/>
              <w:bottom w:val="single" w:sz="4" w:space="0" w:color="000000"/>
              <w:right w:val="single" w:sz="4" w:space="0" w:color="auto"/>
            </w:tcBorders>
            <w:vAlign w:val="center"/>
            <w:hideMark/>
          </w:tcPr>
          <w:p w:rsidR="0059743D" w:rsidRPr="00E17AA1" w:rsidRDefault="0059743D" w:rsidP="003B2E36">
            <w:pPr>
              <w:rPr>
                <w:rFonts w:cs="Arial"/>
                <w:b/>
                <w:bCs/>
                <w:color w:val="000000"/>
                <w:sz w:val="20"/>
                <w:lang w:eastAsia="en-GB"/>
              </w:rPr>
            </w:pPr>
          </w:p>
        </w:tc>
        <w:tc>
          <w:tcPr>
            <w:tcW w:w="1656" w:type="dxa"/>
            <w:vMerge w:val="restart"/>
            <w:tcBorders>
              <w:top w:val="nil"/>
              <w:left w:val="single" w:sz="4" w:space="0" w:color="auto"/>
              <w:bottom w:val="single" w:sz="4" w:space="0" w:color="000000"/>
              <w:right w:val="nil"/>
            </w:tcBorders>
            <w:shd w:val="clear" w:color="auto" w:fill="auto"/>
            <w:hideMark/>
          </w:tcPr>
          <w:p w:rsidR="0059743D" w:rsidRDefault="0059743D" w:rsidP="003B2E36">
            <w:pPr>
              <w:rPr>
                <w:rFonts w:cs="Arial"/>
                <w:color w:val="000000"/>
                <w:sz w:val="20"/>
                <w:lang w:eastAsia="en-GB"/>
              </w:rPr>
            </w:pPr>
            <w:r>
              <w:rPr>
                <w:rFonts w:cs="Arial"/>
                <w:sz w:val="20"/>
              </w:rPr>
              <w:object w:dxaOrig="225" w:dyaOrig="225">
                <v:shape id="_x0000_i1081" type="#_x0000_t75" style="width:1in;height:18pt" o:ole="">
                  <v:imagedata r:id="rId27" o:title=""/>
                </v:shape>
                <w:control r:id="rId28" w:name="TextBox112" w:shapeid="_x0000_i1081"/>
              </w:object>
            </w:r>
          </w:p>
          <w:p w:rsidR="0059743D" w:rsidRDefault="0059743D" w:rsidP="003B2E36">
            <w:pPr>
              <w:rPr>
                <w:rFonts w:cs="Arial"/>
                <w:color w:val="000000"/>
                <w:sz w:val="20"/>
                <w:lang w:eastAsia="en-GB"/>
              </w:rPr>
            </w:pPr>
          </w:p>
          <w:p w:rsidR="0059743D" w:rsidRPr="00E17AA1" w:rsidRDefault="0059743D" w:rsidP="003B2E36">
            <w:pPr>
              <w:rPr>
                <w:rFonts w:cs="Arial"/>
                <w:color w:val="000000"/>
                <w:sz w:val="20"/>
                <w:lang w:eastAsia="en-GB"/>
              </w:rPr>
            </w:pPr>
          </w:p>
        </w:tc>
        <w:tc>
          <w:tcPr>
            <w:tcW w:w="206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9743D" w:rsidRPr="00E17AA1" w:rsidRDefault="0059743D" w:rsidP="003B2E36">
            <w:pPr>
              <w:rPr>
                <w:rFonts w:cs="Arial"/>
                <w:color w:val="000000"/>
                <w:lang w:eastAsia="en-GB"/>
              </w:rPr>
            </w:pPr>
            <w:r>
              <w:rPr>
                <w:rFonts w:cs="Arial"/>
                <w:sz w:val="20"/>
              </w:rPr>
              <w:object w:dxaOrig="225" w:dyaOrig="225">
                <v:shape id="_x0000_i1083" type="#_x0000_t75" style="width:1in;height:18pt" o:ole="">
                  <v:imagedata r:id="rId29" o:title=""/>
                </v:shape>
                <w:control r:id="rId30" w:name="TextBox113" w:shapeid="_x0000_i1083"/>
              </w:object>
            </w:r>
          </w:p>
        </w:tc>
        <w:tc>
          <w:tcPr>
            <w:tcW w:w="207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9743D" w:rsidRPr="00E17AA1" w:rsidRDefault="0059743D" w:rsidP="003B2E36">
            <w:pPr>
              <w:rPr>
                <w:rFonts w:cs="Arial"/>
                <w:color w:val="000000"/>
                <w:lang w:eastAsia="en-GB"/>
              </w:rPr>
            </w:pPr>
            <w:r>
              <w:rPr>
                <w:rFonts w:cs="Arial"/>
                <w:sz w:val="20"/>
              </w:rPr>
              <w:object w:dxaOrig="225" w:dyaOrig="225">
                <v:shape id="_x0000_i1085" type="#_x0000_t75" style="width:1in;height:18pt" o:ole="">
                  <v:imagedata r:id="rId31" o:title=""/>
                </v:shape>
                <w:control r:id="rId32" w:name="TextBox114" w:shapeid="_x0000_i1085"/>
              </w:object>
            </w:r>
          </w:p>
        </w:tc>
      </w:tr>
    </w:tbl>
    <w:p w:rsidR="00090B49" w:rsidRDefault="005B30E9" w:rsidP="0059743D">
      <w:pPr>
        <w:rPr>
          <w:rFonts w:cs="Arial"/>
        </w:rPr>
      </w:pPr>
      <w:r w:rsidRPr="005B30E9">
        <w:rPr>
          <w:rFonts w:cs="Arial"/>
        </w:rPr>
        <w:t xml:space="preserve"> </w:t>
      </w:r>
    </w:p>
    <w:p w:rsidR="004354A3" w:rsidRPr="004354A3" w:rsidRDefault="004354A3" w:rsidP="0059743D">
      <w:pPr>
        <w:rPr>
          <w:rFonts w:cs="Arial"/>
        </w:rPr>
      </w:pPr>
    </w:p>
    <w:p w:rsidR="0059743D" w:rsidRPr="007A3423" w:rsidRDefault="0059743D" w:rsidP="004354A3">
      <w:pPr>
        <w:pStyle w:val="ListParagraph"/>
        <w:numPr>
          <w:ilvl w:val="0"/>
          <w:numId w:val="3"/>
        </w:numPr>
        <w:spacing w:after="200" w:line="276" w:lineRule="auto"/>
        <w:ind w:left="709"/>
        <w:contextualSpacing/>
        <w:rPr>
          <w:rFonts w:cs="Arial"/>
          <w:b/>
        </w:rPr>
      </w:pPr>
      <w:r w:rsidRPr="007A3423">
        <w:rPr>
          <w:rFonts w:cs="Arial"/>
        </w:rPr>
        <w:t xml:space="preserve">Group: </w:t>
      </w:r>
      <w:r w:rsidRPr="007A3423">
        <w:rPr>
          <w:rFonts w:cs="Arial"/>
          <w:b/>
        </w:rPr>
        <w:t>Adult Learners</w:t>
      </w:r>
    </w:p>
    <w:p w:rsidR="0059743D" w:rsidRPr="007A3423" w:rsidRDefault="0059743D" w:rsidP="00090B49">
      <w:pPr>
        <w:pStyle w:val="ListParagraph"/>
        <w:spacing w:line="240" w:lineRule="auto"/>
        <w:rPr>
          <w:rFonts w:cs="Arial"/>
          <w:b/>
        </w:rPr>
      </w:pPr>
      <w:r w:rsidRPr="007A3423">
        <w:rPr>
          <w:rFonts w:cs="Arial"/>
        </w:rPr>
        <w:t>Outcome:</w:t>
      </w:r>
      <w:r>
        <w:rPr>
          <w:rFonts w:cs="Arial"/>
        </w:rPr>
        <w:t xml:space="preserve"> </w:t>
      </w:r>
      <w:r>
        <w:rPr>
          <w:rFonts w:cs="Arial"/>
          <w:b/>
        </w:rPr>
        <w:t>To increase the number of adult learners participating in HE</w:t>
      </w:r>
    </w:p>
    <w:tbl>
      <w:tblPr>
        <w:tblpPr w:leftFromText="180" w:rightFromText="180" w:vertAnchor="text" w:horzAnchor="page" w:tblpX="2023" w:tblpY="41"/>
        <w:tblW w:w="8977" w:type="dxa"/>
        <w:tblLook w:val="04A0" w:firstRow="1" w:lastRow="0" w:firstColumn="1" w:lastColumn="0" w:noHBand="0" w:noVBand="1"/>
      </w:tblPr>
      <w:tblGrid>
        <w:gridCol w:w="1483"/>
        <w:gridCol w:w="1700"/>
        <w:gridCol w:w="1656"/>
        <w:gridCol w:w="2068"/>
        <w:gridCol w:w="2070"/>
      </w:tblGrid>
      <w:tr w:rsidR="0059743D" w:rsidRPr="00E17AA1" w:rsidTr="003B2E36">
        <w:trPr>
          <w:trHeight w:val="251"/>
        </w:trPr>
        <w:tc>
          <w:tcPr>
            <w:tcW w:w="1483"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59743D" w:rsidRDefault="0059743D" w:rsidP="003B2E36">
            <w:pPr>
              <w:jc w:val="center"/>
              <w:rPr>
                <w:rFonts w:cs="Arial"/>
                <w:b/>
                <w:bCs/>
                <w:color w:val="000000"/>
                <w:sz w:val="20"/>
                <w:lang w:eastAsia="en-GB"/>
              </w:rPr>
            </w:pPr>
          </w:p>
          <w:p w:rsidR="0059743D" w:rsidRDefault="0059743D" w:rsidP="003B2E36">
            <w:pPr>
              <w:jc w:val="center"/>
              <w:rPr>
                <w:rFonts w:cs="Arial"/>
                <w:b/>
                <w:bCs/>
                <w:color w:val="000000"/>
                <w:sz w:val="20"/>
                <w:lang w:eastAsia="en-GB"/>
              </w:rPr>
            </w:pPr>
            <w:r>
              <w:rPr>
                <w:rFonts w:cs="Arial"/>
                <w:b/>
                <w:bCs/>
                <w:color w:val="000000"/>
                <w:sz w:val="20"/>
                <w:lang w:eastAsia="en-GB"/>
              </w:rPr>
              <w:t xml:space="preserve">AVERAGE </w:t>
            </w:r>
          </w:p>
          <w:p w:rsidR="0059743D" w:rsidRPr="003B5E00" w:rsidRDefault="0059743D" w:rsidP="003B2E36">
            <w:pPr>
              <w:jc w:val="center"/>
              <w:rPr>
                <w:rFonts w:cs="Arial"/>
                <w:bCs/>
                <w:color w:val="000000"/>
                <w:sz w:val="20"/>
                <w:lang w:eastAsia="en-GB"/>
              </w:rPr>
            </w:pPr>
            <w:r w:rsidRPr="004C7D76">
              <w:rPr>
                <w:rFonts w:cs="Arial"/>
                <w:bCs/>
                <w:color w:val="000000"/>
                <w:sz w:val="20"/>
                <w:lang w:eastAsia="en-GB"/>
              </w:rPr>
              <w:t xml:space="preserve">(based on </w:t>
            </w:r>
            <w:r>
              <w:rPr>
                <w:rFonts w:cs="Arial"/>
                <w:bCs/>
                <w:color w:val="000000"/>
                <w:sz w:val="20"/>
                <w:lang w:eastAsia="en-GB"/>
              </w:rPr>
              <w:t>4</w:t>
            </w:r>
            <w:r w:rsidRPr="004C7D76">
              <w:rPr>
                <w:rFonts w:cs="Arial"/>
                <w:bCs/>
                <w:color w:val="000000"/>
                <w:sz w:val="20"/>
                <w:lang w:eastAsia="en-GB"/>
              </w:rPr>
              <w:t xml:space="preserve"> years 201</w:t>
            </w:r>
            <w:r>
              <w:rPr>
                <w:rFonts w:cs="Arial"/>
                <w:bCs/>
                <w:color w:val="000000"/>
                <w:sz w:val="20"/>
                <w:lang w:eastAsia="en-GB"/>
              </w:rPr>
              <w:t>3</w:t>
            </w:r>
            <w:r w:rsidRPr="004C7D76">
              <w:rPr>
                <w:rFonts w:cs="Arial"/>
                <w:bCs/>
                <w:color w:val="000000"/>
                <w:sz w:val="20"/>
                <w:lang w:eastAsia="en-GB"/>
              </w:rPr>
              <w:t>-201</w:t>
            </w:r>
            <w:r>
              <w:rPr>
                <w:rFonts w:cs="Arial"/>
                <w:bCs/>
                <w:color w:val="000000"/>
                <w:sz w:val="20"/>
                <w:lang w:eastAsia="en-GB"/>
              </w:rPr>
              <w:t>7</w:t>
            </w:r>
            <w:r w:rsidRPr="004C7D76">
              <w:rPr>
                <w:rFonts w:cs="Arial"/>
                <w:bCs/>
                <w:color w:val="000000"/>
                <w:sz w:val="20"/>
                <w:lang w:eastAsia="en-GB"/>
              </w:rPr>
              <w:t>)</w:t>
            </w:r>
          </w:p>
        </w:tc>
        <w:tc>
          <w:tcPr>
            <w:tcW w:w="7494" w:type="dxa"/>
            <w:gridSpan w:val="4"/>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rsidR="0059743D" w:rsidRPr="00E17AA1" w:rsidRDefault="0059743D" w:rsidP="003B2E36">
            <w:pPr>
              <w:jc w:val="center"/>
              <w:rPr>
                <w:rFonts w:cs="Arial"/>
                <w:b/>
                <w:bCs/>
                <w:color w:val="000000"/>
                <w:sz w:val="20"/>
                <w:lang w:eastAsia="en-GB"/>
              </w:rPr>
            </w:pPr>
            <w:r w:rsidRPr="00E17AA1">
              <w:rPr>
                <w:rFonts w:cs="Arial"/>
                <w:b/>
                <w:bCs/>
                <w:color w:val="000000"/>
                <w:sz w:val="20"/>
                <w:lang w:eastAsia="en-GB"/>
              </w:rPr>
              <w:t>Targets/Outcome</w:t>
            </w:r>
          </w:p>
        </w:tc>
      </w:tr>
      <w:tr w:rsidR="0059743D" w:rsidRPr="00E17AA1" w:rsidTr="003B2E36">
        <w:trPr>
          <w:trHeight w:val="253"/>
        </w:trPr>
        <w:tc>
          <w:tcPr>
            <w:tcW w:w="1483"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253"/>
        </w:trPr>
        <w:tc>
          <w:tcPr>
            <w:tcW w:w="1483"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407"/>
        </w:trPr>
        <w:tc>
          <w:tcPr>
            <w:tcW w:w="1483"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494"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188"/>
        </w:trPr>
        <w:tc>
          <w:tcPr>
            <w:tcW w:w="1483" w:type="dxa"/>
            <w:tcBorders>
              <w:top w:val="single" w:sz="4" w:space="0" w:color="auto"/>
              <w:left w:val="single" w:sz="4" w:space="0" w:color="auto"/>
              <w:bottom w:val="single" w:sz="4" w:space="0" w:color="auto"/>
              <w:right w:val="single" w:sz="4" w:space="0" w:color="auto"/>
            </w:tcBorders>
            <w:shd w:val="clear" w:color="000000" w:fill="BFBFBF"/>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4 Year Average</w:t>
            </w:r>
          </w:p>
        </w:tc>
        <w:tc>
          <w:tcPr>
            <w:tcW w:w="17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NUMBER OF STUDENTS</w:t>
            </w:r>
          </w:p>
        </w:tc>
        <w:tc>
          <w:tcPr>
            <w:tcW w:w="1656" w:type="dxa"/>
            <w:tcBorders>
              <w:top w:val="nil"/>
              <w:left w:val="nil"/>
              <w:bottom w:val="single" w:sz="4" w:space="0" w:color="auto"/>
              <w:right w:val="single" w:sz="4" w:space="0" w:color="auto"/>
            </w:tcBorders>
            <w:shd w:val="clear" w:color="000000" w:fill="BFBFBF"/>
            <w:noWrap/>
            <w:vAlign w:val="bottom"/>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2019/20</w:t>
            </w:r>
          </w:p>
        </w:tc>
        <w:tc>
          <w:tcPr>
            <w:tcW w:w="2068" w:type="dxa"/>
            <w:tcBorders>
              <w:top w:val="single" w:sz="4" w:space="0" w:color="auto"/>
              <w:left w:val="nil"/>
              <w:bottom w:val="single" w:sz="4" w:space="0" w:color="auto"/>
              <w:right w:val="single" w:sz="4" w:space="0" w:color="auto"/>
            </w:tcBorders>
            <w:shd w:val="clear" w:color="000000" w:fill="BFBFBF"/>
            <w:noWrap/>
            <w:vAlign w:val="bottom"/>
            <w:hideMark/>
          </w:tcPr>
          <w:p w:rsidR="0059743D" w:rsidRPr="003B5E00" w:rsidRDefault="0059743D" w:rsidP="003B2E36">
            <w:pPr>
              <w:jc w:val="center"/>
              <w:rPr>
                <w:rFonts w:cs="Arial"/>
                <w:b/>
                <w:bCs/>
                <w:color w:val="000000"/>
                <w:sz w:val="20"/>
                <w:lang w:eastAsia="en-GB"/>
              </w:rPr>
            </w:pPr>
            <w:r>
              <w:rPr>
                <w:rFonts w:cs="Arial"/>
                <w:b/>
                <w:bCs/>
                <w:color w:val="000000"/>
                <w:sz w:val="20"/>
                <w:lang w:eastAsia="en-GB"/>
              </w:rPr>
              <w:t>2020/21</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rsidR="0059743D" w:rsidRPr="003B5E00" w:rsidRDefault="0059743D" w:rsidP="003B2E36">
            <w:pPr>
              <w:jc w:val="center"/>
              <w:rPr>
                <w:rFonts w:cs="Arial"/>
                <w:b/>
                <w:bCs/>
                <w:color w:val="000000"/>
                <w:sz w:val="20"/>
                <w:lang w:eastAsia="en-GB"/>
              </w:rPr>
            </w:pPr>
            <w:r>
              <w:rPr>
                <w:rFonts w:cs="Arial"/>
                <w:b/>
                <w:bCs/>
                <w:color w:val="000000"/>
                <w:sz w:val="20"/>
                <w:lang w:eastAsia="en-GB"/>
              </w:rPr>
              <w:t>2021/22</w:t>
            </w:r>
          </w:p>
        </w:tc>
      </w:tr>
      <w:tr w:rsidR="0059743D" w:rsidRPr="00E17AA1" w:rsidTr="003B2E36">
        <w:trPr>
          <w:trHeight w:val="251"/>
        </w:trPr>
        <w:tc>
          <w:tcPr>
            <w:tcW w:w="1483" w:type="dxa"/>
            <w:tcBorders>
              <w:top w:val="single" w:sz="4" w:space="0" w:color="auto"/>
              <w:left w:val="single" w:sz="4" w:space="0" w:color="auto"/>
              <w:bottom w:val="single" w:sz="4" w:space="0" w:color="000000"/>
              <w:right w:val="single" w:sz="4" w:space="0" w:color="000000"/>
            </w:tcBorders>
            <w:shd w:val="clear" w:color="auto" w:fill="auto"/>
            <w:hideMark/>
          </w:tcPr>
          <w:p w:rsidR="0059743D" w:rsidRDefault="0059743D" w:rsidP="003B2E36">
            <w:pPr>
              <w:rPr>
                <w:rFonts w:cs="Arial"/>
                <w:color w:val="FF0000"/>
                <w:sz w:val="20"/>
                <w:lang w:eastAsia="en-GB"/>
              </w:rPr>
            </w:pPr>
          </w:p>
          <w:p w:rsidR="0059743D" w:rsidRPr="0059743D" w:rsidRDefault="00B818E7" w:rsidP="00090B49">
            <w:pPr>
              <w:jc w:val="center"/>
              <w:rPr>
                <w:rFonts w:cs="Arial"/>
                <w:b/>
                <w:color w:val="000000"/>
                <w:sz w:val="28"/>
                <w:szCs w:val="28"/>
                <w:lang w:eastAsia="en-GB"/>
              </w:rPr>
            </w:pPr>
            <w:r>
              <w:rPr>
                <w:rFonts w:cs="Arial"/>
                <w:b/>
                <w:color w:val="000000"/>
                <w:sz w:val="28"/>
                <w:szCs w:val="28"/>
                <w:lang w:eastAsia="en-GB"/>
              </w:rPr>
              <w:t>4503</w:t>
            </w:r>
          </w:p>
        </w:tc>
        <w:tc>
          <w:tcPr>
            <w:tcW w:w="1700" w:type="dxa"/>
            <w:vMerge/>
            <w:tcBorders>
              <w:top w:val="nil"/>
              <w:left w:val="single" w:sz="4" w:space="0" w:color="auto"/>
              <w:bottom w:val="single" w:sz="4" w:space="0" w:color="000000"/>
              <w:right w:val="single" w:sz="4" w:space="0" w:color="auto"/>
            </w:tcBorders>
            <w:vAlign w:val="center"/>
            <w:hideMark/>
          </w:tcPr>
          <w:p w:rsidR="0059743D" w:rsidRPr="00E17AA1" w:rsidRDefault="0059743D" w:rsidP="003B2E36">
            <w:pPr>
              <w:rPr>
                <w:rFonts w:cs="Arial"/>
                <w:b/>
                <w:bCs/>
                <w:color w:val="000000"/>
                <w:sz w:val="20"/>
                <w:lang w:eastAsia="en-GB"/>
              </w:rPr>
            </w:pPr>
          </w:p>
        </w:tc>
        <w:tc>
          <w:tcPr>
            <w:tcW w:w="1656" w:type="dxa"/>
            <w:tcBorders>
              <w:top w:val="nil"/>
              <w:left w:val="single" w:sz="4" w:space="0" w:color="auto"/>
              <w:bottom w:val="single" w:sz="4" w:space="0" w:color="000000"/>
              <w:right w:val="nil"/>
            </w:tcBorders>
            <w:shd w:val="clear" w:color="auto" w:fill="auto"/>
            <w:hideMark/>
          </w:tcPr>
          <w:p w:rsidR="0059743D" w:rsidRDefault="0059743D" w:rsidP="003B2E36">
            <w:pPr>
              <w:rPr>
                <w:rFonts w:cs="Arial"/>
                <w:color w:val="000000"/>
                <w:sz w:val="20"/>
                <w:lang w:eastAsia="en-GB"/>
              </w:rPr>
            </w:pPr>
            <w:r>
              <w:rPr>
                <w:rFonts w:cs="Arial"/>
                <w:sz w:val="20"/>
              </w:rPr>
              <w:object w:dxaOrig="225" w:dyaOrig="225">
                <v:shape id="_x0000_i1087" type="#_x0000_t75" style="width:1in;height:18pt" o:ole="">
                  <v:imagedata r:id="rId33" o:title=""/>
                </v:shape>
                <w:control r:id="rId34" w:name="TextBox115" w:shapeid="_x0000_i1087"/>
              </w:object>
            </w:r>
          </w:p>
          <w:p w:rsidR="0059743D" w:rsidRDefault="0059743D" w:rsidP="003B2E36">
            <w:pPr>
              <w:rPr>
                <w:rFonts w:cs="Arial"/>
                <w:color w:val="000000"/>
                <w:sz w:val="20"/>
                <w:lang w:eastAsia="en-GB"/>
              </w:rPr>
            </w:pPr>
          </w:p>
          <w:p w:rsidR="0059743D" w:rsidRPr="00E17AA1" w:rsidRDefault="0059743D" w:rsidP="003B2E36">
            <w:pPr>
              <w:rPr>
                <w:rFonts w:cs="Arial"/>
                <w:color w:val="000000"/>
                <w:sz w:val="20"/>
                <w:lang w:eastAsia="en-GB"/>
              </w:rPr>
            </w:pPr>
          </w:p>
        </w:tc>
        <w:tc>
          <w:tcPr>
            <w:tcW w:w="2068" w:type="dxa"/>
            <w:tcBorders>
              <w:top w:val="single" w:sz="4" w:space="0" w:color="auto"/>
              <w:left w:val="single" w:sz="4" w:space="0" w:color="auto"/>
              <w:bottom w:val="single" w:sz="4" w:space="0" w:color="000000"/>
              <w:right w:val="single" w:sz="4" w:space="0" w:color="000000"/>
            </w:tcBorders>
            <w:shd w:val="clear" w:color="auto" w:fill="auto"/>
            <w:hideMark/>
          </w:tcPr>
          <w:p w:rsidR="0059743D" w:rsidRPr="00E17AA1" w:rsidRDefault="0059743D" w:rsidP="003B2E36">
            <w:pPr>
              <w:rPr>
                <w:rFonts w:cs="Arial"/>
                <w:color w:val="000000"/>
                <w:lang w:eastAsia="en-GB"/>
              </w:rPr>
            </w:pPr>
            <w:r>
              <w:rPr>
                <w:rFonts w:cs="Arial"/>
                <w:sz w:val="20"/>
              </w:rPr>
              <w:object w:dxaOrig="225" w:dyaOrig="225">
                <v:shape id="_x0000_i1089" type="#_x0000_t75" style="width:1in;height:18pt" o:ole="">
                  <v:imagedata r:id="rId35" o:title=""/>
                </v:shape>
                <w:control r:id="rId36" w:name="TextBox116" w:shapeid="_x0000_i1089"/>
              </w:object>
            </w:r>
          </w:p>
        </w:tc>
        <w:tc>
          <w:tcPr>
            <w:tcW w:w="2070" w:type="dxa"/>
            <w:tcBorders>
              <w:top w:val="single" w:sz="4" w:space="0" w:color="auto"/>
              <w:left w:val="single" w:sz="4" w:space="0" w:color="auto"/>
              <w:bottom w:val="single" w:sz="4" w:space="0" w:color="000000"/>
              <w:right w:val="single" w:sz="4" w:space="0" w:color="000000"/>
            </w:tcBorders>
            <w:shd w:val="clear" w:color="auto" w:fill="auto"/>
            <w:hideMark/>
          </w:tcPr>
          <w:p w:rsidR="0059743D" w:rsidRPr="00E17AA1" w:rsidRDefault="0059743D" w:rsidP="003B2E36">
            <w:pPr>
              <w:rPr>
                <w:rFonts w:cs="Arial"/>
                <w:color w:val="000000"/>
                <w:lang w:eastAsia="en-GB"/>
              </w:rPr>
            </w:pPr>
            <w:r>
              <w:rPr>
                <w:rFonts w:cs="Arial"/>
                <w:sz w:val="20"/>
              </w:rPr>
              <w:object w:dxaOrig="225" w:dyaOrig="225">
                <v:shape id="_x0000_i1091" type="#_x0000_t75" style="width:1in;height:18pt" o:ole="">
                  <v:imagedata r:id="rId33" o:title=""/>
                </v:shape>
                <w:control r:id="rId37" w:name="TextBox117" w:shapeid="_x0000_i1091"/>
              </w:object>
            </w:r>
          </w:p>
        </w:tc>
      </w:tr>
    </w:tbl>
    <w:p w:rsidR="00BE3CE8" w:rsidRDefault="00BE3CE8" w:rsidP="0059743D">
      <w:pPr>
        <w:rPr>
          <w:rFonts w:cs="Arial"/>
          <w:b/>
        </w:rPr>
      </w:pPr>
    </w:p>
    <w:p w:rsidR="004354A3" w:rsidRDefault="004354A3" w:rsidP="0059743D">
      <w:pPr>
        <w:rPr>
          <w:rFonts w:cs="Arial"/>
          <w:b/>
        </w:rPr>
      </w:pPr>
    </w:p>
    <w:p w:rsidR="00371504" w:rsidRDefault="00371504" w:rsidP="004354A3">
      <w:pPr>
        <w:pStyle w:val="ListParagraph"/>
        <w:numPr>
          <w:ilvl w:val="0"/>
          <w:numId w:val="3"/>
        </w:numPr>
        <w:spacing w:after="200" w:line="276" w:lineRule="auto"/>
        <w:ind w:left="709"/>
        <w:contextualSpacing/>
        <w:rPr>
          <w:rFonts w:cs="Arial"/>
          <w:b/>
        </w:rPr>
      </w:pPr>
      <w:r>
        <w:rPr>
          <w:rFonts w:cs="Arial"/>
        </w:rPr>
        <w:t>Group</w:t>
      </w:r>
      <w:r>
        <w:rPr>
          <w:rFonts w:cs="Arial"/>
          <w:b/>
        </w:rPr>
        <w:t>: Number of</w:t>
      </w:r>
      <w:r>
        <w:rPr>
          <w:rFonts w:cs="Arial"/>
        </w:rPr>
        <w:t xml:space="preserve"> </w:t>
      </w:r>
      <w:r>
        <w:rPr>
          <w:rFonts w:cs="Arial"/>
          <w:b/>
        </w:rPr>
        <w:t>Care Experienced enrolments</w:t>
      </w:r>
    </w:p>
    <w:p w:rsidR="00371504" w:rsidRDefault="00371504" w:rsidP="00371504">
      <w:pPr>
        <w:pStyle w:val="ListParagraph"/>
        <w:spacing w:line="240" w:lineRule="auto"/>
        <w:rPr>
          <w:rFonts w:cs="Arial"/>
          <w:b/>
        </w:rPr>
      </w:pPr>
      <w:r>
        <w:rPr>
          <w:rFonts w:cs="Arial"/>
        </w:rPr>
        <w:t xml:space="preserve">Outcome: </w:t>
      </w:r>
      <w:r>
        <w:rPr>
          <w:rFonts w:cs="Arial"/>
          <w:b/>
        </w:rPr>
        <w:t>To increase the number of enrolments for those from a care background</w:t>
      </w:r>
    </w:p>
    <w:p w:rsidR="00371504" w:rsidRDefault="00371504" w:rsidP="00371504">
      <w:pPr>
        <w:pStyle w:val="ListParagraph"/>
        <w:spacing w:line="240" w:lineRule="auto"/>
        <w:rPr>
          <w:rFonts w:cs="Arial"/>
          <w:b/>
        </w:rPr>
      </w:pPr>
    </w:p>
    <w:p w:rsidR="00371504" w:rsidRDefault="00371504" w:rsidP="00371504">
      <w:pPr>
        <w:ind w:left="397" w:right="397"/>
        <w:rPr>
          <w:rFonts w:cs="Arial"/>
          <w:i/>
          <w:u w:val="single"/>
        </w:rPr>
      </w:pPr>
      <w:r>
        <w:rPr>
          <w:rFonts w:cs="Arial"/>
          <w:i/>
          <w:u w:val="single"/>
        </w:rPr>
        <w:t>As HESA data is largely incomplete for this area, please provide your 2015/16 figure as a base line.</w:t>
      </w:r>
    </w:p>
    <w:tbl>
      <w:tblPr>
        <w:tblpPr w:leftFromText="180" w:rightFromText="180" w:vertAnchor="text" w:horzAnchor="page" w:tblpX="2023" w:tblpY="41"/>
        <w:tblW w:w="8977" w:type="dxa"/>
        <w:tblLook w:val="04A0" w:firstRow="1" w:lastRow="0" w:firstColumn="1" w:lastColumn="0" w:noHBand="0" w:noVBand="1"/>
      </w:tblPr>
      <w:tblGrid>
        <w:gridCol w:w="1656"/>
        <w:gridCol w:w="1700"/>
        <w:gridCol w:w="1656"/>
        <w:gridCol w:w="2068"/>
        <w:gridCol w:w="2070"/>
      </w:tblGrid>
      <w:tr w:rsidR="0059743D" w:rsidRPr="00E17AA1" w:rsidTr="003B2E36">
        <w:trPr>
          <w:trHeight w:val="251"/>
        </w:trPr>
        <w:tc>
          <w:tcPr>
            <w:tcW w:w="1832" w:type="dxa"/>
            <w:vMerge w:val="restart"/>
            <w:tcBorders>
              <w:top w:val="single" w:sz="4" w:space="0" w:color="auto"/>
              <w:left w:val="single" w:sz="4" w:space="0" w:color="auto"/>
              <w:bottom w:val="single" w:sz="4" w:space="0" w:color="auto"/>
              <w:right w:val="single" w:sz="4" w:space="0" w:color="auto"/>
            </w:tcBorders>
            <w:shd w:val="clear" w:color="000000" w:fill="BFBFBF"/>
            <w:hideMark/>
          </w:tcPr>
          <w:p w:rsidR="0059743D" w:rsidRDefault="0059743D" w:rsidP="003B2E36">
            <w:pPr>
              <w:rPr>
                <w:rFonts w:cs="Arial"/>
                <w:b/>
                <w:bCs/>
                <w:color w:val="000000"/>
                <w:sz w:val="20"/>
                <w:lang w:eastAsia="en-GB"/>
              </w:rPr>
            </w:pPr>
          </w:p>
          <w:p w:rsidR="0059743D" w:rsidRDefault="0059743D" w:rsidP="003B2E36">
            <w:pPr>
              <w:jc w:val="center"/>
              <w:rPr>
                <w:rFonts w:cs="Arial"/>
                <w:b/>
                <w:bCs/>
                <w:color w:val="000000"/>
                <w:sz w:val="20"/>
                <w:lang w:eastAsia="en-GB"/>
              </w:rPr>
            </w:pPr>
            <w:r>
              <w:rPr>
                <w:rFonts w:cs="Arial"/>
                <w:b/>
                <w:bCs/>
                <w:color w:val="000000"/>
                <w:sz w:val="20"/>
                <w:lang w:eastAsia="en-GB"/>
              </w:rPr>
              <w:t xml:space="preserve">BASE YEAR </w:t>
            </w:r>
          </w:p>
          <w:p w:rsidR="0059743D" w:rsidRPr="003B5E00" w:rsidRDefault="0059743D" w:rsidP="003B2E36">
            <w:pPr>
              <w:jc w:val="center"/>
              <w:rPr>
                <w:rFonts w:cs="Arial"/>
                <w:bCs/>
                <w:color w:val="000000"/>
                <w:sz w:val="20"/>
                <w:lang w:eastAsia="en-GB"/>
              </w:rPr>
            </w:pPr>
          </w:p>
        </w:tc>
        <w:tc>
          <w:tcPr>
            <w:tcW w:w="7145" w:type="dxa"/>
            <w:gridSpan w:val="4"/>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rsidR="0059743D" w:rsidRPr="00E17AA1" w:rsidRDefault="0059743D" w:rsidP="003B2E36">
            <w:pPr>
              <w:jc w:val="center"/>
              <w:rPr>
                <w:rFonts w:cs="Arial"/>
                <w:b/>
                <w:bCs/>
                <w:color w:val="000000"/>
                <w:sz w:val="20"/>
                <w:lang w:eastAsia="en-GB"/>
              </w:rPr>
            </w:pPr>
            <w:r w:rsidRPr="00E17AA1">
              <w:rPr>
                <w:rFonts w:cs="Arial"/>
                <w:b/>
                <w:bCs/>
                <w:color w:val="000000"/>
                <w:sz w:val="20"/>
                <w:lang w:eastAsia="en-GB"/>
              </w:rPr>
              <w:t>Targets/Outcome</w:t>
            </w:r>
          </w:p>
        </w:tc>
      </w:tr>
      <w:tr w:rsidR="0059743D" w:rsidRPr="00E17AA1" w:rsidTr="003B2E36">
        <w:trPr>
          <w:trHeight w:val="253"/>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145"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253"/>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145"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407"/>
        </w:trPr>
        <w:tc>
          <w:tcPr>
            <w:tcW w:w="1832" w:type="dxa"/>
            <w:vMerge/>
            <w:tcBorders>
              <w:top w:val="single" w:sz="4" w:space="0" w:color="auto"/>
              <w:left w:val="single" w:sz="4" w:space="0" w:color="auto"/>
              <w:bottom w:val="single" w:sz="4" w:space="0" w:color="auto"/>
              <w:right w:val="single" w:sz="4" w:space="0" w:color="auto"/>
            </w:tcBorders>
            <w:vAlign w:val="center"/>
            <w:hideMark/>
          </w:tcPr>
          <w:p w:rsidR="0059743D" w:rsidRPr="00E17AA1" w:rsidRDefault="0059743D" w:rsidP="003B2E36">
            <w:pPr>
              <w:rPr>
                <w:rFonts w:cs="Arial"/>
                <w:b/>
                <w:bCs/>
                <w:color w:val="000000"/>
                <w:sz w:val="20"/>
                <w:lang w:eastAsia="en-GB"/>
              </w:rPr>
            </w:pPr>
          </w:p>
        </w:tc>
        <w:tc>
          <w:tcPr>
            <w:tcW w:w="7145" w:type="dxa"/>
            <w:gridSpan w:val="4"/>
            <w:vMerge/>
            <w:tcBorders>
              <w:top w:val="single" w:sz="4" w:space="0" w:color="auto"/>
              <w:left w:val="single" w:sz="4" w:space="0" w:color="auto"/>
              <w:bottom w:val="single" w:sz="4" w:space="0" w:color="000000"/>
              <w:right w:val="single" w:sz="4" w:space="0" w:color="000000"/>
            </w:tcBorders>
            <w:vAlign w:val="center"/>
            <w:hideMark/>
          </w:tcPr>
          <w:p w:rsidR="0059743D" w:rsidRPr="00E17AA1" w:rsidRDefault="0059743D" w:rsidP="003B2E36">
            <w:pPr>
              <w:rPr>
                <w:rFonts w:cs="Arial"/>
                <w:b/>
                <w:bCs/>
                <w:color w:val="000000"/>
                <w:sz w:val="20"/>
                <w:lang w:eastAsia="en-GB"/>
              </w:rPr>
            </w:pPr>
          </w:p>
        </w:tc>
      </w:tr>
      <w:tr w:rsidR="0059743D" w:rsidRPr="00E17AA1" w:rsidTr="003B2E36">
        <w:trPr>
          <w:trHeight w:val="188"/>
        </w:trPr>
        <w:tc>
          <w:tcPr>
            <w:tcW w:w="1832" w:type="dxa"/>
            <w:tcBorders>
              <w:top w:val="single" w:sz="4" w:space="0" w:color="auto"/>
              <w:left w:val="single" w:sz="4" w:space="0" w:color="auto"/>
              <w:bottom w:val="single" w:sz="4" w:space="0" w:color="auto"/>
              <w:right w:val="single" w:sz="4" w:space="0" w:color="auto"/>
            </w:tcBorders>
            <w:shd w:val="clear" w:color="000000" w:fill="BFBFBF"/>
            <w:hideMark/>
          </w:tcPr>
          <w:p w:rsidR="0059743D" w:rsidRPr="00E17AA1" w:rsidRDefault="0059743D" w:rsidP="00090B49">
            <w:pPr>
              <w:jc w:val="center"/>
              <w:rPr>
                <w:rFonts w:cs="Arial"/>
                <w:b/>
                <w:bCs/>
                <w:color w:val="000000"/>
                <w:sz w:val="20"/>
                <w:lang w:eastAsia="en-GB"/>
              </w:rPr>
            </w:pPr>
            <w:r>
              <w:rPr>
                <w:rFonts w:cs="Arial"/>
                <w:b/>
                <w:bCs/>
                <w:color w:val="000000"/>
                <w:sz w:val="20"/>
                <w:lang w:eastAsia="en-GB"/>
              </w:rPr>
              <w:t>201</w:t>
            </w:r>
            <w:r w:rsidR="00090B49">
              <w:rPr>
                <w:rFonts w:cs="Arial"/>
                <w:b/>
                <w:bCs/>
                <w:color w:val="000000"/>
                <w:sz w:val="20"/>
                <w:lang w:eastAsia="en-GB"/>
              </w:rPr>
              <w:t>5</w:t>
            </w:r>
            <w:r>
              <w:rPr>
                <w:rFonts w:cs="Arial"/>
                <w:b/>
                <w:bCs/>
                <w:color w:val="000000"/>
                <w:sz w:val="20"/>
                <w:lang w:eastAsia="en-GB"/>
              </w:rPr>
              <w:t>/</w:t>
            </w:r>
            <w:r w:rsidR="00090B49">
              <w:rPr>
                <w:rFonts w:cs="Arial"/>
                <w:b/>
                <w:bCs/>
                <w:color w:val="000000"/>
                <w:sz w:val="20"/>
                <w:lang w:eastAsia="en-GB"/>
              </w:rPr>
              <w:t>16</w:t>
            </w:r>
          </w:p>
        </w:tc>
        <w:tc>
          <w:tcPr>
            <w:tcW w:w="17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NUMBER OF STUDENTS</w:t>
            </w:r>
          </w:p>
        </w:tc>
        <w:tc>
          <w:tcPr>
            <w:tcW w:w="1307" w:type="dxa"/>
            <w:tcBorders>
              <w:top w:val="nil"/>
              <w:left w:val="nil"/>
              <w:bottom w:val="single" w:sz="4" w:space="0" w:color="auto"/>
              <w:right w:val="single" w:sz="4" w:space="0" w:color="auto"/>
            </w:tcBorders>
            <w:shd w:val="clear" w:color="000000" w:fill="BFBFBF"/>
            <w:noWrap/>
            <w:vAlign w:val="bottom"/>
            <w:hideMark/>
          </w:tcPr>
          <w:p w:rsidR="0059743D" w:rsidRPr="00E17AA1" w:rsidRDefault="0059743D" w:rsidP="003B2E36">
            <w:pPr>
              <w:jc w:val="center"/>
              <w:rPr>
                <w:rFonts w:cs="Arial"/>
                <w:b/>
                <w:bCs/>
                <w:color w:val="000000"/>
                <w:sz w:val="20"/>
                <w:lang w:eastAsia="en-GB"/>
              </w:rPr>
            </w:pPr>
            <w:r>
              <w:rPr>
                <w:rFonts w:cs="Arial"/>
                <w:b/>
                <w:bCs/>
                <w:color w:val="000000"/>
                <w:sz w:val="20"/>
                <w:lang w:eastAsia="en-GB"/>
              </w:rPr>
              <w:t>2019/20</w:t>
            </w:r>
          </w:p>
        </w:tc>
        <w:tc>
          <w:tcPr>
            <w:tcW w:w="2068" w:type="dxa"/>
            <w:tcBorders>
              <w:top w:val="single" w:sz="4" w:space="0" w:color="auto"/>
              <w:left w:val="nil"/>
              <w:bottom w:val="single" w:sz="4" w:space="0" w:color="auto"/>
              <w:right w:val="single" w:sz="4" w:space="0" w:color="auto"/>
            </w:tcBorders>
            <w:shd w:val="clear" w:color="000000" w:fill="BFBFBF"/>
            <w:noWrap/>
            <w:vAlign w:val="bottom"/>
            <w:hideMark/>
          </w:tcPr>
          <w:p w:rsidR="0059743D" w:rsidRPr="003B5E00" w:rsidRDefault="0059743D" w:rsidP="003B2E36">
            <w:pPr>
              <w:jc w:val="center"/>
              <w:rPr>
                <w:rFonts w:cs="Arial"/>
                <w:b/>
                <w:bCs/>
                <w:color w:val="000000"/>
                <w:sz w:val="20"/>
                <w:lang w:eastAsia="en-GB"/>
              </w:rPr>
            </w:pPr>
            <w:r>
              <w:rPr>
                <w:rFonts w:cs="Arial"/>
                <w:b/>
                <w:bCs/>
                <w:color w:val="000000"/>
                <w:sz w:val="20"/>
                <w:lang w:eastAsia="en-GB"/>
              </w:rPr>
              <w:t>2020/21</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rsidR="0059743D" w:rsidRPr="003B5E00" w:rsidRDefault="0059743D" w:rsidP="003B2E36">
            <w:pPr>
              <w:jc w:val="center"/>
              <w:rPr>
                <w:rFonts w:cs="Arial"/>
                <w:b/>
                <w:bCs/>
                <w:color w:val="000000"/>
                <w:sz w:val="20"/>
                <w:lang w:eastAsia="en-GB"/>
              </w:rPr>
            </w:pPr>
            <w:r>
              <w:rPr>
                <w:rFonts w:cs="Arial"/>
                <w:b/>
                <w:bCs/>
                <w:color w:val="000000"/>
                <w:sz w:val="20"/>
                <w:lang w:eastAsia="en-GB"/>
              </w:rPr>
              <w:t>2021/22</w:t>
            </w:r>
          </w:p>
        </w:tc>
      </w:tr>
      <w:tr w:rsidR="0059743D" w:rsidRPr="00E17AA1" w:rsidTr="003B2E36">
        <w:trPr>
          <w:trHeight w:val="251"/>
        </w:trPr>
        <w:tc>
          <w:tcPr>
            <w:tcW w:w="1832" w:type="dxa"/>
            <w:tcBorders>
              <w:top w:val="single" w:sz="4" w:space="0" w:color="auto"/>
              <w:left w:val="single" w:sz="4" w:space="0" w:color="auto"/>
              <w:bottom w:val="single" w:sz="4" w:space="0" w:color="000000"/>
              <w:right w:val="single" w:sz="4" w:space="0" w:color="000000"/>
            </w:tcBorders>
            <w:shd w:val="clear" w:color="auto" w:fill="auto"/>
            <w:hideMark/>
          </w:tcPr>
          <w:p w:rsidR="0059743D" w:rsidRPr="00EA3F6B" w:rsidRDefault="0059743D" w:rsidP="00EA3F6B">
            <w:pPr>
              <w:jc w:val="center"/>
              <w:rPr>
                <w:rFonts w:cs="Arial"/>
                <w:b/>
                <w:color w:val="FF0000"/>
                <w:sz w:val="24"/>
                <w:szCs w:val="24"/>
                <w:lang w:eastAsia="en-GB"/>
              </w:rPr>
            </w:pPr>
            <w:r w:rsidRPr="00EA3F6B">
              <w:rPr>
                <w:rFonts w:cs="Arial"/>
                <w:b/>
                <w:sz w:val="24"/>
                <w:szCs w:val="24"/>
              </w:rPr>
              <w:object w:dxaOrig="225" w:dyaOrig="225">
                <v:shape id="_x0000_i1093" type="#_x0000_t75" style="width:1in;height:18pt" o:ole="">
                  <v:imagedata r:id="rId38" o:title=""/>
                </v:shape>
                <w:control r:id="rId39" w:name="TextBox118" w:shapeid="_x0000_i1093"/>
              </w:object>
            </w:r>
          </w:p>
          <w:p w:rsidR="0059743D" w:rsidRPr="00E17AA1" w:rsidRDefault="0059743D" w:rsidP="003B2E36">
            <w:pPr>
              <w:rPr>
                <w:rFonts w:cs="Arial"/>
                <w:color w:val="FF0000"/>
                <w:sz w:val="20"/>
                <w:lang w:eastAsia="en-GB"/>
              </w:rPr>
            </w:pPr>
          </w:p>
        </w:tc>
        <w:tc>
          <w:tcPr>
            <w:tcW w:w="1700" w:type="dxa"/>
            <w:vMerge/>
            <w:tcBorders>
              <w:top w:val="nil"/>
              <w:left w:val="single" w:sz="4" w:space="0" w:color="auto"/>
              <w:bottom w:val="single" w:sz="4" w:space="0" w:color="000000"/>
              <w:right w:val="single" w:sz="4" w:space="0" w:color="auto"/>
            </w:tcBorders>
            <w:vAlign w:val="center"/>
            <w:hideMark/>
          </w:tcPr>
          <w:p w:rsidR="0059743D" w:rsidRPr="00E17AA1" w:rsidRDefault="0059743D" w:rsidP="003B2E36">
            <w:pPr>
              <w:rPr>
                <w:rFonts w:cs="Arial"/>
                <w:b/>
                <w:bCs/>
                <w:color w:val="000000"/>
                <w:sz w:val="20"/>
                <w:lang w:eastAsia="en-GB"/>
              </w:rPr>
            </w:pPr>
          </w:p>
        </w:tc>
        <w:tc>
          <w:tcPr>
            <w:tcW w:w="1307" w:type="dxa"/>
            <w:tcBorders>
              <w:top w:val="nil"/>
              <w:left w:val="single" w:sz="4" w:space="0" w:color="auto"/>
              <w:bottom w:val="single" w:sz="4" w:space="0" w:color="000000"/>
              <w:right w:val="nil"/>
            </w:tcBorders>
            <w:shd w:val="clear" w:color="auto" w:fill="auto"/>
            <w:hideMark/>
          </w:tcPr>
          <w:p w:rsidR="0059743D" w:rsidRDefault="0059743D" w:rsidP="003B2E36">
            <w:pPr>
              <w:rPr>
                <w:rFonts w:cs="Arial"/>
                <w:color w:val="000000"/>
                <w:sz w:val="20"/>
                <w:lang w:eastAsia="en-GB"/>
              </w:rPr>
            </w:pPr>
            <w:r>
              <w:rPr>
                <w:rFonts w:cs="Arial"/>
                <w:sz w:val="20"/>
              </w:rPr>
              <w:object w:dxaOrig="225" w:dyaOrig="225">
                <v:shape id="_x0000_i1095" type="#_x0000_t75" style="width:1in;height:18pt" o:ole="">
                  <v:imagedata r:id="rId40" o:title=""/>
                </v:shape>
                <w:control r:id="rId41" w:name="TextBox119" w:shapeid="_x0000_i1095"/>
              </w:object>
            </w:r>
          </w:p>
          <w:p w:rsidR="0059743D" w:rsidRDefault="0059743D" w:rsidP="003B2E36">
            <w:pPr>
              <w:rPr>
                <w:rFonts w:cs="Arial"/>
                <w:color w:val="000000"/>
                <w:sz w:val="20"/>
                <w:lang w:eastAsia="en-GB"/>
              </w:rPr>
            </w:pPr>
          </w:p>
          <w:p w:rsidR="0059743D" w:rsidRPr="00E17AA1" w:rsidRDefault="0059743D" w:rsidP="003B2E36">
            <w:pPr>
              <w:rPr>
                <w:rFonts w:cs="Arial"/>
                <w:color w:val="000000"/>
                <w:sz w:val="20"/>
                <w:lang w:eastAsia="en-GB"/>
              </w:rPr>
            </w:pPr>
          </w:p>
        </w:tc>
        <w:tc>
          <w:tcPr>
            <w:tcW w:w="2068" w:type="dxa"/>
            <w:tcBorders>
              <w:top w:val="single" w:sz="4" w:space="0" w:color="auto"/>
              <w:left w:val="single" w:sz="4" w:space="0" w:color="auto"/>
              <w:bottom w:val="single" w:sz="4" w:space="0" w:color="000000"/>
              <w:right w:val="single" w:sz="4" w:space="0" w:color="000000"/>
            </w:tcBorders>
            <w:shd w:val="clear" w:color="auto" w:fill="auto"/>
            <w:hideMark/>
          </w:tcPr>
          <w:p w:rsidR="0059743D" w:rsidRPr="00E17AA1" w:rsidRDefault="0059743D" w:rsidP="003B2E36">
            <w:pPr>
              <w:rPr>
                <w:rFonts w:cs="Arial"/>
                <w:color w:val="000000"/>
                <w:lang w:eastAsia="en-GB"/>
              </w:rPr>
            </w:pPr>
            <w:r>
              <w:rPr>
                <w:rFonts w:cs="Arial"/>
                <w:sz w:val="20"/>
              </w:rPr>
              <w:object w:dxaOrig="225" w:dyaOrig="225">
                <v:shape id="_x0000_i1097" type="#_x0000_t75" style="width:1in;height:18pt" o:ole="">
                  <v:imagedata r:id="rId42" o:title=""/>
                </v:shape>
                <w:control r:id="rId43" w:name="TextBox120" w:shapeid="_x0000_i1097"/>
              </w:object>
            </w:r>
          </w:p>
        </w:tc>
        <w:tc>
          <w:tcPr>
            <w:tcW w:w="2070" w:type="dxa"/>
            <w:tcBorders>
              <w:top w:val="single" w:sz="4" w:space="0" w:color="auto"/>
              <w:left w:val="single" w:sz="4" w:space="0" w:color="auto"/>
              <w:bottom w:val="single" w:sz="4" w:space="0" w:color="000000"/>
              <w:right w:val="single" w:sz="4" w:space="0" w:color="000000"/>
            </w:tcBorders>
            <w:shd w:val="clear" w:color="auto" w:fill="auto"/>
            <w:hideMark/>
          </w:tcPr>
          <w:p w:rsidR="0059743D" w:rsidRPr="00E17AA1" w:rsidRDefault="0059743D" w:rsidP="003B2E36">
            <w:pPr>
              <w:rPr>
                <w:rFonts w:cs="Arial"/>
                <w:color w:val="000000"/>
                <w:lang w:eastAsia="en-GB"/>
              </w:rPr>
            </w:pPr>
            <w:r>
              <w:rPr>
                <w:rFonts w:cs="Arial"/>
                <w:sz w:val="20"/>
              </w:rPr>
              <w:object w:dxaOrig="225" w:dyaOrig="225">
                <v:shape id="_x0000_i1099" type="#_x0000_t75" style="width:1in;height:18pt" o:ole="">
                  <v:imagedata r:id="rId42" o:title=""/>
                </v:shape>
                <w:control r:id="rId44" w:name="TextBox121" w:shapeid="_x0000_i1099"/>
              </w:object>
            </w:r>
          </w:p>
        </w:tc>
      </w:tr>
    </w:tbl>
    <w:p w:rsidR="00A345A5" w:rsidRDefault="00A345A5" w:rsidP="00090B49">
      <w:pPr>
        <w:rPr>
          <w:rFonts w:cs="Arial"/>
          <w:sz w:val="21"/>
          <w:lang w:eastAsia="en-GB"/>
        </w:rPr>
      </w:pPr>
    </w:p>
    <w:p w:rsidR="000961B2" w:rsidRDefault="000961B2" w:rsidP="00090B49">
      <w:pPr>
        <w:rPr>
          <w:rFonts w:cs="Arial"/>
          <w:sz w:val="21"/>
          <w:lang w:eastAsia="en-GB"/>
        </w:rPr>
      </w:pPr>
    </w:p>
    <w:p w:rsidR="000961B2" w:rsidRDefault="000961B2" w:rsidP="00090B49">
      <w:pPr>
        <w:rPr>
          <w:rFonts w:cs="Arial"/>
          <w:sz w:val="21"/>
          <w:lang w:eastAsia="en-GB"/>
        </w:rPr>
      </w:pPr>
    </w:p>
    <w:p w:rsidR="000961B2" w:rsidRDefault="000961B2" w:rsidP="00090B49">
      <w:pPr>
        <w:rPr>
          <w:rFonts w:cs="Arial"/>
          <w:sz w:val="21"/>
          <w:lang w:eastAsia="en-GB"/>
        </w:rPr>
      </w:pPr>
    </w:p>
    <w:p w:rsidR="004354A3" w:rsidRDefault="004354A3" w:rsidP="00090B49">
      <w:pPr>
        <w:rPr>
          <w:rFonts w:cs="Arial"/>
          <w:sz w:val="21"/>
          <w:lang w:eastAsia="en-GB"/>
        </w:rPr>
      </w:pPr>
    </w:p>
    <w:p w:rsidR="004354A3" w:rsidRDefault="004354A3" w:rsidP="00090B49">
      <w:pPr>
        <w:rPr>
          <w:rFonts w:cs="Arial"/>
          <w:sz w:val="21"/>
          <w:lang w:eastAsia="en-GB"/>
        </w:rPr>
      </w:pPr>
    </w:p>
    <w:p w:rsidR="004354A3" w:rsidRDefault="004354A3" w:rsidP="00090B49">
      <w:pPr>
        <w:rPr>
          <w:rFonts w:cs="Arial"/>
          <w:sz w:val="21"/>
          <w:lang w:eastAsia="en-GB"/>
        </w:rPr>
      </w:pPr>
    </w:p>
    <w:p w:rsidR="004354A3" w:rsidRDefault="004354A3" w:rsidP="00090B49">
      <w:pPr>
        <w:rPr>
          <w:rFonts w:cs="Arial"/>
          <w:sz w:val="21"/>
          <w:lang w:eastAsia="en-GB"/>
        </w:rPr>
      </w:pPr>
    </w:p>
    <w:p w:rsidR="004354A3" w:rsidRDefault="004354A3" w:rsidP="00090B49">
      <w:pPr>
        <w:rPr>
          <w:rFonts w:cs="Arial"/>
          <w:sz w:val="21"/>
          <w:lang w:eastAsia="en-GB"/>
        </w:rPr>
      </w:pPr>
    </w:p>
    <w:p w:rsidR="004354A3" w:rsidRDefault="004354A3" w:rsidP="00090B49">
      <w:pPr>
        <w:rPr>
          <w:rFonts w:cs="Arial"/>
          <w:sz w:val="21"/>
          <w:lang w:eastAsia="en-GB"/>
        </w:rPr>
      </w:pPr>
    </w:p>
    <w:p w:rsidR="000961B2" w:rsidRDefault="000961B2" w:rsidP="00090B49">
      <w:pPr>
        <w:rPr>
          <w:rFonts w:cs="Arial"/>
          <w:sz w:val="21"/>
          <w:lang w:eastAsia="en-GB"/>
        </w:rPr>
      </w:pPr>
    </w:p>
    <w:p w:rsidR="0019261B" w:rsidRDefault="0019261B" w:rsidP="00090B49">
      <w:pPr>
        <w:rPr>
          <w:rFonts w:cs="Arial"/>
          <w:sz w:val="21"/>
          <w:lang w:eastAsia="en-GB"/>
        </w:rPr>
      </w:pPr>
    </w:p>
    <w:p w:rsidR="0059743D" w:rsidRPr="00040AA8" w:rsidRDefault="0059743D" w:rsidP="00040AA8">
      <w:pPr>
        <w:pStyle w:val="ListParagraph"/>
        <w:numPr>
          <w:ilvl w:val="1"/>
          <w:numId w:val="4"/>
        </w:numPr>
        <w:spacing w:after="200" w:line="240" w:lineRule="auto"/>
        <w:contextualSpacing/>
        <w:rPr>
          <w:rFonts w:cs="Arial"/>
          <w:sz w:val="22"/>
          <w:szCs w:val="22"/>
        </w:rPr>
      </w:pPr>
      <w:r w:rsidRPr="00040AA8">
        <w:rPr>
          <w:rFonts w:cs="Arial"/>
          <w:sz w:val="22"/>
          <w:szCs w:val="22"/>
        </w:rPr>
        <w:t>List below the key programmes/projects financed from additional student fees that will contribute towards your institution’s performance.</w:t>
      </w:r>
    </w:p>
    <w:p w:rsidR="0059743D" w:rsidRDefault="0059743D" w:rsidP="00040AA8">
      <w:pPr>
        <w:pStyle w:val="ListParagraph"/>
        <w:spacing w:line="240" w:lineRule="auto"/>
        <w:ind w:left="360"/>
        <w:rPr>
          <w:rFonts w:cs="Arial"/>
          <w:sz w:val="22"/>
          <w:szCs w:val="22"/>
        </w:rPr>
      </w:pPr>
      <w:r w:rsidRPr="00040AA8">
        <w:rPr>
          <w:rFonts w:cs="Arial"/>
          <w:sz w:val="22"/>
          <w:szCs w:val="22"/>
        </w:rPr>
        <w:t xml:space="preserve">(Please refer to the appropriate section of the guidance notes before completing.)  </w:t>
      </w:r>
    </w:p>
    <w:p w:rsidR="0059743D" w:rsidRDefault="0059743D" w:rsidP="0059743D">
      <w:pPr>
        <w:pStyle w:val="ListParagraph"/>
        <w:ind w:left="360"/>
        <w:rPr>
          <w:rFonts w:cs="Arial"/>
        </w:rPr>
      </w:pPr>
    </w:p>
    <w:tbl>
      <w:tblPr>
        <w:tblStyle w:val="TableGrid"/>
        <w:tblW w:w="10348" w:type="dxa"/>
        <w:tblInd w:w="-1139" w:type="dxa"/>
        <w:tblLook w:val="04A0" w:firstRow="1" w:lastRow="0" w:firstColumn="1" w:lastColumn="0" w:noHBand="0" w:noVBand="1"/>
      </w:tblPr>
      <w:tblGrid>
        <w:gridCol w:w="10348"/>
      </w:tblGrid>
      <w:tr w:rsidR="0059743D" w:rsidTr="00813B69">
        <w:tc>
          <w:tcPr>
            <w:tcW w:w="10348" w:type="dxa"/>
          </w:tcPr>
          <w:p w:rsidR="00002367" w:rsidRDefault="00002367" w:rsidP="00A345A5">
            <w:pPr>
              <w:ind w:left="236"/>
              <w:jc w:val="both"/>
            </w:pPr>
          </w:p>
          <w:p w:rsidR="00A345A5" w:rsidRDefault="00A345A5" w:rsidP="00A345A5">
            <w:pPr>
              <w:ind w:left="236"/>
              <w:jc w:val="both"/>
            </w:pPr>
            <w:r w:rsidRPr="00311B3B">
              <w:t xml:space="preserve">Queen’s Widening Participation programmes reflect the integrated learner-centred framework, our work recognising that widening access and participation must be addressed at different phases of the ‘student lifecycle’. </w:t>
            </w:r>
          </w:p>
          <w:p w:rsidR="00002367" w:rsidRDefault="00002367" w:rsidP="00A345A5">
            <w:pPr>
              <w:ind w:left="236"/>
              <w:jc w:val="both"/>
            </w:pPr>
          </w:p>
          <w:p w:rsidR="00002367" w:rsidRPr="00311B3B" w:rsidRDefault="00002367" w:rsidP="00A345A5">
            <w:pPr>
              <w:ind w:left="236"/>
              <w:jc w:val="both"/>
            </w:pPr>
          </w:p>
          <w:p w:rsidR="00A345A5" w:rsidRPr="00311B3B" w:rsidRDefault="00A345A5" w:rsidP="00A345A5">
            <w:pPr>
              <w:rPr>
                <w:b/>
              </w:rPr>
            </w:pPr>
          </w:p>
          <w:p w:rsidR="00A345A5" w:rsidRPr="00311B3B" w:rsidRDefault="00A345A5" w:rsidP="00A345A5">
            <w:pPr>
              <w:jc w:val="center"/>
              <w:rPr>
                <w:b/>
              </w:rPr>
            </w:pPr>
            <w:r w:rsidRPr="00311B3B">
              <w:rPr>
                <w:b/>
              </w:rPr>
              <w:t>STUDENT LIFECYCLE MODEL</w:t>
            </w:r>
          </w:p>
          <w:p w:rsidR="00813B69" w:rsidRPr="00311B3B" w:rsidRDefault="00813B69" w:rsidP="00A345A5">
            <w:r>
              <w:rPr>
                <w:noProof/>
                <w:lang w:eastAsia="en-GB"/>
              </w:rPr>
              <w:drawing>
                <wp:anchor distT="12192" distB="433832" distL="114300" distR="114300" simplePos="0" relativeHeight="251659264" behindDoc="0" locked="0" layoutInCell="1" allowOverlap="1">
                  <wp:simplePos x="0" y="0"/>
                  <wp:positionH relativeFrom="margin">
                    <wp:posOffset>443865</wp:posOffset>
                  </wp:positionH>
                  <wp:positionV relativeFrom="paragraph">
                    <wp:posOffset>142240</wp:posOffset>
                  </wp:positionV>
                  <wp:extent cx="5276215" cy="2442845"/>
                  <wp:effectExtent l="0" t="0" r="69850" b="1158875"/>
                  <wp:wrapSquare wrapText="bothSides"/>
                  <wp:docPr id="9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p>
          <w:p w:rsidR="00A345A5" w:rsidRPr="00311B3B" w:rsidRDefault="00A345A5" w:rsidP="00A345A5">
            <w:pPr>
              <w:ind w:left="1134"/>
              <w:jc w:val="both"/>
              <w:rPr>
                <w:color w:val="000000"/>
              </w:rPr>
            </w:pPr>
          </w:p>
          <w:p w:rsidR="00813B69" w:rsidRDefault="00813B69" w:rsidP="00813B69">
            <w:pPr>
              <w:widowControl/>
              <w:overflowPunct/>
              <w:autoSpaceDE/>
              <w:autoSpaceDN/>
              <w:adjustRightInd/>
              <w:ind w:left="360"/>
              <w:contextualSpacing/>
              <w:jc w:val="both"/>
              <w:rPr>
                <w:color w:val="000000"/>
              </w:rPr>
            </w:pPr>
          </w:p>
          <w:p w:rsidR="00813B69" w:rsidRDefault="00813B69" w:rsidP="00813B69">
            <w:pPr>
              <w:widowControl/>
              <w:overflowPunct/>
              <w:autoSpaceDE/>
              <w:autoSpaceDN/>
              <w:adjustRightInd/>
              <w:ind w:left="720"/>
              <w:contextualSpacing/>
              <w:jc w:val="both"/>
              <w:rPr>
                <w:color w:val="000000"/>
              </w:rPr>
            </w:pPr>
          </w:p>
          <w:p w:rsidR="00813B69" w:rsidRDefault="00813B69" w:rsidP="00813B69">
            <w:pPr>
              <w:widowControl/>
              <w:overflowPunct/>
              <w:autoSpaceDE/>
              <w:autoSpaceDN/>
              <w:adjustRightInd/>
              <w:ind w:left="720"/>
              <w:contextualSpacing/>
              <w:jc w:val="both"/>
              <w:rPr>
                <w:color w:val="000000"/>
              </w:rPr>
            </w:pPr>
          </w:p>
          <w:p w:rsidR="00813B69" w:rsidRDefault="00813B69" w:rsidP="00813B69">
            <w:pPr>
              <w:widowControl/>
              <w:overflowPunct/>
              <w:autoSpaceDE/>
              <w:autoSpaceDN/>
              <w:adjustRightInd/>
              <w:ind w:left="720"/>
              <w:contextualSpacing/>
              <w:jc w:val="both"/>
              <w:rPr>
                <w:color w:val="000000"/>
              </w:rPr>
            </w:pPr>
          </w:p>
          <w:p w:rsidR="00813B69" w:rsidRDefault="00813B69" w:rsidP="00813B69">
            <w:pPr>
              <w:widowControl/>
              <w:overflowPunct/>
              <w:autoSpaceDE/>
              <w:autoSpaceDN/>
              <w:adjustRightInd/>
              <w:ind w:left="720"/>
              <w:contextualSpacing/>
              <w:jc w:val="both"/>
              <w:rPr>
                <w:color w:val="000000"/>
              </w:rPr>
            </w:pPr>
          </w:p>
          <w:p w:rsidR="00813B69" w:rsidRDefault="00813B69" w:rsidP="00813B69">
            <w:pPr>
              <w:widowControl/>
              <w:overflowPunct/>
              <w:autoSpaceDE/>
              <w:autoSpaceDN/>
              <w:adjustRightInd/>
              <w:ind w:left="360"/>
              <w:contextualSpacing/>
              <w:jc w:val="both"/>
              <w:rPr>
                <w:color w:val="000000"/>
              </w:rPr>
            </w:pPr>
          </w:p>
          <w:p w:rsidR="00813B69" w:rsidRDefault="00813B69" w:rsidP="00813B69">
            <w:pPr>
              <w:widowControl/>
              <w:overflowPunct/>
              <w:autoSpaceDE/>
              <w:autoSpaceDN/>
              <w:adjustRightInd/>
              <w:ind w:left="720"/>
              <w:contextualSpacing/>
              <w:jc w:val="both"/>
              <w:rPr>
                <w:color w:val="000000"/>
              </w:rPr>
            </w:pPr>
          </w:p>
          <w:p w:rsidR="00813B69" w:rsidRDefault="00813B69" w:rsidP="00813B69">
            <w:pPr>
              <w:widowControl/>
              <w:overflowPunct/>
              <w:autoSpaceDE/>
              <w:autoSpaceDN/>
              <w:adjustRightInd/>
              <w:ind w:left="720"/>
              <w:contextualSpacing/>
              <w:jc w:val="both"/>
              <w:rPr>
                <w:color w:val="000000"/>
              </w:rPr>
            </w:pPr>
          </w:p>
          <w:p w:rsidR="00813B69" w:rsidRDefault="00813B69" w:rsidP="00813B69">
            <w:pPr>
              <w:widowControl/>
              <w:overflowPunct/>
              <w:autoSpaceDE/>
              <w:autoSpaceDN/>
              <w:adjustRightInd/>
              <w:ind w:left="720"/>
              <w:contextualSpacing/>
              <w:jc w:val="both"/>
              <w:rPr>
                <w:color w:val="000000"/>
              </w:rPr>
            </w:pPr>
          </w:p>
          <w:p w:rsidR="00813B69" w:rsidRDefault="00813B69" w:rsidP="00813B69">
            <w:pPr>
              <w:widowControl/>
              <w:overflowPunct/>
              <w:autoSpaceDE/>
              <w:autoSpaceDN/>
              <w:adjustRightInd/>
              <w:ind w:left="720"/>
              <w:contextualSpacing/>
              <w:jc w:val="both"/>
              <w:rPr>
                <w:color w:val="000000"/>
              </w:rPr>
            </w:pPr>
          </w:p>
          <w:p w:rsidR="00813B69" w:rsidRDefault="00813B69" w:rsidP="00813B69">
            <w:pPr>
              <w:widowControl/>
              <w:overflowPunct/>
              <w:autoSpaceDE/>
              <w:autoSpaceDN/>
              <w:adjustRightInd/>
              <w:ind w:left="720"/>
              <w:contextualSpacing/>
              <w:jc w:val="both"/>
              <w:rPr>
                <w:color w:val="000000"/>
              </w:rPr>
            </w:pPr>
          </w:p>
          <w:p w:rsidR="00813B69" w:rsidRDefault="00813B69" w:rsidP="00813B69">
            <w:pPr>
              <w:widowControl/>
              <w:overflowPunct/>
              <w:autoSpaceDE/>
              <w:autoSpaceDN/>
              <w:adjustRightInd/>
              <w:ind w:left="720"/>
              <w:contextualSpacing/>
              <w:jc w:val="both"/>
              <w:rPr>
                <w:color w:val="000000"/>
              </w:rPr>
            </w:pPr>
          </w:p>
          <w:p w:rsidR="00813B69" w:rsidRDefault="00813B69" w:rsidP="00813B69">
            <w:pPr>
              <w:widowControl/>
              <w:overflowPunct/>
              <w:autoSpaceDE/>
              <w:autoSpaceDN/>
              <w:adjustRightInd/>
              <w:ind w:left="720"/>
              <w:contextualSpacing/>
              <w:jc w:val="both"/>
              <w:rPr>
                <w:color w:val="000000"/>
              </w:rPr>
            </w:pPr>
          </w:p>
          <w:p w:rsidR="00813B69" w:rsidRDefault="00813B69" w:rsidP="00813B69">
            <w:pPr>
              <w:widowControl/>
              <w:overflowPunct/>
              <w:autoSpaceDE/>
              <w:autoSpaceDN/>
              <w:adjustRightInd/>
              <w:ind w:left="720"/>
              <w:contextualSpacing/>
              <w:jc w:val="both"/>
              <w:rPr>
                <w:color w:val="000000"/>
              </w:rPr>
            </w:pPr>
          </w:p>
          <w:p w:rsidR="00813B69" w:rsidRDefault="00813B69" w:rsidP="00D732E6">
            <w:pPr>
              <w:widowControl/>
              <w:overflowPunct/>
              <w:autoSpaceDE/>
              <w:autoSpaceDN/>
              <w:adjustRightInd/>
              <w:contextualSpacing/>
              <w:jc w:val="both"/>
              <w:rPr>
                <w:color w:val="000000"/>
              </w:rPr>
            </w:pPr>
          </w:p>
          <w:p w:rsidR="00D732E6" w:rsidRDefault="00D732E6" w:rsidP="00D732E6">
            <w:pPr>
              <w:widowControl/>
              <w:overflowPunct/>
              <w:autoSpaceDE/>
              <w:autoSpaceDN/>
              <w:adjustRightInd/>
              <w:contextualSpacing/>
              <w:jc w:val="both"/>
              <w:rPr>
                <w:color w:val="000000"/>
              </w:rPr>
            </w:pPr>
          </w:p>
          <w:p w:rsidR="00D732E6" w:rsidRDefault="00D732E6" w:rsidP="00D732E6">
            <w:pPr>
              <w:widowControl/>
              <w:overflowPunct/>
              <w:autoSpaceDE/>
              <w:autoSpaceDN/>
              <w:adjustRightInd/>
              <w:contextualSpacing/>
              <w:jc w:val="both"/>
              <w:rPr>
                <w:color w:val="000000"/>
              </w:rPr>
            </w:pPr>
          </w:p>
          <w:p w:rsidR="00D732E6" w:rsidRDefault="00D732E6" w:rsidP="00D732E6">
            <w:pPr>
              <w:widowControl/>
              <w:overflowPunct/>
              <w:autoSpaceDE/>
              <w:autoSpaceDN/>
              <w:adjustRightInd/>
              <w:contextualSpacing/>
              <w:jc w:val="both"/>
              <w:rPr>
                <w:color w:val="000000"/>
              </w:rPr>
            </w:pPr>
          </w:p>
          <w:p w:rsidR="00002367" w:rsidRDefault="00002367" w:rsidP="00D732E6">
            <w:pPr>
              <w:widowControl/>
              <w:overflowPunct/>
              <w:autoSpaceDE/>
              <w:autoSpaceDN/>
              <w:adjustRightInd/>
              <w:contextualSpacing/>
              <w:jc w:val="both"/>
              <w:rPr>
                <w:color w:val="000000"/>
              </w:rPr>
            </w:pPr>
          </w:p>
          <w:p w:rsidR="00002367" w:rsidRDefault="00002367" w:rsidP="00D732E6">
            <w:pPr>
              <w:widowControl/>
              <w:overflowPunct/>
              <w:autoSpaceDE/>
              <w:autoSpaceDN/>
              <w:adjustRightInd/>
              <w:contextualSpacing/>
              <w:jc w:val="both"/>
              <w:rPr>
                <w:color w:val="000000"/>
              </w:rPr>
            </w:pPr>
          </w:p>
          <w:p w:rsidR="00813B69" w:rsidRDefault="00813B69" w:rsidP="00813B69">
            <w:pPr>
              <w:widowControl/>
              <w:overflowPunct/>
              <w:autoSpaceDE/>
              <w:autoSpaceDN/>
              <w:adjustRightInd/>
              <w:contextualSpacing/>
              <w:jc w:val="both"/>
              <w:rPr>
                <w:color w:val="000000"/>
              </w:rPr>
            </w:pPr>
          </w:p>
          <w:p w:rsidR="00002367" w:rsidRDefault="00002367" w:rsidP="00813B69">
            <w:pPr>
              <w:widowControl/>
              <w:overflowPunct/>
              <w:autoSpaceDE/>
              <w:autoSpaceDN/>
              <w:adjustRightInd/>
              <w:contextualSpacing/>
              <w:jc w:val="both"/>
              <w:rPr>
                <w:color w:val="000000"/>
              </w:rPr>
            </w:pPr>
          </w:p>
          <w:p w:rsidR="0004004F" w:rsidRDefault="0004004F" w:rsidP="0004004F">
            <w:pPr>
              <w:widowControl/>
              <w:numPr>
                <w:ilvl w:val="0"/>
                <w:numId w:val="11"/>
              </w:numPr>
              <w:overflowPunct/>
              <w:autoSpaceDE/>
              <w:autoSpaceDN/>
              <w:adjustRightInd/>
              <w:ind w:left="520"/>
              <w:contextualSpacing/>
              <w:jc w:val="both"/>
              <w:rPr>
                <w:color w:val="000000"/>
              </w:rPr>
            </w:pPr>
            <w:r w:rsidRPr="00311B3B">
              <w:rPr>
                <w:color w:val="000000"/>
              </w:rPr>
              <w:t>Raising awareness and aspirations (from primary school</w:t>
            </w:r>
            <w:r w:rsidR="00002367">
              <w:rPr>
                <w:color w:val="000000"/>
              </w:rPr>
              <w:t xml:space="preserve"> age upwards, including adults).</w:t>
            </w:r>
          </w:p>
          <w:p w:rsidR="00002367" w:rsidRPr="00311B3B" w:rsidRDefault="00002367" w:rsidP="00002367">
            <w:pPr>
              <w:widowControl/>
              <w:overflowPunct/>
              <w:autoSpaceDE/>
              <w:autoSpaceDN/>
              <w:adjustRightInd/>
              <w:ind w:left="520"/>
              <w:contextualSpacing/>
              <w:jc w:val="both"/>
              <w:rPr>
                <w:color w:val="000000"/>
              </w:rPr>
            </w:pPr>
          </w:p>
          <w:p w:rsidR="00A345A5" w:rsidRDefault="00A345A5" w:rsidP="00A345A5">
            <w:pPr>
              <w:widowControl/>
              <w:numPr>
                <w:ilvl w:val="0"/>
                <w:numId w:val="11"/>
              </w:numPr>
              <w:overflowPunct/>
              <w:autoSpaceDE/>
              <w:autoSpaceDN/>
              <w:adjustRightInd/>
              <w:ind w:left="520"/>
              <w:contextualSpacing/>
              <w:jc w:val="both"/>
              <w:rPr>
                <w:color w:val="000000"/>
              </w:rPr>
            </w:pPr>
            <w:r w:rsidRPr="00AE03C4">
              <w:rPr>
                <w:color w:val="000000"/>
              </w:rPr>
              <w:t>Better preparation/pre-entry support (raising attainment to enable transition from school/FE College/Acce</w:t>
            </w:r>
            <w:r>
              <w:rPr>
                <w:color w:val="000000"/>
              </w:rPr>
              <w:t>ss courses to higher education).</w:t>
            </w:r>
          </w:p>
          <w:p w:rsidR="00002367" w:rsidRPr="00AE03C4" w:rsidRDefault="00002367" w:rsidP="00002367">
            <w:pPr>
              <w:widowControl/>
              <w:overflowPunct/>
              <w:autoSpaceDE/>
              <w:autoSpaceDN/>
              <w:adjustRightInd/>
              <w:ind w:left="520"/>
              <w:contextualSpacing/>
              <w:jc w:val="both"/>
              <w:rPr>
                <w:color w:val="000000"/>
              </w:rPr>
            </w:pPr>
          </w:p>
          <w:p w:rsidR="00A345A5" w:rsidRPr="00AE03C4" w:rsidRDefault="00A345A5" w:rsidP="00A345A5">
            <w:pPr>
              <w:widowControl/>
              <w:numPr>
                <w:ilvl w:val="0"/>
                <w:numId w:val="11"/>
              </w:numPr>
              <w:overflowPunct/>
              <w:autoSpaceDE/>
              <w:autoSpaceDN/>
              <w:adjustRightInd/>
              <w:ind w:left="520"/>
              <w:contextualSpacing/>
              <w:jc w:val="both"/>
              <w:rPr>
                <w:color w:val="000000"/>
              </w:rPr>
            </w:pPr>
            <w:r w:rsidRPr="00AE03C4">
              <w:rPr>
                <w:color w:val="000000"/>
              </w:rPr>
              <w:t>First steps in higher education (including induction programmes an</w:t>
            </w:r>
            <w:r>
              <w:rPr>
                <w:color w:val="000000"/>
              </w:rPr>
              <w:t>d transition support on course).</w:t>
            </w:r>
          </w:p>
          <w:p w:rsidR="00A345A5" w:rsidRDefault="00A345A5" w:rsidP="00A345A5">
            <w:pPr>
              <w:widowControl/>
              <w:numPr>
                <w:ilvl w:val="0"/>
                <w:numId w:val="11"/>
              </w:numPr>
              <w:overflowPunct/>
              <w:autoSpaceDE/>
              <w:autoSpaceDN/>
              <w:adjustRightInd/>
              <w:ind w:left="520"/>
              <w:contextualSpacing/>
              <w:jc w:val="both"/>
              <w:rPr>
                <w:color w:val="000000"/>
              </w:rPr>
            </w:pPr>
            <w:r w:rsidRPr="00AE03C4">
              <w:rPr>
                <w:color w:val="000000"/>
              </w:rPr>
              <w:t>Moving through the degree programme (supporting students in a holistic way, both the</w:t>
            </w:r>
            <w:r>
              <w:rPr>
                <w:color w:val="000000"/>
              </w:rPr>
              <w:t>ir academically and personally).</w:t>
            </w:r>
          </w:p>
          <w:p w:rsidR="00002367" w:rsidRPr="00AE03C4" w:rsidRDefault="00002367" w:rsidP="00002367">
            <w:pPr>
              <w:widowControl/>
              <w:overflowPunct/>
              <w:autoSpaceDE/>
              <w:autoSpaceDN/>
              <w:adjustRightInd/>
              <w:ind w:left="520"/>
              <w:contextualSpacing/>
              <w:jc w:val="both"/>
              <w:rPr>
                <w:color w:val="000000"/>
              </w:rPr>
            </w:pPr>
          </w:p>
          <w:p w:rsidR="00A345A5" w:rsidRPr="00AE03C4" w:rsidRDefault="00A345A5" w:rsidP="00A345A5">
            <w:pPr>
              <w:widowControl/>
              <w:numPr>
                <w:ilvl w:val="0"/>
                <w:numId w:val="11"/>
              </w:numPr>
              <w:overflowPunct/>
              <w:autoSpaceDE/>
              <w:autoSpaceDN/>
              <w:adjustRightInd/>
              <w:ind w:left="520"/>
              <w:contextualSpacing/>
              <w:jc w:val="both"/>
              <w:rPr>
                <w:color w:val="000000"/>
              </w:rPr>
            </w:pPr>
            <w:r w:rsidRPr="00311B3B">
              <w:rPr>
                <w:color w:val="000000"/>
              </w:rPr>
              <w:t>Student success (achievement and preparation for work and/or further study).</w:t>
            </w:r>
          </w:p>
          <w:p w:rsidR="00A345A5" w:rsidRPr="00311B3B" w:rsidRDefault="00A345A5" w:rsidP="00A345A5">
            <w:pPr>
              <w:rPr>
                <w:rFonts w:ascii="Times" w:hAnsi="Times" w:cs="Times New Roman"/>
                <w:sz w:val="20"/>
                <w:szCs w:val="20"/>
              </w:rPr>
            </w:pPr>
          </w:p>
          <w:p w:rsidR="00A345A5" w:rsidRPr="00311B3B" w:rsidRDefault="00A345A5" w:rsidP="00A345A5">
            <w:pPr>
              <w:ind w:left="94"/>
              <w:jc w:val="both"/>
            </w:pPr>
            <w:r w:rsidRPr="00C870E5">
              <w:t>Ten programmes are presented below against this student lifecycle model and aligned with the priorities of the Queen’s WP Framework.</w:t>
            </w:r>
          </w:p>
          <w:p w:rsidR="00A345A5" w:rsidRDefault="00A345A5" w:rsidP="00813B69">
            <w:pPr>
              <w:rPr>
                <w:sz w:val="24"/>
              </w:rPr>
            </w:pPr>
          </w:p>
          <w:p w:rsidR="00002367" w:rsidRDefault="00002367" w:rsidP="00813B69">
            <w:pPr>
              <w:rPr>
                <w:sz w:val="24"/>
              </w:rPr>
            </w:pPr>
          </w:p>
          <w:p w:rsidR="00002367" w:rsidRDefault="00002367" w:rsidP="00813B69">
            <w:pPr>
              <w:rPr>
                <w:sz w:val="24"/>
              </w:rPr>
            </w:pPr>
          </w:p>
          <w:p w:rsidR="00002367" w:rsidRDefault="00002367" w:rsidP="00813B69">
            <w:pPr>
              <w:rPr>
                <w:sz w:val="24"/>
              </w:rPr>
            </w:pPr>
          </w:p>
          <w:p w:rsidR="00002367" w:rsidRPr="00813B69" w:rsidRDefault="00002367" w:rsidP="00813B69">
            <w:pPr>
              <w:rPr>
                <w:sz w:val="24"/>
              </w:rPr>
            </w:pPr>
          </w:p>
          <w:p w:rsidR="00A345A5" w:rsidRPr="00311B3B" w:rsidRDefault="00A345A5" w:rsidP="00A345A5">
            <w:pPr>
              <w:jc w:val="both"/>
              <w:rPr>
                <w:rFonts w:eastAsia="Calibri"/>
                <w:u w:val="single"/>
                <w:lang w:eastAsia="en-GB"/>
              </w:rPr>
            </w:pPr>
          </w:p>
          <w:p w:rsidR="00A345A5" w:rsidRPr="00311B3B" w:rsidRDefault="00A345A5" w:rsidP="00A345A5">
            <w:pPr>
              <w:ind w:left="94"/>
              <w:jc w:val="both"/>
              <w:rPr>
                <w:rFonts w:eastAsia="Calibri"/>
                <w:u w:val="single"/>
                <w:lang w:eastAsia="en-GB"/>
              </w:rPr>
            </w:pPr>
            <w:r w:rsidRPr="00311B3B">
              <w:rPr>
                <w:rFonts w:eastAsia="Calibri"/>
                <w:u w:val="single"/>
                <w:lang w:eastAsia="en-GB"/>
              </w:rPr>
              <w:t>Thematic Priority One: Pre-Entry Outreach and Flexible Access to Higher Education</w:t>
            </w:r>
          </w:p>
          <w:p w:rsidR="00A345A5" w:rsidRPr="00311B3B" w:rsidRDefault="00A345A5" w:rsidP="00813B69">
            <w:pPr>
              <w:contextualSpacing/>
              <w:jc w:val="both"/>
              <w:rPr>
                <w:b/>
              </w:rPr>
            </w:pPr>
          </w:p>
          <w:p w:rsidR="00A345A5" w:rsidRDefault="00A345A5" w:rsidP="00A345A5">
            <w:pPr>
              <w:jc w:val="center"/>
              <w:rPr>
                <w:b/>
              </w:rPr>
            </w:pPr>
            <w:r w:rsidRPr="00311B3B">
              <w:rPr>
                <w:b/>
              </w:rPr>
              <w:t>RAISING AWARENESS AND ASPIRATION</w:t>
            </w:r>
          </w:p>
          <w:p w:rsidR="008C2C6E" w:rsidRDefault="008C2C6E" w:rsidP="00813B69">
            <w:pPr>
              <w:rPr>
                <w:b/>
              </w:rPr>
            </w:pPr>
          </w:p>
          <w:p w:rsidR="008C2C6E" w:rsidRDefault="008C2C6E" w:rsidP="008C2C6E">
            <w:pPr>
              <w:widowControl/>
              <w:numPr>
                <w:ilvl w:val="0"/>
                <w:numId w:val="10"/>
              </w:numPr>
              <w:overflowPunct/>
              <w:autoSpaceDE/>
              <w:autoSpaceDN/>
              <w:adjustRightInd/>
              <w:ind w:left="709" w:hanging="709"/>
              <w:contextualSpacing/>
              <w:jc w:val="both"/>
              <w:rPr>
                <w:b/>
              </w:rPr>
            </w:pPr>
            <w:r>
              <w:rPr>
                <w:b/>
              </w:rPr>
              <w:t>Primary School Programme</w:t>
            </w:r>
          </w:p>
          <w:p w:rsidR="008C2C6E" w:rsidRPr="00311B3B" w:rsidRDefault="008C2C6E" w:rsidP="008C2C6E">
            <w:pPr>
              <w:ind w:left="709"/>
              <w:contextualSpacing/>
              <w:jc w:val="both"/>
              <w:rPr>
                <w:b/>
              </w:rPr>
            </w:pPr>
          </w:p>
          <w:p w:rsidR="008C2C6E" w:rsidRPr="007B0CE0" w:rsidRDefault="00DF1A72" w:rsidP="00DF1A72">
            <w:pPr>
              <w:spacing w:after="240"/>
              <w:ind w:left="720" w:hanging="720"/>
              <w:jc w:val="both"/>
            </w:pPr>
            <w:r>
              <w:tab/>
            </w:r>
            <w:r w:rsidR="008C2C6E" w:rsidRPr="007B0CE0">
              <w:t xml:space="preserve">The successful </w:t>
            </w:r>
            <w:r w:rsidR="008C2C6E" w:rsidRPr="00813B69">
              <w:rPr>
                <w:b/>
              </w:rPr>
              <w:t>Professor Fluffy</w:t>
            </w:r>
            <w:r w:rsidR="008C2C6E" w:rsidRPr="007B0CE0">
              <w:t xml:space="preserve"> Programme with its message of aspiration to Higher Education and the importance of STEM (Science, Technology, Engineering and Maths) subjects will be expanded to i</w:t>
            </w:r>
            <w:r w:rsidR="00536801" w:rsidRPr="007B0CE0">
              <w:t>nvolve</w:t>
            </w:r>
            <w:r w:rsidR="006869F4">
              <w:t xml:space="preserve"> the pupils’ parents</w:t>
            </w:r>
            <w:r w:rsidR="00536801" w:rsidRPr="007B0CE0">
              <w:t xml:space="preserve"> (</w:t>
            </w:r>
            <w:r w:rsidR="008C2C6E" w:rsidRPr="007B0CE0">
              <w:t>strong influencers in the pupils future decisions about Higher Education) both during the in-school visits and the on-campus activity days.</w:t>
            </w:r>
            <w:r w:rsidR="006869F4">
              <w:t xml:space="preserve"> </w:t>
            </w:r>
            <w:r w:rsidR="008C2C6E" w:rsidRPr="007B0CE0">
              <w:t xml:space="preserve"> This is achieved through:</w:t>
            </w:r>
          </w:p>
          <w:p w:rsidR="008C2C6E" w:rsidRPr="00DF1A72" w:rsidRDefault="008C2C6E" w:rsidP="00DF1A72">
            <w:pPr>
              <w:pStyle w:val="ListParagraph"/>
              <w:numPr>
                <w:ilvl w:val="0"/>
                <w:numId w:val="29"/>
              </w:numPr>
              <w:spacing w:line="240" w:lineRule="auto"/>
              <w:ind w:left="1168" w:hanging="426"/>
              <w:contextualSpacing/>
              <w:jc w:val="both"/>
              <w:rPr>
                <w:sz w:val="22"/>
                <w:szCs w:val="22"/>
              </w:rPr>
            </w:pPr>
            <w:r w:rsidRPr="00DF1A72">
              <w:rPr>
                <w:sz w:val="22"/>
                <w:szCs w:val="22"/>
              </w:rPr>
              <w:t>The series of engagements will take place with P6 and P7 pupils and will have a strong STEM theme.</w:t>
            </w:r>
          </w:p>
          <w:p w:rsidR="008C2C6E" w:rsidRPr="00DF1A72" w:rsidRDefault="008C2C6E" w:rsidP="00DF1A72">
            <w:pPr>
              <w:pStyle w:val="ListParagraph"/>
              <w:numPr>
                <w:ilvl w:val="0"/>
                <w:numId w:val="29"/>
              </w:numPr>
              <w:spacing w:line="240" w:lineRule="auto"/>
              <w:ind w:left="1168" w:hanging="426"/>
              <w:contextualSpacing/>
              <w:jc w:val="both"/>
              <w:rPr>
                <w:sz w:val="22"/>
                <w:szCs w:val="22"/>
              </w:rPr>
            </w:pPr>
            <w:r w:rsidRPr="00DF1A72">
              <w:rPr>
                <w:sz w:val="22"/>
                <w:szCs w:val="22"/>
              </w:rPr>
              <w:t>The programme will focus on schools located in areas of high deprivation in the Greater Belfast Area.</w:t>
            </w:r>
          </w:p>
          <w:p w:rsidR="008C2C6E" w:rsidRPr="00DF1A72" w:rsidRDefault="008C2C6E" w:rsidP="00DF1A72">
            <w:pPr>
              <w:pStyle w:val="ListParagraph"/>
              <w:numPr>
                <w:ilvl w:val="0"/>
                <w:numId w:val="29"/>
              </w:numPr>
              <w:spacing w:line="240" w:lineRule="auto"/>
              <w:ind w:left="1168" w:hanging="426"/>
              <w:contextualSpacing/>
              <w:jc w:val="both"/>
              <w:rPr>
                <w:sz w:val="22"/>
                <w:szCs w:val="22"/>
              </w:rPr>
            </w:pPr>
            <w:r w:rsidRPr="00DF1A72">
              <w:rPr>
                <w:sz w:val="22"/>
                <w:szCs w:val="22"/>
              </w:rPr>
              <w:t>Pupils will benefit from a combination of classroom delivered activities and on-campus activity days.</w:t>
            </w:r>
          </w:p>
          <w:p w:rsidR="008C2C6E" w:rsidRPr="00DF1A72" w:rsidRDefault="008C2C6E" w:rsidP="00DF1A72">
            <w:pPr>
              <w:pStyle w:val="ListParagraph"/>
              <w:numPr>
                <w:ilvl w:val="0"/>
                <w:numId w:val="29"/>
              </w:numPr>
              <w:spacing w:line="240" w:lineRule="auto"/>
              <w:ind w:left="1168" w:hanging="426"/>
              <w:contextualSpacing/>
              <w:jc w:val="both"/>
              <w:rPr>
                <w:sz w:val="22"/>
                <w:szCs w:val="22"/>
              </w:rPr>
            </w:pPr>
            <w:r w:rsidRPr="00DF1A72">
              <w:rPr>
                <w:sz w:val="22"/>
                <w:szCs w:val="22"/>
              </w:rPr>
              <w:t>The pupils’ parents/cares/guardians will be involved to reinforce the message of aspiration to Higher Education with the pupils.</w:t>
            </w:r>
          </w:p>
          <w:p w:rsidR="00813B69" w:rsidRPr="007B0CE0" w:rsidRDefault="00813B69" w:rsidP="00813B69">
            <w:pPr>
              <w:pStyle w:val="ListParagraph"/>
              <w:spacing w:line="240" w:lineRule="auto"/>
              <w:contextualSpacing/>
              <w:jc w:val="both"/>
            </w:pPr>
          </w:p>
          <w:p w:rsidR="008C2C6E" w:rsidRDefault="007829CA" w:rsidP="007829CA">
            <w:pPr>
              <w:spacing w:after="240"/>
              <w:ind w:left="720" w:hanging="720"/>
              <w:jc w:val="both"/>
            </w:pPr>
            <w:r>
              <w:tab/>
            </w:r>
            <w:r w:rsidR="008C2C6E" w:rsidRPr="007B0CE0">
              <w:t>Evaluation will be embedded in the programme to monitor the effectiveness of the programme and activities and as a tool to improve and further develop the Professor Fluffy Programme.</w:t>
            </w:r>
          </w:p>
          <w:p w:rsidR="008C2C6E" w:rsidRPr="00813B69" w:rsidRDefault="007829CA" w:rsidP="007829CA">
            <w:pPr>
              <w:spacing w:after="240"/>
              <w:ind w:left="720" w:hanging="720"/>
              <w:jc w:val="both"/>
            </w:pPr>
            <w:r>
              <w:tab/>
            </w:r>
            <w:r w:rsidR="008C2C6E" w:rsidRPr="00813B69">
              <w:t xml:space="preserve">The </w:t>
            </w:r>
            <w:r w:rsidR="008C2C6E" w:rsidRPr="00813B69">
              <w:rPr>
                <w:b/>
              </w:rPr>
              <w:t>Reading Together Programme</w:t>
            </w:r>
            <w:r w:rsidR="008C2C6E" w:rsidRPr="00813B69">
              <w:t xml:space="preserve"> is partnership project</w:t>
            </w:r>
            <w:r>
              <w:t xml:space="preserve"> with the South Eastern Health and</w:t>
            </w:r>
            <w:r w:rsidR="008C2C6E" w:rsidRPr="00813B69">
              <w:t xml:space="preserve"> Social Care Trust. (SEHSCT)  Looked after Children</w:t>
            </w:r>
            <w:r w:rsidR="00813B69">
              <w:t>,</w:t>
            </w:r>
            <w:r w:rsidR="008C2C6E" w:rsidRPr="00813B69">
              <w:t xml:space="preserve"> and Care leavers are </w:t>
            </w:r>
            <w:r w:rsidR="00813B69">
              <w:t>Widening Participation</w:t>
            </w:r>
            <w:r w:rsidR="008C2C6E" w:rsidRPr="00813B69">
              <w:t xml:space="preserve"> target groups, as it is widely recognised that children in care have lower levels of educational achievement and are significantly less likely to enter Higher Education. </w:t>
            </w:r>
          </w:p>
          <w:p w:rsidR="008C2C6E" w:rsidRPr="00813B69" w:rsidRDefault="007829CA" w:rsidP="007829CA">
            <w:pPr>
              <w:spacing w:after="240"/>
              <w:ind w:left="720" w:hanging="720"/>
              <w:jc w:val="both"/>
            </w:pPr>
            <w:r>
              <w:tab/>
            </w:r>
            <w:r w:rsidR="008C2C6E" w:rsidRPr="00813B69">
              <w:t xml:space="preserve">Reading Together aims to raise the literacy levels of children in care aged 9 -11 years by providing one-to-one paired reading and homework support for one hour per week from a student at Queen’s University (Student Mentor).   </w:t>
            </w:r>
          </w:p>
          <w:p w:rsidR="008C2C6E" w:rsidRPr="007829CA" w:rsidRDefault="008C2C6E" w:rsidP="007829CA">
            <w:pPr>
              <w:pStyle w:val="ListParagraph"/>
              <w:numPr>
                <w:ilvl w:val="0"/>
                <w:numId w:val="27"/>
              </w:numPr>
              <w:spacing w:line="276" w:lineRule="auto"/>
              <w:ind w:left="1168" w:hanging="426"/>
              <w:contextualSpacing/>
              <w:jc w:val="both"/>
              <w:rPr>
                <w:sz w:val="22"/>
                <w:szCs w:val="22"/>
              </w:rPr>
            </w:pPr>
            <w:r w:rsidRPr="007829CA">
              <w:rPr>
                <w:sz w:val="22"/>
                <w:szCs w:val="22"/>
              </w:rPr>
              <w:t xml:space="preserve">Support will take place on a weekday, immediately after and within each child’s school. </w:t>
            </w:r>
          </w:p>
          <w:p w:rsidR="008C2C6E" w:rsidRPr="007829CA" w:rsidRDefault="008C2C6E" w:rsidP="007829CA">
            <w:pPr>
              <w:pStyle w:val="ListParagraph"/>
              <w:numPr>
                <w:ilvl w:val="0"/>
                <w:numId w:val="27"/>
              </w:numPr>
              <w:spacing w:line="276" w:lineRule="auto"/>
              <w:ind w:left="1168" w:hanging="426"/>
              <w:contextualSpacing/>
              <w:jc w:val="both"/>
              <w:rPr>
                <w:sz w:val="22"/>
                <w:szCs w:val="22"/>
              </w:rPr>
            </w:pPr>
            <w:r w:rsidRPr="007829CA">
              <w:rPr>
                <w:sz w:val="22"/>
                <w:szCs w:val="22"/>
              </w:rPr>
              <w:t xml:space="preserve">Each child will receive a minimum of 8 support sessions.   </w:t>
            </w:r>
          </w:p>
          <w:p w:rsidR="007829CA" w:rsidRDefault="008C2C6E" w:rsidP="007829CA">
            <w:pPr>
              <w:pStyle w:val="ListParagraph"/>
              <w:numPr>
                <w:ilvl w:val="0"/>
                <w:numId w:val="27"/>
              </w:numPr>
              <w:spacing w:line="276" w:lineRule="auto"/>
              <w:ind w:left="1168" w:hanging="426"/>
              <w:contextualSpacing/>
              <w:jc w:val="both"/>
              <w:rPr>
                <w:sz w:val="22"/>
                <w:szCs w:val="22"/>
              </w:rPr>
            </w:pPr>
            <w:r w:rsidRPr="007829CA">
              <w:rPr>
                <w:sz w:val="22"/>
                <w:szCs w:val="22"/>
              </w:rPr>
              <w:t xml:space="preserve">Student Mentors are current undergraduate or postgraduate students at Queen’s.  </w:t>
            </w:r>
          </w:p>
          <w:p w:rsidR="007829CA" w:rsidRPr="007829CA" w:rsidRDefault="007829CA" w:rsidP="007829CA">
            <w:pPr>
              <w:pStyle w:val="ListParagraph"/>
              <w:spacing w:line="276" w:lineRule="auto"/>
              <w:ind w:left="1168"/>
              <w:contextualSpacing/>
              <w:jc w:val="both"/>
              <w:rPr>
                <w:sz w:val="22"/>
                <w:szCs w:val="22"/>
              </w:rPr>
            </w:pPr>
          </w:p>
          <w:p w:rsidR="007B0CE0" w:rsidRPr="007829CA" w:rsidRDefault="007829CA" w:rsidP="007829CA">
            <w:pPr>
              <w:spacing w:after="240"/>
              <w:ind w:left="720" w:hanging="720"/>
              <w:jc w:val="both"/>
            </w:pPr>
            <w:r>
              <w:tab/>
            </w:r>
            <w:r w:rsidR="008C2C6E" w:rsidRPr="00813B69">
              <w:t>The programme has additional funding from the SEHSCT and a private donor though the collaborative working relationship with</w:t>
            </w:r>
            <w:r>
              <w:t xml:space="preserve"> the Queen’s Development and Al</w:t>
            </w:r>
            <w:r w:rsidR="008C2C6E" w:rsidRPr="00813B69">
              <w:t xml:space="preserve">umni department.  It is anticipated that additional funding will continue to be sought to further develop the programme. </w:t>
            </w:r>
          </w:p>
          <w:p w:rsidR="001C3286" w:rsidRDefault="001C3286" w:rsidP="001C3286">
            <w:pPr>
              <w:widowControl/>
              <w:numPr>
                <w:ilvl w:val="0"/>
                <w:numId w:val="10"/>
              </w:numPr>
              <w:overflowPunct/>
              <w:autoSpaceDE/>
              <w:autoSpaceDN/>
              <w:adjustRightInd/>
              <w:ind w:left="709" w:hanging="709"/>
              <w:contextualSpacing/>
              <w:jc w:val="both"/>
              <w:rPr>
                <w:b/>
              </w:rPr>
            </w:pPr>
            <w:r w:rsidRPr="00311B3B">
              <w:rPr>
                <w:b/>
              </w:rPr>
              <w:t>The Queen’s Junior</w:t>
            </w:r>
            <w:r w:rsidRPr="00311B3B">
              <w:t xml:space="preserve"> </w:t>
            </w:r>
            <w:r>
              <w:rPr>
                <w:b/>
              </w:rPr>
              <w:t>Academy</w:t>
            </w:r>
          </w:p>
          <w:p w:rsidR="001C3286" w:rsidRPr="00311B3B" w:rsidRDefault="001C3286" w:rsidP="001C3286">
            <w:pPr>
              <w:ind w:left="709"/>
              <w:contextualSpacing/>
              <w:jc w:val="both"/>
              <w:rPr>
                <w:b/>
              </w:rPr>
            </w:pPr>
          </w:p>
          <w:p w:rsidR="001C3286" w:rsidRPr="007B0CE0" w:rsidRDefault="00430BD0" w:rsidP="00430BD0">
            <w:pPr>
              <w:spacing w:after="240"/>
              <w:ind w:left="720" w:hanging="720"/>
              <w:jc w:val="both"/>
            </w:pPr>
            <w:r>
              <w:tab/>
            </w:r>
            <w:r w:rsidR="001C3286" w:rsidRPr="007B0CE0">
              <w:t xml:space="preserve">The Queen’s Junior Academy </w:t>
            </w:r>
            <w:r w:rsidR="00813B69">
              <w:t>comprises</w:t>
            </w:r>
            <w:r w:rsidR="001C3286" w:rsidRPr="007B0CE0">
              <w:t xml:space="preserve"> the Junior Academy Sports Programme and Junior Academy.</w:t>
            </w:r>
          </w:p>
          <w:p w:rsidR="001C3286" w:rsidRPr="007B0CE0" w:rsidRDefault="00430BD0" w:rsidP="007829CA">
            <w:pPr>
              <w:spacing w:after="240"/>
              <w:ind w:left="720" w:hanging="720"/>
              <w:jc w:val="both"/>
            </w:pPr>
            <w:r>
              <w:tab/>
            </w:r>
            <w:r w:rsidR="001C3286" w:rsidRPr="007B0CE0">
              <w:t xml:space="preserve">The </w:t>
            </w:r>
            <w:r w:rsidR="001C3286" w:rsidRPr="007B0CE0">
              <w:rPr>
                <w:b/>
              </w:rPr>
              <w:t>Junior Academy Sports Programme</w:t>
            </w:r>
            <w:r w:rsidR="001C3286" w:rsidRPr="007B0CE0">
              <w:t xml:space="preserve"> aims to introduce pupils to Higher Education through sport. </w:t>
            </w:r>
            <w:r>
              <w:t xml:space="preserve"> </w:t>
            </w:r>
            <w:r w:rsidR="001C3286" w:rsidRPr="007B0CE0">
              <w:t xml:space="preserve">The programme targets young males in Year 8 providing a progressive programme through to Year 10 and had been designed to develop communication, leadership and teamwork skills. </w:t>
            </w:r>
            <w:r>
              <w:t xml:space="preserve"> </w:t>
            </w:r>
            <w:r w:rsidR="001C3286" w:rsidRPr="007B0CE0">
              <w:t>In Year 10 participants have the opportunity to complete a Level 1 Qualification in Sports Leadership accredited by Sports Leaders UK. Forty places are offered each year to Year 8 pupils.</w:t>
            </w:r>
          </w:p>
          <w:p w:rsidR="001C3286" w:rsidRPr="007B0CE0" w:rsidRDefault="001C3286" w:rsidP="00813B69">
            <w:pPr>
              <w:contextualSpacing/>
              <w:jc w:val="both"/>
            </w:pPr>
          </w:p>
          <w:p w:rsidR="001C3286" w:rsidRPr="007B0CE0" w:rsidRDefault="00F879F6" w:rsidP="00F879F6">
            <w:pPr>
              <w:spacing w:after="240"/>
              <w:ind w:left="720" w:hanging="720"/>
              <w:jc w:val="both"/>
            </w:pPr>
            <w:r>
              <w:tab/>
            </w:r>
            <w:r w:rsidR="001C3286" w:rsidRPr="007B0CE0">
              <w:t xml:space="preserve">Sports Leaders qualifications provide a starting point for learners who wish to develop their leadership skills. </w:t>
            </w:r>
            <w:r w:rsidR="00BF03DB">
              <w:t xml:space="preserve"> </w:t>
            </w:r>
            <w:r w:rsidR="001C3286" w:rsidRPr="007B0CE0">
              <w:t>The practical qualification allows learners to demonstrate their ability to lead others in sport and helps set the foundation for future sports and care</w:t>
            </w:r>
            <w:r w:rsidR="00BF03DB">
              <w:t>er development.  Pupils attend six</w:t>
            </w:r>
            <w:r w:rsidR="001C3286" w:rsidRPr="007B0CE0">
              <w:t xml:space="preserve"> learning sessions including a </w:t>
            </w:r>
            <w:r w:rsidR="00BF03DB">
              <w:t>one</w:t>
            </w:r>
            <w:r w:rsidR="00E43A3A" w:rsidRPr="007B0CE0">
              <w:t>-hour</w:t>
            </w:r>
            <w:r w:rsidR="001C3286" w:rsidRPr="007B0CE0">
              <w:t xml:space="preserve"> practical session where they deliver a sports activity younger pupils in their respective schools.</w:t>
            </w:r>
            <w:r w:rsidR="00BF03DB">
              <w:t xml:space="preserve"> </w:t>
            </w:r>
            <w:r w:rsidR="001C3286" w:rsidRPr="007B0CE0">
              <w:t xml:space="preserve"> To complete the qualification</w:t>
            </w:r>
            <w:r w:rsidR="00E43A3A">
              <w:t>,</w:t>
            </w:r>
            <w:r w:rsidR="001C3286" w:rsidRPr="007B0CE0">
              <w:t xml:space="preserve"> participants demonstrate the ability to lead others, communicate effectively and work as part of a team.</w:t>
            </w:r>
            <w:r w:rsidR="00BF03DB">
              <w:t xml:space="preserve"> </w:t>
            </w:r>
            <w:r w:rsidR="001C3286" w:rsidRPr="007B0CE0">
              <w:t xml:space="preserve"> Pupils are required to complete a portfolio of evidence and deliver a </w:t>
            </w:r>
            <w:r w:rsidR="00BF03DB">
              <w:t>one</w:t>
            </w:r>
            <w:r w:rsidR="00E43A3A" w:rsidRPr="007B0CE0">
              <w:t>-hour</w:t>
            </w:r>
            <w:r w:rsidR="001C3286" w:rsidRPr="007B0CE0">
              <w:t xml:space="preserve"> practical session.</w:t>
            </w:r>
          </w:p>
          <w:p w:rsidR="001C3286" w:rsidRPr="007B0CE0" w:rsidRDefault="00F879F6" w:rsidP="00F879F6">
            <w:pPr>
              <w:spacing w:after="240"/>
              <w:ind w:left="720" w:hanging="720"/>
              <w:jc w:val="both"/>
            </w:pPr>
            <w:r>
              <w:tab/>
            </w:r>
            <w:r w:rsidR="001C3286" w:rsidRPr="007B0CE0">
              <w:t xml:space="preserve">The </w:t>
            </w:r>
            <w:r w:rsidR="001C3286" w:rsidRPr="007B0CE0">
              <w:rPr>
                <w:b/>
              </w:rPr>
              <w:t>Junior Academy Programme</w:t>
            </w:r>
            <w:r w:rsidR="001C3286" w:rsidRPr="007B0CE0">
              <w:t xml:space="preserve"> is designed to introduce pupils to Higher Education and life at university. </w:t>
            </w:r>
            <w:r w:rsidR="00BF03DB">
              <w:t xml:space="preserve"> </w:t>
            </w:r>
            <w:r w:rsidR="001C3286" w:rsidRPr="007B0CE0">
              <w:t>Each year participating schools have the</w:t>
            </w:r>
            <w:r w:rsidR="00BF03DB">
              <w:t xml:space="preserve"> opportunity to nominate up to five</w:t>
            </w:r>
            <w:r w:rsidR="001C3286" w:rsidRPr="007B0CE0">
              <w:t xml:space="preserve"> pupils to take part in the pro</w:t>
            </w:r>
            <w:r w:rsidR="00BF03DB">
              <w:t>gressive programme from Year 9 -</w:t>
            </w:r>
            <w:r w:rsidR="001C3286" w:rsidRPr="007B0CE0">
              <w:t xml:space="preserve">Year 12. </w:t>
            </w:r>
            <w:r w:rsidR="00BF03DB">
              <w:t xml:space="preserve"> </w:t>
            </w:r>
            <w:r w:rsidR="001C3286" w:rsidRPr="007B0CE0">
              <w:t xml:space="preserve">Each year approximately 100 young people are nominated in Year 9 to take part in the programme which aims to raise awareness of Higher Education and the opportunities available by developing academic skills and supporting attainment. </w:t>
            </w:r>
          </w:p>
          <w:p w:rsidR="001C3286" w:rsidRPr="007B0CE0" w:rsidRDefault="00F879F6" w:rsidP="00F879F6">
            <w:pPr>
              <w:spacing w:after="240"/>
              <w:ind w:left="720" w:hanging="720"/>
              <w:jc w:val="both"/>
            </w:pPr>
            <w:r>
              <w:tab/>
            </w:r>
            <w:r w:rsidR="001C3286" w:rsidRPr="007B0CE0">
              <w:t>This is achieved through a prog</w:t>
            </w:r>
            <w:r w:rsidR="000D6999">
              <w:t>ressive programme of engagement:</w:t>
            </w:r>
            <w:r w:rsidR="001C3286" w:rsidRPr="007B0CE0">
              <w:t xml:space="preserve"> </w:t>
            </w:r>
          </w:p>
          <w:p w:rsidR="001C3286" w:rsidRPr="00F879F6" w:rsidRDefault="001C3286" w:rsidP="00F879F6">
            <w:pPr>
              <w:pStyle w:val="ListParagraph"/>
              <w:numPr>
                <w:ilvl w:val="0"/>
                <w:numId w:val="34"/>
              </w:numPr>
              <w:spacing w:line="240" w:lineRule="auto"/>
              <w:ind w:left="1168" w:hanging="426"/>
              <w:jc w:val="both"/>
              <w:rPr>
                <w:sz w:val="22"/>
                <w:szCs w:val="22"/>
              </w:rPr>
            </w:pPr>
            <w:r w:rsidRPr="00F879F6">
              <w:rPr>
                <w:sz w:val="22"/>
                <w:szCs w:val="22"/>
              </w:rPr>
              <w:t xml:space="preserve">In Year 9 - Participants attend a Welcome and Orientation event at Queen’s University where they are offered an insight into university life including campus and Queen’s Elms accommodation tours. </w:t>
            </w:r>
            <w:r w:rsidR="000D6999">
              <w:rPr>
                <w:sz w:val="22"/>
                <w:szCs w:val="22"/>
              </w:rPr>
              <w:t xml:space="preserve"> </w:t>
            </w:r>
            <w:r w:rsidRPr="00F879F6">
              <w:rPr>
                <w:sz w:val="22"/>
                <w:szCs w:val="22"/>
              </w:rPr>
              <w:t>Pupils also gain insight into university life by having the opportunity to work with Student Ambassadors on a range of campus challenges.</w:t>
            </w:r>
          </w:p>
          <w:p w:rsidR="001C3286" w:rsidRPr="00F879F6" w:rsidRDefault="001C3286" w:rsidP="00F879F6">
            <w:pPr>
              <w:pStyle w:val="ListParagraph"/>
              <w:numPr>
                <w:ilvl w:val="0"/>
                <w:numId w:val="34"/>
              </w:numPr>
              <w:spacing w:line="240" w:lineRule="auto"/>
              <w:ind w:left="1168" w:hanging="426"/>
              <w:jc w:val="both"/>
              <w:rPr>
                <w:sz w:val="22"/>
                <w:szCs w:val="22"/>
              </w:rPr>
            </w:pPr>
            <w:r w:rsidRPr="00F879F6">
              <w:rPr>
                <w:sz w:val="22"/>
                <w:szCs w:val="22"/>
              </w:rPr>
              <w:t>In Year 10 - Pupils gain knowledge of the variety of subjects offered by Queen’</w:t>
            </w:r>
            <w:r w:rsidR="00D753C5">
              <w:rPr>
                <w:sz w:val="22"/>
                <w:szCs w:val="22"/>
              </w:rPr>
              <w:t>s University by taking part in three f</w:t>
            </w:r>
            <w:r w:rsidRPr="00F879F6">
              <w:rPr>
                <w:sz w:val="22"/>
                <w:szCs w:val="22"/>
              </w:rPr>
              <w:t>aculty based taster days.</w:t>
            </w:r>
            <w:r w:rsidR="00D753C5">
              <w:rPr>
                <w:sz w:val="22"/>
                <w:szCs w:val="22"/>
              </w:rPr>
              <w:t xml:space="preserve"> </w:t>
            </w:r>
            <w:r w:rsidRPr="00F879F6">
              <w:rPr>
                <w:sz w:val="22"/>
                <w:szCs w:val="22"/>
              </w:rPr>
              <w:t xml:space="preserve"> Pupils attend lectures, workshops and complete tasks set by academic staff supported by student ambassadors.</w:t>
            </w:r>
            <w:r w:rsidR="00D753C5">
              <w:rPr>
                <w:sz w:val="22"/>
                <w:szCs w:val="22"/>
              </w:rPr>
              <w:t xml:space="preserve"> </w:t>
            </w:r>
            <w:r w:rsidRPr="00F879F6">
              <w:rPr>
                <w:sz w:val="22"/>
                <w:szCs w:val="22"/>
              </w:rPr>
              <w:t xml:space="preserve"> Pupils gain information on the importance of GCSE selection and subject specific requirements needed for certain courses.</w:t>
            </w:r>
          </w:p>
          <w:p w:rsidR="001C3286" w:rsidRPr="00F879F6" w:rsidRDefault="001C3286" w:rsidP="00F879F6">
            <w:pPr>
              <w:pStyle w:val="ListParagraph"/>
              <w:numPr>
                <w:ilvl w:val="0"/>
                <w:numId w:val="34"/>
              </w:numPr>
              <w:spacing w:line="240" w:lineRule="auto"/>
              <w:ind w:left="1168" w:hanging="426"/>
              <w:jc w:val="both"/>
              <w:rPr>
                <w:sz w:val="22"/>
                <w:szCs w:val="22"/>
              </w:rPr>
            </w:pPr>
            <w:r w:rsidRPr="00F879F6">
              <w:rPr>
                <w:sz w:val="22"/>
                <w:szCs w:val="22"/>
              </w:rPr>
              <w:t xml:space="preserve">Year 11 and 12 offer GCSE support in the form of study skills sessions delivered by the Learning Development Service including; how to study, revision techniques and time managements. </w:t>
            </w:r>
            <w:r w:rsidR="00D753C5">
              <w:rPr>
                <w:sz w:val="22"/>
                <w:szCs w:val="22"/>
              </w:rPr>
              <w:t xml:space="preserve"> </w:t>
            </w:r>
            <w:r w:rsidRPr="00F879F6">
              <w:rPr>
                <w:sz w:val="22"/>
                <w:szCs w:val="22"/>
              </w:rPr>
              <w:t xml:space="preserve">Pupils also attend Master Classes in English and Mathematics delivered by Academic members of staff who are supported by undergraduate students.  </w:t>
            </w:r>
          </w:p>
          <w:p w:rsidR="001C3286" w:rsidRDefault="001C3286" w:rsidP="008C2C6E">
            <w:pPr>
              <w:rPr>
                <w:b/>
                <w:color w:val="5F497A" w:themeColor="accent4" w:themeShade="BF"/>
              </w:rPr>
            </w:pPr>
          </w:p>
          <w:p w:rsidR="00D753C5" w:rsidRDefault="00D753C5" w:rsidP="008C2C6E">
            <w:pPr>
              <w:rPr>
                <w:b/>
                <w:color w:val="5F497A" w:themeColor="accent4" w:themeShade="BF"/>
              </w:rPr>
            </w:pPr>
          </w:p>
          <w:p w:rsidR="001C3286" w:rsidRPr="00311B3B" w:rsidRDefault="001C3286" w:rsidP="001C3286">
            <w:pPr>
              <w:jc w:val="center"/>
              <w:rPr>
                <w:b/>
                <w:u w:val="single"/>
              </w:rPr>
            </w:pPr>
            <w:r w:rsidRPr="00311B3B">
              <w:rPr>
                <w:b/>
                <w:color w:val="000000"/>
              </w:rPr>
              <w:t>BETTER PREPARATION/PRE-ENTRY SUPPORT</w:t>
            </w:r>
          </w:p>
          <w:p w:rsidR="00A345A5" w:rsidRPr="00311B3B" w:rsidRDefault="00A345A5" w:rsidP="00A345A5">
            <w:pPr>
              <w:jc w:val="both"/>
              <w:rPr>
                <w:b/>
                <w:u w:val="single"/>
              </w:rPr>
            </w:pPr>
          </w:p>
          <w:p w:rsidR="00A345A5" w:rsidRPr="00311B3B" w:rsidRDefault="00A345A5" w:rsidP="00A345A5">
            <w:pPr>
              <w:widowControl/>
              <w:numPr>
                <w:ilvl w:val="0"/>
                <w:numId w:val="10"/>
              </w:numPr>
              <w:overflowPunct/>
              <w:autoSpaceDE/>
              <w:autoSpaceDN/>
              <w:adjustRightInd/>
              <w:ind w:left="709" w:hanging="709"/>
              <w:contextualSpacing/>
              <w:jc w:val="both"/>
              <w:rPr>
                <w:b/>
              </w:rPr>
            </w:pPr>
            <w:r w:rsidRPr="00311B3B">
              <w:rPr>
                <w:b/>
              </w:rPr>
              <w:t xml:space="preserve">Queen’s Outreach to Schools and the Community </w:t>
            </w:r>
          </w:p>
          <w:p w:rsidR="00A345A5" w:rsidRPr="00311B3B" w:rsidRDefault="00A345A5" w:rsidP="00A345A5">
            <w:pPr>
              <w:ind w:left="709"/>
              <w:contextualSpacing/>
              <w:jc w:val="both"/>
              <w:rPr>
                <w:b/>
              </w:rPr>
            </w:pPr>
          </w:p>
          <w:p w:rsidR="00AE0B23" w:rsidRPr="00E43A3A" w:rsidRDefault="00D753C5" w:rsidP="00D753C5">
            <w:pPr>
              <w:spacing w:after="240"/>
              <w:ind w:left="720" w:hanging="720"/>
              <w:jc w:val="both"/>
              <w:rPr>
                <w:szCs w:val="22"/>
              </w:rPr>
            </w:pPr>
            <w:r>
              <w:rPr>
                <w:szCs w:val="22"/>
              </w:rPr>
              <w:tab/>
            </w:r>
            <w:r w:rsidR="00AE0B23" w:rsidRPr="00E43A3A">
              <w:rPr>
                <w:szCs w:val="22"/>
              </w:rPr>
              <w:t xml:space="preserve">The Queen’s Outreach to Schools and the Community Programme aims to raise awareness, ensure that the costs and benefits of higher education are readily understood and pupils can identify the relevance of higher education to their own lives </w:t>
            </w:r>
            <w:r w:rsidR="00AE0B23" w:rsidRPr="00F879F6">
              <w:t>and</w:t>
            </w:r>
            <w:r w:rsidR="00AE0B23" w:rsidRPr="00E43A3A">
              <w:rPr>
                <w:szCs w:val="22"/>
              </w:rPr>
              <w:t xml:space="preserve"> through this encourage and support quality applications from pupils across NI.  This is achieved through:</w:t>
            </w:r>
          </w:p>
          <w:p w:rsidR="00AE0B23" w:rsidRPr="00E43A3A" w:rsidRDefault="00AE0B23" w:rsidP="006F120F">
            <w:pPr>
              <w:widowControl/>
              <w:numPr>
                <w:ilvl w:val="0"/>
                <w:numId w:val="14"/>
              </w:numPr>
              <w:overflowPunct/>
              <w:autoSpaceDE/>
              <w:autoSpaceDN/>
              <w:adjustRightInd/>
              <w:ind w:left="1168" w:hanging="426"/>
              <w:contextualSpacing/>
              <w:jc w:val="both"/>
              <w:rPr>
                <w:szCs w:val="22"/>
              </w:rPr>
            </w:pPr>
            <w:r w:rsidRPr="00E43A3A">
              <w:rPr>
                <w:szCs w:val="22"/>
              </w:rPr>
              <w:t xml:space="preserve">Delivery of </w:t>
            </w:r>
            <w:r w:rsidR="0004004F" w:rsidRPr="00E43A3A">
              <w:rPr>
                <w:szCs w:val="22"/>
              </w:rPr>
              <w:t>talks</w:t>
            </w:r>
            <w:r w:rsidRPr="00E43A3A">
              <w:rPr>
                <w:szCs w:val="22"/>
              </w:rPr>
              <w:t xml:space="preserve"> to Year 12-14 and parents/carers in NI Schools.  These include both general information about Higher Education and Queen’s, and academic talks from a</w:t>
            </w:r>
            <w:r w:rsidR="00640143">
              <w:rPr>
                <w:szCs w:val="22"/>
              </w:rPr>
              <w:t xml:space="preserve"> range of Queen’s subject areas.</w:t>
            </w:r>
          </w:p>
          <w:p w:rsidR="00AE0B23" w:rsidRPr="00E43A3A" w:rsidRDefault="00AE0B23" w:rsidP="006F120F">
            <w:pPr>
              <w:widowControl/>
              <w:numPr>
                <w:ilvl w:val="0"/>
                <w:numId w:val="14"/>
              </w:numPr>
              <w:overflowPunct/>
              <w:autoSpaceDE/>
              <w:autoSpaceDN/>
              <w:adjustRightInd/>
              <w:ind w:left="1168" w:hanging="426"/>
              <w:contextualSpacing/>
              <w:jc w:val="both"/>
              <w:rPr>
                <w:szCs w:val="22"/>
              </w:rPr>
            </w:pPr>
            <w:r w:rsidRPr="00E43A3A">
              <w:rPr>
                <w:szCs w:val="22"/>
              </w:rPr>
              <w:t>Participation in Career Conventions in collaboration</w:t>
            </w:r>
            <w:r w:rsidR="00640143">
              <w:rPr>
                <w:szCs w:val="22"/>
              </w:rPr>
              <w:t xml:space="preserve"> with Area Learning Communities.</w:t>
            </w:r>
          </w:p>
          <w:p w:rsidR="00AE0B23" w:rsidRPr="00E43A3A" w:rsidRDefault="00AE0B23" w:rsidP="006F120F">
            <w:pPr>
              <w:widowControl/>
              <w:numPr>
                <w:ilvl w:val="0"/>
                <w:numId w:val="14"/>
              </w:numPr>
              <w:overflowPunct/>
              <w:autoSpaceDE/>
              <w:autoSpaceDN/>
              <w:adjustRightInd/>
              <w:ind w:left="1168" w:hanging="426"/>
              <w:contextualSpacing/>
              <w:jc w:val="both"/>
              <w:rPr>
                <w:szCs w:val="22"/>
              </w:rPr>
            </w:pPr>
            <w:r w:rsidRPr="00E43A3A">
              <w:rPr>
                <w:szCs w:val="22"/>
              </w:rPr>
              <w:t>Development of an enhanced online Undergraduate (UG) prospectus and related resources to meet the informat</w:t>
            </w:r>
            <w:r w:rsidR="00A04369">
              <w:rPr>
                <w:szCs w:val="22"/>
              </w:rPr>
              <w:t>ion needs of prospectiv</w:t>
            </w:r>
            <w:r w:rsidR="00640143">
              <w:rPr>
                <w:szCs w:val="22"/>
              </w:rPr>
              <w:t>e pupils.</w:t>
            </w:r>
          </w:p>
          <w:p w:rsidR="00AE0B23" w:rsidRPr="00E43A3A" w:rsidRDefault="00AE0B23" w:rsidP="006F120F">
            <w:pPr>
              <w:widowControl/>
              <w:numPr>
                <w:ilvl w:val="0"/>
                <w:numId w:val="14"/>
              </w:numPr>
              <w:overflowPunct/>
              <w:autoSpaceDE/>
              <w:autoSpaceDN/>
              <w:adjustRightInd/>
              <w:ind w:left="1168" w:hanging="426"/>
              <w:contextualSpacing/>
              <w:jc w:val="both"/>
              <w:rPr>
                <w:szCs w:val="22"/>
              </w:rPr>
            </w:pPr>
            <w:r w:rsidRPr="00E43A3A">
              <w:rPr>
                <w:szCs w:val="22"/>
              </w:rPr>
              <w:t xml:space="preserve">Development of a careers </w:t>
            </w:r>
            <w:r w:rsidR="0004004F" w:rsidRPr="00E43A3A">
              <w:rPr>
                <w:szCs w:val="22"/>
              </w:rPr>
              <w:t>teachers’</w:t>
            </w:r>
            <w:r w:rsidRPr="00E43A3A">
              <w:rPr>
                <w:szCs w:val="22"/>
              </w:rPr>
              <w:t xml:space="preserve"> website as a resource for careers teachers to </w:t>
            </w:r>
            <w:r w:rsidR="00640143">
              <w:rPr>
                <w:szCs w:val="22"/>
              </w:rPr>
              <w:t>avail of up to date information.</w:t>
            </w:r>
          </w:p>
          <w:p w:rsidR="00AE0B23" w:rsidRPr="00E43A3A" w:rsidRDefault="00AE0B23" w:rsidP="006F120F">
            <w:pPr>
              <w:widowControl/>
              <w:numPr>
                <w:ilvl w:val="0"/>
                <w:numId w:val="14"/>
              </w:numPr>
              <w:overflowPunct/>
              <w:autoSpaceDE/>
              <w:autoSpaceDN/>
              <w:adjustRightInd/>
              <w:ind w:left="1168" w:hanging="426"/>
              <w:contextualSpacing/>
              <w:jc w:val="both"/>
              <w:rPr>
                <w:szCs w:val="22"/>
              </w:rPr>
            </w:pPr>
            <w:r w:rsidRPr="00E43A3A">
              <w:rPr>
                <w:szCs w:val="22"/>
              </w:rPr>
              <w:t>Provide tailored information for young people with disabilities through booklets supported by dis</w:t>
            </w:r>
            <w:r w:rsidR="00640143">
              <w:rPr>
                <w:szCs w:val="22"/>
              </w:rPr>
              <w:t>semination workshops in Schools.</w:t>
            </w:r>
          </w:p>
          <w:p w:rsidR="00AE0B23" w:rsidRPr="00E43A3A" w:rsidRDefault="00AE0B23" w:rsidP="006F120F">
            <w:pPr>
              <w:widowControl/>
              <w:numPr>
                <w:ilvl w:val="0"/>
                <w:numId w:val="14"/>
              </w:numPr>
              <w:overflowPunct/>
              <w:autoSpaceDE/>
              <w:autoSpaceDN/>
              <w:adjustRightInd/>
              <w:ind w:left="1168" w:hanging="426"/>
              <w:contextualSpacing/>
              <w:jc w:val="both"/>
              <w:rPr>
                <w:b/>
                <w:bCs/>
                <w:szCs w:val="22"/>
                <w:u w:val="single"/>
              </w:rPr>
            </w:pPr>
            <w:r w:rsidRPr="00E43A3A">
              <w:rPr>
                <w:szCs w:val="22"/>
              </w:rPr>
              <w:t>Engagement in a programme of outreach to key contacts in the community.</w:t>
            </w:r>
          </w:p>
          <w:p w:rsidR="00A345A5" w:rsidRDefault="00A345A5" w:rsidP="00AE0B23">
            <w:pPr>
              <w:contextualSpacing/>
              <w:jc w:val="both"/>
            </w:pPr>
          </w:p>
          <w:p w:rsidR="006F120F" w:rsidRPr="00311B3B" w:rsidRDefault="006F120F" w:rsidP="00AE0B23">
            <w:pPr>
              <w:contextualSpacing/>
              <w:jc w:val="both"/>
            </w:pPr>
          </w:p>
          <w:p w:rsidR="00A345A5" w:rsidRPr="004417A8" w:rsidRDefault="004417A8" w:rsidP="004417A8">
            <w:pPr>
              <w:pStyle w:val="ListParagraph"/>
              <w:numPr>
                <w:ilvl w:val="0"/>
                <w:numId w:val="10"/>
              </w:numPr>
              <w:tabs>
                <w:tab w:val="left" w:pos="531"/>
              </w:tabs>
              <w:ind w:hanging="1047"/>
              <w:contextualSpacing/>
              <w:jc w:val="both"/>
            </w:pPr>
            <w:r>
              <w:rPr>
                <w:b/>
              </w:rPr>
              <w:t xml:space="preserve"> </w:t>
            </w:r>
            <w:r w:rsidR="00A345A5" w:rsidRPr="004417A8">
              <w:rPr>
                <w:b/>
              </w:rPr>
              <w:t xml:space="preserve">The Queen’s Senior Academy </w:t>
            </w:r>
          </w:p>
          <w:p w:rsidR="00A345A5" w:rsidRPr="00311B3B" w:rsidRDefault="00A345A5" w:rsidP="00A345A5">
            <w:pPr>
              <w:tabs>
                <w:tab w:val="left" w:pos="0"/>
              </w:tabs>
              <w:contextualSpacing/>
              <w:jc w:val="both"/>
            </w:pPr>
          </w:p>
          <w:p w:rsidR="00693562" w:rsidRPr="00E43A3A" w:rsidRDefault="00F7706A" w:rsidP="00F7706A">
            <w:pPr>
              <w:spacing w:after="240"/>
              <w:ind w:left="720" w:hanging="720"/>
              <w:jc w:val="both"/>
            </w:pPr>
            <w:r>
              <w:tab/>
            </w:r>
            <w:r w:rsidR="00693562" w:rsidRPr="00E43A3A">
              <w:t xml:space="preserve">The Queen’s Senior Academy will deliver a coherent and progressive programme of support which aims to raise </w:t>
            </w:r>
            <w:r w:rsidR="00693562" w:rsidRPr="00F7706A">
              <w:rPr>
                <w:szCs w:val="22"/>
              </w:rPr>
              <w:t>attainment</w:t>
            </w:r>
            <w:r w:rsidR="00693562" w:rsidRPr="00E43A3A">
              <w:t xml:space="preserve"> and increase the number of entrants to Higher Education from targeted WP groups. This is achieved through:</w:t>
            </w:r>
          </w:p>
          <w:p w:rsidR="00693562" w:rsidRPr="00E43A3A" w:rsidRDefault="00693562" w:rsidP="00F7706A">
            <w:pPr>
              <w:widowControl/>
              <w:numPr>
                <w:ilvl w:val="0"/>
                <w:numId w:val="14"/>
              </w:numPr>
              <w:overflowPunct/>
              <w:autoSpaceDE/>
              <w:autoSpaceDN/>
              <w:adjustRightInd/>
              <w:ind w:left="1168" w:hanging="426"/>
              <w:contextualSpacing/>
              <w:jc w:val="both"/>
            </w:pPr>
            <w:r w:rsidRPr="00E43A3A">
              <w:t xml:space="preserve">Up to 50 </w:t>
            </w:r>
            <w:r w:rsidRPr="00F7706A">
              <w:rPr>
                <w:szCs w:val="22"/>
              </w:rPr>
              <w:t>places</w:t>
            </w:r>
            <w:r w:rsidRPr="00E43A3A">
              <w:t xml:space="preserve"> are available each</w:t>
            </w:r>
            <w:r w:rsidR="00640143">
              <w:t xml:space="preserve"> year on the 18-month programme.</w:t>
            </w:r>
          </w:p>
          <w:p w:rsidR="00693562" w:rsidRPr="00E43A3A" w:rsidRDefault="00693562" w:rsidP="00F7706A">
            <w:pPr>
              <w:widowControl/>
              <w:numPr>
                <w:ilvl w:val="0"/>
                <w:numId w:val="14"/>
              </w:numPr>
              <w:overflowPunct/>
              <w:autoSpaceDE/>
              <w:autoSpaceDN/>
              <w:adjustRightInd/>
              <w:ind w:left="1168" w:hanging="426"/>
              <w:contextualSpacing/>
              <w:jc w:val="both"/>
            </w:pPr>
            <w:r w:rsidRPr="00E43A3A">
              <w:t xml:space="preserve">A targeted approach in collaboration with NI-wide schools and FE colleges, to ensure those ‘most able and least likely’ are </w:t>
            </w:r>
            <w:r w:rsidR="00640143">
              <w:t>nominated to the Senior Academy.</w:t>
            </w:r>
            <w:r w:rsidRPr="00E43A3A">
              <w:t xml:space="preserve">  </w:t>
            </w:r>
          </w:p>
          <w:p w:rsidR="00693562" w:rsidRPr="00E43A3A" w:rsidRDefault="00693562" w:rsidP="00F7706A">
            <w:pPr>
              <w:widowControl/>
              <w:numPr>
                <w:ilvl w:val="0"/>
                <w:numId w:val="14"/>
              </w:numPr>
              <w:overflowPunct/>
              <w:autoSpaceDE/>
              <w:autoSpaceDN/>
              <w:adjustRightInd/>
              <w:ind w:left="1168" w:hanging="426"/>
              <w:contextualSpacing/>
              <w:jc w:val="both"/>
            </w:pPr>
            <w:r w:rsidRPr="00E43A3A">
              <w:t>A targeted approach to ensure nomi</w:t>
            </w:r>
            <w:r w:rsidR="00640143">
              <w:t>nations of young people in care.</w:t>
            </w:r>
          </w:p>
          <w:p w:rsidR="00693562" w:rsidRPr="00693562" w:rsidRDefault="00693562" w:rsidP="00F7706A">
            <w:pPr>
              <w:widowControl/>
              <w:numPr>
                <w:ilvl w:val="0"/>
                <w:numId w:val="14"/>
              </w:numPr>
              <w:overflowPunct/>
              <w:autoSpaceDE/>
              <w:autoSpaceDN/>
              <w:adjustRightInd/>
              <w:ind w:left="1168" w:hanging="426"/>
              <w:contextualSpacing/>
              <w:jc w:val="both"/>
              <w:rPr>
                <w:color w:val="5F497A" w:themeColor="accent4" w:themeShade="BF"/>
              </w:rPr>
            </w:pPr>
            <w:r w:rsidRPr="00E43A3A">
              <w:t xml:space="preserve">Provision of information and support for parents/carers to facilitate participation and ongoing </w:t>
            </w:r>
            <w:r w:rsidRPr="00F7706A">
              <w:rPr>
                <w:szCs w:val="22"/>
              </w:rPr>
              <w:t>engagement</w:t>
            </w:r>
            <w:r w:rsidRPr="00E43A3A">
              <w:t xml:space="preserve"> with the Senior Academy</w:t>
            </w:r>
            <w:r w:rsidR="00640143">
              <w:rPr>
                <w:color w:val="5F497A" w:themeColor="accent4" w:themeShade="BF"/>
              </w:rPr>
              <w:t>.</w:t>
            </w:r>
          </w:p>
          <w:p w:rsidR="00693562" w:rsidRPr="00E43A3A" w:rsidRDefault="00693562" w:rsidP="00F7706A">
            <w:pPr>
              <w:widowControl/>
              <w:numPr>
                <w:ilvl w:val="0"/>
                <w:numId w:val="14"/>
              </w:numPr>
              <w:overflowPunct/>
              <w:autoSpaceDE/>
              <w:autoSpaceDN/>
              <w:adjustRightInd/>
              <w:ind w:left="1168" w:hanging="426"/>
              <w:contextualSpacing/>
              <w:jc w:val="both"/>
            </w:pPr>
            <w:r w:rsidRPr="00E43A3A">
              <w:t xml:space="preserve">An intensive programme combining on-campus activity and master classes hosted by Queen’s University </w:t>
            </w:r>
            <w:r w:rsidRPr="00F7706A">
              <w:rPr>
                <w:szCs w:val="22"/>
              </w:rPr>
              <w:t>staff</w:t>
            </w:r>
            <w:r w:rsidRPr="00E43A3A">
              <w:t>, including members of the Learning and De</w:t>
            </w:r>
            <w:r w:rsidR="00C1294A">
              <w:t xml:space="preserve">velopment and Wellbeing teams. </w:t>
            </w:r>
            <w:r w:rsidRPr="00E43A3A">
              <w:t xml:space="preserve"> Master classes focus on stress management, effective study sk</w:t>
            </w:r>
            <w:r w:rsidR="00640143">
              <w:t>ills and revision and technique.</w:t>
            </w:r>
            <w:r w:rsidRPr="00E43A3A">
              <w:t xml:space="preserve">  </w:t>
            </w:r>
          </w:p>
          <w:p w:rsidR="00693562" w:rsidRPr="00E43A3A" w:rsidRDefault="00693562" w:rsidP="00F7706A">
            <w:pPr>
              <w:widowControl/>
              <w:numPr>
                <w:ilvl w:val="0"/>
                <w:numId w:val="14"/>
              </w:numPr>
              <w:overflowPunct/>
              <w:autoSpaceDE/>
              <w:autoSpaceDN/>
              <w:adjustRightInd/>
              <w:ind w:left="1168" w:hanging="426"/>
              <w:contextualSpacing/>
              <w:jc w:val="both"/>
            </w:pPr>
            <w:r w:rsidRPr="00E43A3A">
              <w:t xml:space="preserve">Students at Queen’s University are employed as Student Ambassadors, who assist in the hosting of events and </w:t>
            </w:r>
            <w:r w:rsidRPr="00F7706A">
              <w:rPr>
                <w:szCs w:val="22"/>
              </w:rPr>
              <w:t>provide</w:t>
            </w:r>
            <w:r w:rsidRPr="00E43A3A">
              <w:t xml:space="preserve"> information and guidance </w:t>
            </w:r>
            <w:r w:rsidR="00640143">
              <w:t>to participants on student life.</w:t>
            </w:r>
          </w:p>
          <w:p w:rsidR="00693562" w:rsidRPr="00E43A3A" w:rsidRDefault="00693562" w:rsidP="00F7706A">
            <w:pPr>
              <w:widowControl/>
              <w:numPr>
                <w:ilvl w:val="0"/>
                <w:numId w:val="14"/>
              </w:numPr>
              <w:overflowPunct/>
              <w:autoSpaceDE/>
              <w:autoSpaceDN/>
              <w:adjustRightInd/>
              <w:ind w:left="1168" w:hanging="426"/>
              <w:contextualSpacing/>
              <w:jc w:val="both"/>
            </w:pPr>
            <w:r w:rsidRPr="00E43A3A">
              <w:t xml:space="preserve">One-to-one subject </w:t>
            </w:r>
            <w:r w:rsidRPr="00F7706A">
              <w:rPr>
                <w:szCs w:val="22"/>
              </w:rPr>
              <w:t>specific</w:t>
            </w:r>
            <w:r w:rsidRPr="00E43A3A">
              <w:t xml:space="preserve"> tuitio</w:t>
            </w:r>
            <w:r w:rsidR="00640143">
              <w:t>n in up to two A-level subjects.</w:t>
            </w:r>
          </w:p>
          <w:p w:rsidR="00693562" w:rsidRPr="00E43A3A" w:rsidRDefault="00693562" w:rsidP="00F7706A">
            <w:pPr>
              <w:widowControl/>
              <w:numPr>
                <w:ilvl w:val="0"/>
                <w:numId w:val="14"/>
              </w:numPr>
              <w:overflowPunct/>
              <w:autoSpaceDE/>
              <w:autoSpaceDN/>
              <w:adjustRightInd/>
              <w:ind w:left="1168" w:hanging="426"/>
              <w:contextualSpacing/>
              <w:jc w:val="both"/>
            </w:pPr>
            <w:r w:rsidRPr="00E43A3A">
              <w:t xml:space="preserve">Information and guidance sessions hosted by Queen’s University on the UCAS application process, to ensure informed course selection </w:t>
            </w:r>
            <w:r w:rsidR="00640143">
              <w:t>and career development planning.</w:t>
            </w:r>
            <w:r w:rsidRPr="00E43A3A">
              <w:t xml:space="preserve"> </w:t>
            </w:r>
          </w:p>
          <w:p w:rsidR="00693562" w:rsidRPr="00E43A3A" w:rsidRDefault="00693562" w:rsidP="00F7706A">
            <w:pPr>
              <w:widowControl/>
              <w:numPr>
                <w:ilvl w:val="0"/>
                <w:numId w:val="14"/>
              </w:numPr>
              <w:overflowPunct/>
              <w:autoSpaceDE/>
              <w:autoSpaceDN/>
              <w:adjustRightInd/>
              <w:ind w:left="1168" w:hanging="426"/>
              <w:contextualSpacing/>
              <w:jc w:val="both"/>
            </w:pPr>
            <w:r w:rsidRPr="00E43A3A">
              <w:t xml:space="preserve">An </w:t>
            </w:r>
            <w:r w:rsidRPr="00F7706A">
              <w:rPr>
                <w:szCs w:val="22"/>
              </w:rPr>
              <w:t>opportunity</w:t>
            </w:r>
            <w:r w:rsidRPr="00E43A3A">
              <w:t xml:space="preserve"> to get a taste of student life by spending a day with a current student at Queen’s University, including attendance at classes and going for l</w:t>
            </w:r>
            <w:r w:rsidR="00640143">
              <w:t>unch within the University area.</w:t>
            </w:r>
          </w:p>
          <w:p w:rsidR="00693562" w:rsidRPr="00E43A3A" w:rsidRDefault="00693562" w:rsidP="00F7706A">
            <w:pPr>
              <w:widowControl/>
              <w:numPr>
                <w:ilvl w:val="0"/>
                <w:numId w:val="14"/>
              </w:numPr>
              <w:overflowPunct/>
              <w:autoSpaceDE/>
              <w:autoSpaceDN/>
              <w:adjustRightInd/>
              <w:ind w:left="1168" w:hanging="426"/>
              <w:contextualSpacing/>
              <w:jc w:val="both"/>
            </w:pPr>
            <w:r w:rsidRPr="00F7706A">
              <w:rPr>
                <w:szCs w:val="22"/>
              </w:rPr>
              <w:t>Residential</w:t>
            </w:r>
            <w:r w:rsidRPr="00E43A3A">
              <w:t xml:space="preserve"> experience at Queen’s University Belfast to increase knowledge and awareness of the student experience and the opportunity to gain an insi</w:t>
            </w:r>
            <w:r w:rsidR="00640143">
              <w:t>ght into life at the University.</w:t>
            </w:r>
          </w:p>
          <w:p w:rsidR="00693562" w:rsidRPr="00E43A3A" w:rsidRDefault="00693562" w:rsidP="00F7706A">
            <w:pPr>
              <w:widowControl/>
              <w:numPr>
                <w:ilvl w:val="0"/>
                <w:numId w:val="14"/>
              </w:numPr>
              <w:overflowPunct/>
              <w:autoSpaceDE/>
              <w:autoSpaceDN/>
              <w:adjustRightInd/>
              <w:ind w:left="1168" w:hanging="426"/>
              <w:contextualSpacing/>
              <w:jc w:val="both"/>
            </w:pPr>
            <w:r w:rsidRPr="00E43A3A">
              <w:t xml:space="preserve">Ongoing </w:t>
            </w:r>
            <w:r w:rsidRPr="00F7706A">
              <w:rPr>
                <w:szCs w:val="22"/>
              </w:rPr>
              <w:t>evaluation</w:t>
            </w:r>
            <w:r w:rsidRPr="00E43A3A">
              <w:t xml:space="preserve"> to inform the development of the Senior Academy.</w:t>
            </w:r>
          </w:p>
          <w:p w:rsidR="00A345A5" w:rsidRPr="00693562" w:rsidRDefault="00A345A5" w:rsidP="00693562">
            <w:pPr>
              <w:contextualSpacing/>
              <w:jc w:val="both"/>
              <w:rPr>
                <w:color w:val="5F497A" w:themeColor="accent4" w:themeShade="BF"/>
              </w:rPr>
            </w:pPr>
          </w:p>
          <w:p w:rsidR="00A345A5" w:rsidRDefault="00A345A5" w:rsidP="00A345A5">
            <w:pPr>
              <w:widowControl/>
              <w:numPr>
                <w:ilvl w:val="0"/>
                <w:numId w:val="10"/>
              </w:numPr>
              <w:overflowPunct/>
              <w:autoSpaceDE/>
              <w:autoSpaceDN/>
              <w:adjustRightInd/>
              <w:ind w:left="0" w:firstLine="0"/>
              <w:contextualSpacing/>
              <w:jc w:val="both"/>
              <w:rPr>
                <w:b/>
              </w:rPr>
            </w:pPr>
            <w:r w:rsidRPr="00311B3B">
              <w:rPr>
                <w:b/>
              </w:rPr>
              <w:t xml:space="preserve">Pathway Opportunity Programme </w:t>
            </w:r>
          </w:p>
          <w:p w:rsidR="00A345A5" w:rsidRPr="00311B3B" w:rsidRDefault="00A345A5" w:rsidP="00A345A5">
            <w:pPr>
              <w:rPr>
                <w:sz w:val="24"/>
              </w:rPr>
            </w:pPr>
            <w:r w:rsidRPr="00311B3B">
              <w:rPr>
                <w:sz w:val="24"/>
              </w:rPr>
              <w:br w:type="page"/>
            </w:r>
          </w:p>
          <w:p w:rsidR="00AE0B23" w:rsidRPr="00E43A3A" w:rsidRDefault="00F7706A" w:rsidP="00F7706A">
            <w:pPr>
              <w:spacing w:after="240"/>
              <w:ind w:left="720" w:hanging="720"/>
              <w:jc w:val="both"/>
            </w:pPr>
            <w:r>
              <w:tab/>
            </w:r>
            <w:r w:rsidR="00AE0B23" w:rsidRPr="00E43A3A">
              <w:t>The Pathway Opportunity Programme will deliver a holistic approach to preparing year 13/14 students for entry to Queen’s University focusing on university life, academic skills preparation, university studies within one of a number of subject Pathways (Law, Business, Computer Science, etc.) and the UCAS/application process.</w:t>
            </w:r>
            <w:r w:rsidR="00452DD4">
              <w:t xml:space="preserve"> </w:t>
            </w:r>
            <w:r w:rsidR="00AE0B23" w:rsidRPr="00E43A3A">
              <w:t xml:space="preserve"> It is a credit bearing Educational Compact Scheme reflecting current practice in other Russell Group Universities which has been specifically designed around academic subject areas and degree pathways. </w:t>
            </w:r>
            <w:r w:rsidR="00452DD4">
              <w:t xml:space="preserve"> </w:t>
            </w:r>
            <w:r w:rsidR="00AE0B23" w:rsidRPr="00E43A3A">
              <w:t>The programme includes:</w:t>
            </w:r>
          </w:p>
          <w:p w:rsidR="00AE0B23" w:rsidRPr="00E43A3A" w:rsidRDefault="00AE0B23" w:rsidP="00F7706A">
            <w:pPr>
              <w:widowControl/>
              <w:numPr>
                <w:ilvl w:val="0"/>
                <w:numId w:val="14"/>
              </w:numPr>
              <w:overflowPunct/>
              <w:autoSpaceDE/>
              <w:autoSpaceDN/>
              <w:adjustRightInd/>
              <w:ind w:left="1168" w:hanging="426"/>
              <w:contextualSpacing/>
              <w:jc w:val="both"/>
            </w:pPr>
            <w:r w:rsidRPr="00E43A3A">
              <w:t>A province wide targeting of year 13 students who are most capable but least likely to attend university based on multiple deprivation measures including those with disabilities and those who are Care experienced, regardless of type of post-primary school atte</w:t>
            </w:r>
            <w:r w:rsidR="00640143">
              <w:t>nded (secondary, grammar, etc.).</w:t>
            </w:r>
          </w:p>
          <w:p w:rsidR="00AE0B23" w:rsidRPr="00E43A3A" w:rsidRDefault="00AE0B23" w:rsidP="00F7706A">
            <w:pPr>
              <w:widowControl/>
              <w:numPr>
                <w:ilvl w:val="0"/>
                <w:numId w:val="14"/>
              </w:numPr>
              <w:overflowPunct/>
              <w:autoSpaceDE/>
              <w:autoSpaceDN/>
              <w:adjustRightInd/>
              <w:ind w:left="1168" w:hanging="426"/>
              <w:contextualSpacing/>
              <w:jc w:val="both"/>
            </w:pPr>
            <w:r w:rsidRPr="00E43A3A">
              <w:t>Online and on-campus subject specific coursework working with university lecturers and post-graduates to expose the students to university level academics while increasing their enthusiasm and motivation to study their p</w:t>
            </w:r>
            <w:r w:rsidR="00640143">
              <w:t>articular subject at university.</w:t>
            </w:r>
          </w:p>
          <w:p w:rsidR="00AE0B23" w:rsidRPr="00E43A3A" w:rsidRDefault="00AE0B23" w:rsidP="00F7706A">
            <w:pPr>
              <w:widowControl/>
              <w:numPr>
                <w:ilvl w:val="0"/>
                <w:numId w:val="14"/>
              </w:numPr>
              <w:overflowPunct/>
              <w:autoSpaceDE/>
              <w:autoSpaceDN/>
              <w:adjustRightInd/>
              <w:ind w:left="1168" w:hanging="426"/>
              <w:contextualSpacing/>
              <w:jc w:val="both"/>
            </w:pPr>
            <w:r w:rsidRPr="00E43A3A">
              <w:t xml:space="preserve">Online Academic Skills programmes to better prepare the students to attain the necessary A-Level grades to </w:t>
            </w:r>
            <w:r w:rsidRPr="00F7706A">
              <w:rPr>
                <w:szCs w:val="22"/>
              </w:rPr>
              <w:t>attend</w:t>
            </w:r>
            <w:r w:rsidRPr="00E43A3A">
              <w:t xml:space="preserve"> university as well as prepare them for </w:t>
            </w:r>
            <w:r w:rsidR="00640143">
              <w:t>university level academic study.</w:t>
            </w:r>
          </w:p>
          <w:p w:rsidR="00AE0B23" w:rsidRPr="00E43A3A" w:rsidRDefault="00AE0B23" w:rsidP="00F7706A">
            <w:pPr>
              <w:widowControl/>
              <w:numPr>
                <w:ilvl w:val="0"/>
                <w:numId w:val="14"/>
              </w:numPr>
              <w:overflowPunct/>
              <w:autoSpaceDE/>
              <w:autoSpaceDN/>
              <w:adjustRightInd/>
              <w:ind w:left="1168" w:hanging="426"/>
              <w:contextualSpacing/>
              <w:jc w:val="both"/>
            </w:pPr>
            <w:r w:rsidRPr="00E43A3A">
              <w:t xml:space="preserve">Raising of </w:t>
            </w:r>
            <w:r w:rsidRPr="00F7706A">
              <w:rPr>
                <w:szCs w:val="22"/>
              </w:rPr>
              <w:t>knowledge</w:t>
            </w:r>
            <w:r w:rsidRPr="00E43A3A">
              <w:t xml:space="preserve"> about and awareness of university life and the entire application process through o</w:t>
            </w:r>
            <w:r w:rsidR="00640143">
              <w:t>n-campus workshops and seminars.</w:t>
            </w:r>
          </w:p>
          <w:p w:rsidR="00536801" w:rsidRPr="007B0CE0" w:rsidRDefault="00AE0B23" w:rsidP="00F7706A">
            <w:pPr>
              <w:widowControl/>
              <w:numPr>
                <w:ilvl w:val="0"/>
                <w:numId w:val="14"/>
              </w:numPr>
              <w:overflowPunct/>
              <w:autoSpaceDE/>
              <w:autoSpaceDN/>
              <w:adjustRightInd/>
              <w:ind w:left="1168" w:hanging="426"/>
              <w:contextualSpacing/>
              <w:jc w:val="both"/>
            </w:pPr>
            <w:r w:rsidRPr="00E43A3A">
              <w:t xml:space="preserve">Residential experience at Queen’s to increase knowledge and awareness of the student experience and the opportunity to gain </w:t>
            </w:r>
            <w:r w:rsidRPr="007B0CE0">
              <w:t>an insight into life at the University, with</w:t>
            </w:r>
            <w:r w:rsidR="00640143">
              <w:t xml:space="preserve"> an assessed coursework element.</w:t>
            </w:r>
          </w:p>
          <w:p w:rsidR="00AE0B23" w:rsidRPr="007B0CE0" w:rsidRDefault="00AE0B23" w:rsidP="00F7706A">
            <w:pPr>
              <w:widowControl/>
              <w:numPr>
                <w:ilvl w:val="0"/>
                <w:numId w:val="14"/>
              </w:numPr>
              <w:overflowPunct/>
              <w:autoSpaceDE/>
              <w:autoSpaceDN/>
              <w:adjustRightInd/>
              <w:ind w:left="1168" w:hanging="426"/>
              <w:contextualSpacing/>
              <w:jc w:val="both"/>
            </w:pPr>
            <w:r w:rsidRPr="007B0CE0">
              <w:t>Students who complete the programme received a guaranteed conditional offer onto courses within their Pathway subject and, based on their assessed coursework, may receive a reduced offer of one or two A-Level grades (or equivalent)</w:t>
            </w:r>
            <w:r w:rsidR="00640143">
              <w:t>.</w:t>
            </w:r>
          </w:p>
          <w:p w:rsidR="00F06BF9" w:rsidRPr="004417A8" w:rsidRDefault="00AE0B23" w:rsidP="004417A8">
            <w:pPr>
              <w:spacing w:after="240"/>
              <w:ind w:left="600"/>
              <w:jc w:val="both"/>
            </w:pPr>
            <w:r w:rsidRPr="007B0CE0">
              <w:t>Tracking, measurement and evaluation will be instrumental in monitoring the performance of the students on the programme and the effectiveness of the programme in bringing the Pathway students to Queen’s University.</w:t>
            </w:r>
          </w:p>
          <w:p w:rsidR="00F06BF9" w:rsidRPr="00E43A3A" w:rsidRDefault="00F06BF9" w:rsidP="0026663A">
            <w:pPr>
              <w:ind w:left="600" w:hanging="600"/>
              <w:jc w:val="both"/>
              <w:rPr>
                <w:b/>
              </w:rPr>
            </w:pPr>
            <w:r>
              <w:rPr>
                <w:b/>
              </w:rPr>
              <w:t>6</w:t>
            </w:r>
            <w:r w:rsidRPr="00780F69">
              <w:rPr>
                <w:b/>
                <w:color w:val="5F497A" w:themeColor="accent4" w:themeShade="BF"/>
              </w:rPr>
              <w:t xml:space="preserve">. </w:t>
            </w:r>
            <w:r w:rsidR="0026663A">
              <w:rPr>
                <w:b/>
                <w:color w:val="5F497A" w:themeColor="accent4" w:themeShade="BF"/>
              </w:rPr>
              <w:tab/>
            </w:r>
            <w:r w:rsidRPr="00E43A3A">
              <w:rPr>
                <w:b/>
              </w:rPr>
              <w:t>Access and Open Learning</w:t>
            </w:r>
          </w:p>
          <w:p w:rsidR="00F06BF9" w:rsidRPr="00E43A3A" w:rsidRDefault="00F06BF9" w:rsidP="00B91619">
            <w:pPr>
              <w:ind w:left="709"/>
              <w:jc w:val="both"/>
              <w:rPr>
                <w:b/>
              </w:rPr>
            </w:pPr>
          </w:p>
          <w:p w:rsidR="00F06BF9" w:rsidRPr="00E43A3A" w:rsidRDefault="00F06BF9" w:rsidP="0026663A">
            <w:pPr>
              <w:spacing w:after="240"/>
              <w:ind w:left="600"/>
              <w:jc w:val="both"/>
              <w:rPr>
                <w:szCs w:val="22"/>
              </w:rPr>
            </w:pPr>
            <w:r w:rsidRPr="00E43A3A">
              <w:rPr>
                <w:szCs w:val="22"/>
              </w:rPr>
              <w:t xml:space="preserve">Queen’s aims to </w:t>
            </w:r>
            <w:r w:rsidRPr="0026663A">
              <w:t>increase</w:t>
            </w:r>
            <w:r w:rsidRPr="00E43A3A">
              <w:rPr>
                <w:szCs w:val="22"/>
              </w:rPr>
              <w:t xml:space="preserve"> the numbers of mature students progressing from Open Learning and Access courses to undergraduate study at Queen’s.  This is achieved through:</w:t>
            </w:r>
          </w:p>
          <w:p w:rsidR="00F06BF9" w:rsidRPr="00E43A3A" w:rsidRDefault="004417A8" w:rsidP="00300C08">
            <w:pPr>
              <w:widowControl/>
              <w:numPr>
                <w:ilvl w:val="0"/>
                <w:numId w:val="14"/>
              </w:numPr>
              <w:overflowPunct/>
              <w:autoSpaceDE/>
              <w:autoSpaceDN/>
              <w:adjustRightInd/>
              <w:ind w:left="1168" w:hanging="426"/>
              <w:contextualSpacing/>
              <w:jc w:val="both"/>
              <w:rPr>
                <w:szCs w:val="22"/>
              </w:rPr>
            </w:pPr>
            <w:r>
              <w:rPr>
                <w:szCs w:val="22"/>
              </w:rPr>
              <w:t>D</w:t>
            </w:r>
            <w:r w:rsidR="00F06BF9" w:rsidRPr="00E43A3A">
              <w:rPr>
                <w:szCs w:val="22"/>
              </w:rPr>
              <w:t xml:space="preserve">elivery of a range of access programmes that provide entry level qualification to Queen’s.  These are </w:t>
            </w:r>
            <w:r w:rsidR="00F06BF9" w:rsidRPr="00300C08">
              <w:t>designed</w:t>
            </w:r>
            <w:r w:rsidR="00F06BF9" w:rsidRPr="00E43A3A">
              <w:rPr>
                <w:szCs w:val="22"/>
              </w:rPr>
              <w:t xml:space="preserve"> for those who do not have A levels and have been out of full time education for more than two years, and are delivered at Further Education (FE) C</w:t>
            </w:r>
            <w:r w:rsidR="00640143">
              <w:rPr>
                <w:szCs w:val="22"/>
              </w:rPr>
              <w:t>olleges across Northern Ireland.</w:t>
            </w:r>
          </w:p>
          <w:p w:rsidR="00F06BF9" w:rsidRPr="00E43A3A" w:rsidRDefault="004417A8" w:rsidP="00300C08">
            <w:pPr>
              <w:widowControl/>
              <w:numPr>
                <w:ilvl w:val="0"/>
                <w:numId w:val="14"/>
              </w:numPr>
              <w:overflowPunct/>
              <w:autoSpaceDE/>
              <w:autoSpaceDN/>
              <w:adjustRightInd/>
              <w:ind w:left="1168" w:hanging="426"/>
              <w:contextualSpacing/>
              <w:jc w:val="both"/>
              <w:rPr>
                <w:strike/>
                <w:szCs w:val="22"/>
              </w:rPr>
            </w:pPr>
            <w:r>
              <w:rPr>
                <w:szCs w:val="22"/>
              </w:rPr>
              <w:t>W</w:t>
            </w:r>
            <w:r w:rsidR="00F06BF9" w:rsidRPr="00E43A3A">
              <w:rPr>
                <w:szCs w:val="22"/>
              </w:rPr>
              <w:t xml:space="preserve">ork </w:t>
            </w:r>
            <w:r w:rsidR="00F06BF9" w:rsidRPr="00300C08">
              <w:t>with</w:t>
            </w:r>
            <w:r w:rsidR="00F06BF9" w:rsidRPr="00E43A3A">
              <w:rPr>
                <w:szCs w:val="22"/>
              </w:rPr>
              <w:t xml:space="preserve"> education providers at community level to explore awareness raising opportunit</w:t>
            </w:r>
            <w:r w:rsidR="00640143">
              <w:rPr>
                <w:szCs w:val="22"/>
              </w:rPr>
              <w:t>ies to promote Higher Education.</w:t>
            </w:r>
          </w:p>
          <w:p w:rsidR="00F06BF9" w:rsidRPr="00E43A3A" w:rsidRDefault="004417A8" w:rsidP="00300C08">
            <w:pPr>
              <w:widowControl/>
              <w:numPr>
                <w:ilvl w:val="0"/>
                <w:numId w:val="14"/>
              </w:numPr>
              <w:overflowPunct/>
              <w:autoSpaceDE/>
              <w:autoSpaceDN/>
              <w:adjustRightInd/>
              <w:ind w:left="1168" w:hanging="426"/>
              <w:contextualSpacing/>
              <w:jc w:val="both"/>
              <w:rPr>
                <w:szCs w:val="22"/>
              </w:rPr>
            </w:pPr>
            <w:r>
              <w:rPr>
                <w:szCs w:val="22"/>
              </w:rPr>
              <w:t>D</w:t>
            </w:r>
            <w:r w:rsidR="00F06BF9" w:rsidRPr="00E43A3A">
              <w:rPr>
                <w:szCs w:val="22"/>
              </w:rPr>
              <w:t xml:space="preserve">elivery of information, advice and guidance for Access students to aid career planning and increase </w:t>
            </w:r>
            <w:r w:rsidR="00640143">
              <w:rPr>
                <w:szCs w:val="22"/>
              </w:rPr>
              <w:t>quality applications to Queen’s.</w:t>
            </w:r>
          </w:p>
          <w:p w:rsidR="00F06BF9" w:rsidRPr="00E43A3A" w:rsidRDefault="004417A8" w:rsidP="00300C08">
            <w:pPr>
              <w:widowControl/>
              <w:numPr>
                <w:ilvl w:val="0"/>
                <w:numId w:val="14"/>
              </w:numPr>
              <w:overflowPunct/>
              <w:autoSpaceDE/>
              <w:autoSpaceDN/>
              <w:adjustRightInd/>
              <w:ind w:left="1168" w:hanging="426"/>
              <w:contextualSpacing/>
              <w:jc w:val="both"/>
              <w:rPr>
                <w:szCs w:val="22"/>
              </w:rPr>
            </w:pPr>
            <w:r>
              <w:rPr>
                <w:szCs w:val="22"/>
              </w:rPr>
              <w:t>V</w:t>
            </w:r>
            <w:r w:rsidR="00F06BF9" w:rsidRPr="00E43A3A">
              <w:rPr>
                <w:szCs w:val="22"/>
              </w:rPr>
              <w:t xml:space="preserve">isits to </w:t>
            </w:r>
            <w:r w:rsidR="00F06BF9" w:rsidRPr="00300C08">
              <w:t>Queen’s</w:t>
            </w:r>
            <w:r w:rsidR="00F06BF9" w:rsidRPr="00E43A3A">
              <w:rPr>
                <w:szCs w:val="22"/>
              </w:rPr>
              <w:t xml:space="preserve"> for Access students to meet current students and gain further </w:t>
            </w:r>
            <w:r w:rsidR="00640143">
              <w:rPr>
                <w:szCs w:val="22"/>
              </w:rPr>
              <w:t>information on relevant courses.</w:t>
            </w:r>
          </w:p>
          <w:p w:rsidR="00F06BF9" w:rsidRPr="00E43A3A" w:rsidRDefault="004417A8" w:rsidP="00300C08">
            <w:pPr>
              <w:widowControl/>
              <w:numPr>
                <w:ilvl w:val="0"/>
                <w:numId w:val="14"/>
              </w:numPr>
              <w:overflowPunct/>
              <w:autoSpaceDE/>
              <w:autoSpaceDN/>
              <w:adjustRightInd/>
              <w:ind w:left="1168" w:hanging="426"/>
              <w:contextualSpacing/>
              <w:jc w:val="both"/>
              <w:rPr>
                <w:szCs w:val="22"/>
              </w:rPr>
            </w:pPr>
            <w:r>
              <w:rPr>
                <w:szCs w:val="22"/>
              </w:rPr>
              <w:t>A</w:t>
            </w:r>
            <w:r w:rsidR="00F06BF9" w:rsidRPr="00E43A3A">
              <w:rPr>
                <w:szCs w:val="22"/>
              </w:rPr>
              <w:t xml:space="preserve"> WP point of contact for ongoing queries from Access students to encourage </w:t>
            </w:r>
            <w:r w:rsidR="00640143">
              <w:rPr>
                <w:szCs w:val="22"/>
              </w:rPr>
              <w:t>quality applications to Queen’s.</w:t>
            </w:r>
          </w:p>
          <w:p w:rsidR="00F06BF9" w:rsidRPr="00E43A3A" w:rsidRDefault="004417A8" w:rsidP="00300C08">
            <w:pPr>
              <w:widowControl/>
              <w:numPr>
                <w:ilvl w:val="0"/>
                <w:numId w:val="14"/>
              </w:numPr>
              <w:overflowPunct/>
              <w:autoSpaceDE/>
              <w:autoSpaceDN/>
              <w:adjustRightInd/>
              <w:ind w:left="1168" w:hanging="426"/>
              <w:contextualSpacing/>
              <w:jc w:val="both"/>
              <w:rPr>
                <w:szCs w:val="22"/>
              </w:rPr>
            </w:pPr>
            <w:r>
              <w:rPr>
                <w:szCs w:val="22"/>
              </w:rPr>
              <w:t>P</w:t>
            </w:r>
            <w:r w:rsidR="00F06BF9" w:rsidRPr="00E43A3A">
              <w:rPr>
                <w:szCs w:val="22"/>
              </w:rPr>
              <w:t xml:space="preserve">romotion </w:t>
            </w:r>
            <w:r w:rsidR="00F06BF9" w:rsidRPr="00300C08">
              <w:t>of</w:t>
            </w:r>
            <w:r w:rsidR="00F06BF9" w:rsidRPr="00E43A3A">
              <w:rPr>
                <w:szCs w:val="22"/>
              </w:rPr>
              <w:t xml:space="preserve"> Open learning courses as a tast</w:t>
            </w:r>
            <w:r w:rsidR="00640143">
              <w:rPr>
                <w:szCs w:val="22"/>
              </w:rPr>
              <w:t>er of Queen’s to adult learners.</w:t>
            </w:r>
          </w:p>
          <w:p w:rsidR="00D80083" w:rsidRDefault="004417A8" w:rsidP="00300C08">
            <w:pPr>
              <w:widowControl/>
              <w:numPr>
                <w:ilvl w:val="0"/>
                <w:numId w:val="14"/>
              </w:numPr>
              <w:overflowPunct/>
              <w:autoSpaceDE/>
              <w:autoSpaceDN/>
              <w:adjustRightInd/>
              <w:ind w:left="1168" w:hanging="426"/>
              <w:contextualSpacing/>
              <w:jc w:val="both"/>
              <w:rPr>
                <w:szCs w:val="22"/>
              </w:rPr>
            </w:pPr>
            <w:r>
              <w:rPr>
                <w:szCs w:val="22"/>
              </w:rPr>
              <w:t>P</w:t>
            </w:r>
            <w:r w:rsidR="00F06BF9" w:rsidRPr="00E43A3A">
              <w:rPr>
                <w:szCs w:val="22"/>
              </w:rPr>
              <w:t xml:space="preserve">rovision of support for those with special support needs and/or disabilities to ensure engagement with </w:t>
            </w:r>
            <w:r w:rsidR="00F06BF9" w:rsidRPr="00300C08">
              <w:t>learning</w:t>
            </w:r>
            <w:r w:rsidR="00F06BF9" w:rsidRPr="00E43A3A">
              <w:rPr>
                <w:szCs w:val="22"/>
              </w:rPr>
              <w:t xml:space="preserve"> is a positive experience that will increase the possibility of those participating exploring options that will lead to further engagement with Higher Education.</w:t>
            </w:r>
          </w:p>
          <w:p w:rsidR="00E43A3A" w:rsidRDefault="00E43A3A" w:rsidP="004417A8">
            <w:pPr>
              <w:pStyle w:val="ListParagraph"/>
              <w:spacing w:line="240" w:lineRule="auto"/>
              <w:ind w:left="1134"/>
              <w:contextualSpacing/>
              <w:jc w:val="both"/>
              <w:rPr>
                <w:sz w:val="22"/>
                <w:szCs w:val="22"/>
              </w:rPr>
            </w:pPr>
          </w:p>
          <w:p w:rsidR="00300C08" w:rsidRPr="00E43A3A" w:rsidRDefault="00300C08" w:rsidP="004417A8">
            <w:pPr>
              <w:pStyle w:val="ListParagraph"/>
              <w:spacing w:line="240" w:lineRule="auto"/>
              <w:ind w:left="1134"/>
              <w:contextualSpacing/>
              <w:jc w:val="both"/>
              <w:rPr>
                <w:sz w:val="22"/>
                <w:szCs w:val="22"/>
              </w:rPr>
            </w:pPr>
          </w:p>
          <w:p w:rsidR="00A345A5" w:rsidRPr="00311B3B" w:rsidRDefault="00A345A5" w:rsidP="00A345A5">
            <w:pPr>
              <w:spacing w:after="240"/>
              <w:jc w:val="both"/>
              <w:rPr>
                <w:rFonts w:eastAsia="Calibri"/>
                <w:lang w:eastAsia="en-GB"/>
              </w:rPr>
            </w:pPr>
            <w:r w:rsidRPr="00311B3B">
              <w:rPr>
                <w:rFonts w:eastAsia="Calibri"/>
                <w:u w:val="single"/>
                <w:lang w:eastAsia="en-GB"/>
              </w:rPr>
              <w:t>Thematic Priority Two: Supporting Transition, Retention and Attainment and Employability</w:t>
            </w:r>
          </w:p>
          <w:p w:rsidR="00A345A5" w:rsidRPr="00311B3B" w:rsidRDefault="00A345A5" w:rsidP="00A345A5">
            <w:pPr>
              <w:jc w:val="center"/>
              <w:rPr>
                <w:b/>
              </w:rPr>
            </w:pPr>
            <w:r w:rsidRPr="00311B3B">
              <w:rPr>
                <w:b/>
              </w:rPr>
              <w:t>FIRST STEPS IN HIGHER EDUCATION</w:t>
            </w:r>
          </w:p>
          <w:p w:rsidR="00A345A5" w:rsidRPr="00311B3B" w:rsidRDefault="00A345A5" w:rsidP="00A345A5">
            <w:pPr>
              <w:jc w:val="both"/>
              <w:rPr>
                <w:b/>
                <w:u w:val="single"/>
              </w:rPr>
            </w:pPr>
          </w:p>
          <w:p w:rsidR="00A345A5" w:rsidRPr="00AE03C4" w:rsidRDefault="00300C08" w:rsidP="00300C08">
            <w:pPr>
              <w:ind w:left="600" w:hanging="600"/>
              <w:jc w:val="both"/>
            </w:pPr>
            <w:r>
              <w:rPr>
                <w:b/>
              </w:rPr>
              <w:t>7.</w:t>
            </w:r>
            <w:r>
              <w:rPr>
                <w:b/>
              </w:rPr>
              <w:tab/>
            </w:r>
            <w:r w:rsidR="00A345A5">
              <w:rPr>
                <w:b/>
              </w:rPr>
              <w:t>Transition Support Programme</w:t>
            </w:r>
          </w:p>
          <w:p w:rsidR="00A345A5" w:rsidRPr="00311B3B" w:rsidRDefault="00A345A5" w:rsidP="004417A8">
            <w:pPr>
              <w:ind w:left="360"/>
              <w:contextualSpacing/>
              <w:jc w:val="both"/>
            </w:pPr>
          </w:p>
          <w:p w:rsidR="00A345A5" w:rsidRPr="00311B3B" w:rsidRDefault="00A345A5" w:rsidP="00300C08">
            <w:pPr>
              <w:spacing w:after="240"/>
              <w:ind w:left="600"/>
              <w:jc w:val="both"/>
            </w:pPr>
            <w:r w:rsidRPr="00311B3B">
              <w:t xml:space="preserve">The Transition Support Programme aims to ensure that a diverse student body settles successfully into University and </w:t>
            </w:r>
            <w:r w:rsidRPr="00300C08">
              <w:rPr>
                <w:szCs w:val="22"/>
              </w:rPr>
              <w:t>becomes</w:t>
            </w:r>
            <w:r w:rsidRPr="00311B3B">
              <w:t xml:space="preserve"> fully</w:t>
            </w:r>
            <w:r w:rsidRPr="00311B3B">
              <w:rPr>
                <w:sz w:val="24"/>
              </w:rPr>
              <w:t xml:space="preserve"> </w:t>
            </w:r>
            <w:r w:rsidRPr="00311B3B">
              <w:t>engaged in the Queen’s student experience.  The Transition Support Programme normally includes the following but is adapted every year based on evaluation of the previous year and emerging student needs:</w:t>
            </w:r>
          </w:p>
          <w:p w:rsidR="00A345A5" w:rsidRPr="00300C08" w:rsidRDefault="00A345A5" w:rsidP="00300C08">
            <w:pPr>
              <w:widowControl/>
              <w:numPr>
                <w:ilvl w:val="0"/>
                <w:numId w:val="14"/>
              </w:numPr>
              <w:overflowPunct/>
              <w:autoSpaceDE/>
              <w:autoSpaceDN/>
              <w:adjustRightInd/>
              <w:ind w:left="1168" w:hanging="426"/>
              <w:contextualSpacing/>
              <w:jc w:val="both"/>
              <w:rPr>
                <w:szCs w:val="22"/>
              </w:rPr>
            </w:pPr>
            <w:r w:rsidRPr="00300C08">
              <w:rPr>
                <w:szCs w:val="22"/>
              </w:rPr>
              <w:t>‘Meet the parents/guardian’ event to increase awareness of support and help ease transition.</w:t>
            </w:r>
          </w:p>
          <w:p w:rsidR="00A345A5" w:rsidRPr="00300C08" w:rsidRDefault="00A345A5" w:rsidP="00300C08">
            <w:pPr>
              <w:widowControl/>
              <w:numPr>
                <w:ilvl w:val="0"/>
                <w:numId w:val="14"/>
              </w:numPr>
              <w:overflowPunct/>
              <w:autoSpaceDE/>
              <w:autoSpaceDN/>
              <w:adjustRightInd/>
              <w:ind w:left="1168" w:hanging="426"/>
              <w:contextualSpacing/>
              <w:jc w:val="both"/>
              <w:rPr>
                <w:szCs w:val="22"/>
              </w:rPr>
            </w:pPr>
            <w:r w:rsidRPr="00300C08">
              <w:rPr>
                <w:szCs w:val="22"/>
              </w:rPr>
              <w:t>Academic-based induction delivered at subject level and incorporating meetings with staff, current students, peers, personal tutor and finding out more about the course and relevant support.</w:t>
            </w:r>
          </w:p>
          <w:p w:rsidR="00A345A5" w:rsidRPr="00300C08" w:rsidRDefault="00A345A5" w:rsidP="00300C08">
            <w:pPr>
              <w:widowControl/>
              <w:numPr>
                <w:ilvl w:val="0"/>
                <w:numId w:val="14"/>
              </w:numPr>
              <w:overflowPunct/>
              <w:autoSpaceDE/>
              <w:autoSpaceDN/>
              <w:adjustRightInd/>
              <w:ind w:left="1168" w:hanging="426"/>
              <w:contextualSpacing/>
              <w:jc w:val="both"/>
              <w:rPr>
                <w:szCs w:val="22"/>
              </w:rPr>
            </w:pPr>
            <w:r w:rsidRPr="00300C08">
              <w:rPr>
                <w:szCs w:val="22"/>
              </w:rPr>
              <w:t>Student-led University-wide programme of welcome offering support to target groups including:</w:t>
            </w:r>
          </w:p>
          <w:p w:rsidR="00A345A5" w:rsidRPr="00311B3B" w:rsidRDefault="00A345A5" w:rsidP="00300C08">
            <w:pPr>
              <w:widowControl/>
              <w:numPr>
                <w:ilvl w:val="1"/>
                <w:numId w:val="35"/>
              </w:numPr>
              <w:overflowPunct/>
              <w:autoSpaceDE/>
              <w:autoSpaceDN/>
              <w:adjustRightInd/>
              <w:ind w:left="1593" w:hanging="425"/>
              <w:contextualSpacing/>
              <w:jc w:val="both"/>
            </w:pPr>
            <w:r w:rsidRPr="00311B3B">
              <w:t>mature student induction event and ongoing networking events;</w:t>
            </w:r>
          </w:p>
          <w:p w:rsidR="00A345A5" w:rsidRPr="00311B3B" w:rsidRDefault="00A345A5" w:rsidP="00300C08">
            <w:pPr>
              <w:widowControl/>
              <w:numPr>
                <w:ilvl w:val="1"/>
                <w:numId w:val="35"/>
              </w:numPr>
              <w:overflowPunct/>
              <w:autoSpaceDE/>
              <w:autoSpaceDN/>
              <w:adjustRightInd/>
              <w:ind w:left="1593" w:hanging="425"/>
              <w:contextualSpacing/>
              <w:jc w:val="both"/>
            </w:pPr>
            <w:r w:rsidRPr="00311B3B">
              <w:t>care-experienced students’ academic induction event;</w:t>
            </w:r>
          </w:p>
          <w:p w:rsidR="00A345A5" w:rsidRPr="00311B3B" w:rsidRDefault="00A345A5" w:rsidP="00300C08">
            <w:pPr>
              <w:widowControl/>
              <w:numPr>
                <w:ilvl w:val="1"/>
                <w:numId w:val="35"/>
              </w:numPr>
              <w:overflowPunct/>
              <w:autoSpaceDE/>
              <w:autoSpaceDN/>
              <w:adjustRightInd/>
              <w:ind w:left="1593" w:hanging="425"/>
              <w:contextualSpacing/>
              <w:jc w:val="both"/>
            </w:pPr>
            <w:r w:rsidRPr="00311B3B">
              <w:t>direct entry to Level 2 and 3 Transition Support Programme;</w:t>
            </w:r>
          </w:p>
          <w:p w:rsidR="00A345A5" w:rsidRPr="00311B3B" w:rsidRDefault="00A345A5" w:rsidP="00300C08">
            <w:pPr>
              <w:widowControl/>
              <w:numPr>
                <w:ilvl w:val="1"/>
                <w:numId w:val="35"/>
              </w:numPr>
              <w:overflowPunct/>
              <w:autoSpaceDE/>
              <w:autoSpaceDN/>
              <w:adjustRightInd/>
              <w:ind w:left="1593" w:hanging="425"/>
              <w:contextualSpacing/>
              <w:jc w:val="both"/>
            </w:pPr>
            <w:r w:rsidRPr="00311B3B">
              <w:t>induction and transition support for students with Asperger’s and ASD.</w:t>
            </w:r>
          </w:p>
          <w:p w:rsidR="00A345A5" w:rsidRDefault="00A345A5" w:rsidP="00A345A5">
            <w:pPr>
              <w:ind w:left="1500"/>
              <w:contextualSpacing/>
              <w:jc w:val="both"/>
            </w:pPr>
          </w:p>
          <w:p w:rsidR="00300C08" w:rsidRDefault="00300C08" w:rsidP="00A345A5">
            <w:pPr>
              <w:ind w:left="1500"/>
              <w:contextualSpacing/>
              <w:jc w:val="both"/>
            </w:pPr>
          </w:p>
          <w:p w:rsidR="00300C08" w:rsidRDefault="00300C08" w:rsidP="00A345A5">
            <w:pPr>
              <w:ind w:left="1500"/>
              <w:contextualSpacing/>
              <w:jc w:val="both"/>
            </w:pPr>
          </w:p>
          <w:p w:rsidR="00300C08" w:rsidRDefault="00300C08" w:rsidP="00A345A5">
            <w:pPr>
              <w:ind w:left="1500"/>
              <w:contextualSpacing/>
              <w:jc w:val="both"/>
            </w:pPr>
          </w:p>
          <w:p w:rsidR="00300C08" w:rsidRDefault="00300C08" w:rsidP="00A345A5">
            <w:pPr>
              <w:ind w:left="1500"/>
              <w:contextualSpacing/>
              <w:jc w:val="both"/>
            </w:pPr>
          </w:p>
          <w:p w:rsidR="00300C08" w:rsidRPr="00311B3B" w:rsidRDefault="00300C08" w:rsidP="00A345A5">
            <w:pPr>
              <w:ind w:left="1500"/>
              <w:contextualSpacing/>
              <w:jc w:val="both"/>
            </w:pPr>
          </w:p>
          <w:p w:rsidR="00A345A5" w:rsidRPr="00311B3B" w:rsidRDefault="00A345A5" w:rsidP="00300C08">
            <w:pPr>
              <w:spacing w:after="240"/>
              <w:ind w:left="600"/>
              <w:jc w:val="both"/>
            </w:pPr>
            <w:r w:rsidRPr="00311B3B">
              <w:t>Each of these activities will cover elements of learning in higher education, raising awareness of support available, and provide an opportunity to socialise with other students:</w:t>
            </w:r>
          </w:p>
          <w:p w:rsidR="00A345A5" w:rsidRPr="009A0A88" w:rsidRDefault="00A345A5" w:rsidP="009A0A88">
            <w:pPr>
              <w:widowControl/>
              <w:numPr>
                <w:ilvl w:val="0"/>
                <w:numId w:val="14"/>
              </w:numPr>
              <w:overflowPunct/>
              <w:autoSpaceDE/>
              <w:autoSpaceDN/>
              <w:adjustRightInd/>
              <w:ind w:left="1168" w:hanging="426"/>
              <w:contextualSpacing/>
              <w:jc w:val="both"/>
              <w:rPr>
                <w:szCs w:val="22"/>
              </w:rPr>
            </w:pPr>
            <w:r w:rsidRPr="009A0A88">
              <w:rPr>
                <w:szCs w:val="22"/>
              </w:rPr>
              <w:t>School-based peer mentoring providing transition support to new students.</w:t>
            </w:r>
          </w:p>
          <w:p w:rsidR="00A345A5" w:rsidRPr="009A0A88" w:rsidRDefault="00A345A5" w:rsidP="009A0A88">
            <w:pPr>
              <w:widowControl/>
              <w:numPr>
                <w:ilvl w:val="0"/>
                <w:numId w:val="14"/>
              </w:numPr>
              <w:overflowPunct/>
              <w:autoSpaceDE/>
              <w:autoSpaceDN/>
              <w:adjustRightInd/>
              <w:ind w:left="1168" w:hanging="426"/>
              <w:contextualSpacing/>
              <w:jc w:val="both"/>
              <w:rPr>
                <w:szCs w:val="22"/>
              </w:rPr>
            </w:pPr>
            <w:r w:rsidRPr="009A0A88">
              <w:rPr>
                <w:szCs w:val="22"/>
              </w:rPr>
              <w:t xml:space="preserve">Promotion of student support through promotional materials such as; leaflets, flyers, information boards and website resources such as; on-line self-management resources, videos, blogs, student interns, workshops, group-work sessions. </w:t>
            </w:r>
          </w:p>
          <w:p w:rsidR="00A345A5" w:rsidRPr="009A0A88" w:rsidRDefault="00A345A5" w:rsidP="009A0A88">
            <w:pPr>
              <w:widowControl/>
              <w:numPr>
                <w:ilvl w:val="0"/>
                <w:numId w:val="14"/>
              </w:numPr>
              <w:overflowPunct/>
              <w:autoSpaceDE/>
              <w:autoSpaceDN/>
              <w:adjustRightInd/>
              <w:ind w:left="1168" w:hanging="426"/>
              <w:contextualSpacing/>
              <w:jc w:val="both"/>
              <w:rPr>
                <w:szCs w:val="22"/>
              </w:rPr>
            </w:pPr>
            <w:r w:rsidRPr="009A0A88">
              <w:rPr>
                <w:szCs w:val="22"/>
              </w:rPr>
              <w:t xml:space="preserve">Annual evaluation of induction and transition support to enhance the overall programme. </w:t>
            </w:r>
          </w:p>
          <w:p w:rsidR="00A345A5" w:rsidRDefault="00A345A5" w:rsidP="00A345A5">
            <w:pPr>
              <w:rPr>
                <w:b/>
                <w:color w:val="000000"/>
              </w:rPr>
            </w:pPr>
          </w:p>
          <w:p w:rsidR="00C477A9" w:rsidRPr="00A345A5" w:rsidRDefault="00C477A9" w:rsidP="00A345A5">
            <w:pPr>
              <w:rPr>
                <w:b/>
                <w:color w:val="000000"/>
              </w:rPr>
            </w:pPr>
          </w:p>
          <w:p w:rsidR="00A345A5" w:rsidRPr="00A345A5" w:rsidRDefault="00A345A5" w:rsidP="00A345A5">
            <w:pPr>
              <w:jc w:val="center"/>
              <w:rPr>
                <w:b/>
                <w:color w:val="000000"/>
              </w:rPr>
            </w:pPr>
            <w:r w:rsidRPr="00A345A5">
              <w:rPr>
                <w:b/>
                <w:color w:val="000000"/>
              </w:rPr>
              <w:t>ON COURSE SUPPORT</w:t>
            </w:r>
          </w:p>
          <w:p w:rsidR="00A345A5" w:rsidRPr="00A345A5" w:rsidRDefault="00A345A5" w:rsidP="00A345A5">
            <w:pPr>
              <w:jc w:val="both"/>
              <w:rPr>
                <w:color w:val="000000"/>
              </w:rPr>
            </w:pPr>
          </w:p>
          <w:p w:rsidR="00A345A5" w:rsidRPr="00A345A5" w:rsidRDefault="008A478E" w:rsidP="008A478E">
            <w:pPr>
              <w:ind w:left="600" w:hanging="600"/>
              <w:jc w:val="both"/>
              <w:rPr>
                <w:b/>
                <w:color w:val="000000"/>
              </w:rPr>
            </w:pPr>
            <w:r>
              <w:rPr>
                <w:b/>
                <w:color w:val="000000"/>
              </w:rPr>
              <w:t>8.</w:t>
            </w:r>
            <w:r>
              <w:rPr>
                <w:b/>
                <w:color w:val="000000"/>
              </w:rPr>
              <w:tab/>
            </w:r>
            <w:r w:rsidR="00A345A5" w:rsidRPr="00A345A5">
              <w:rPr>
                <w:b/>
                <w:color w:val="000000"/>
              </w:rPr>
              <w:t xml:space="preserve">Academic Support Framework </w:t>
            </w:r>
          </w:p>
          <w:p w:rsidR="00A345A5" w:rsidRPr="00A345A5" w:rsidRDefault="00A345A5" w:rsidP="00A345A5">
            <w:pPr>
              <w:contextualSpacing/>
              <w:jc w:val="both"/>
              <w:rPr>
                <w:b/>
                <w:color w:val="000000"/>
              </w:rPr>
            </w:pPr>
          </w:p>
          <w:p w:rsidR="00A345A5" w:rsidRPr="00311B3B" w:rsidRDefault="00A345A5" w:rsidP="00C477A9">
            <w:pPr>
              <w:spacing w:after="240"/>
              <w:ind w:left="600"/>
              <w:jc w:val="both"/>
            </w:pPr>
            <w:r w:rsidRPr="00A345A5">
              <w:rPr>
                <w:color w:val="000000"/>
              </w:rPr>
              <w:t>The aim of the Academic Support Framework is to ensure students’ progress through their course and attain a degree classification reflective of their academic potential</w:t>
            </w:r>
            <w:r w:rsidRPr="00311B3B">
              <w:t>.  The framework combines generic support with a range of specialist academic and related supports based on student needs. The framework is evaluated on an ongoing basis and innovative methods of support are developed and piloted to ensure support reflects the changing environment of learning and the needs of a diverse body of students.  The Framework includes:</w:t>
            </w:r>
          </w:p>
          <w:p w:rsidR="00A345A5" w:rsidRPr="00C477A9" w:rsidRDefault="00A345A5" w:rsidP="00C477A9">
            <w:pPr>
              <w:widowControl/>
              <w:numPr>
                <w:ilvl w:val="0"/>
                <w:numId w:val="14"/>
              </w:numPr>
              <w:overflowPunct/>
              <w:autoSpaceDE/>
              <w:autoSpaceDN/>
              <w:adjustRightInd/>
              <w:ind w:left="1168" w:hanging="426"/>
              <w:contextualSpacing/>
              <w:jc w:val="both"/>
              <w:rPr>
                <w:szCs w:val="22"/>
              </w:rPr>
            </w:pPr>
            <w:r w:rsidRPr="00C477A9">
              <w:rPr>
                <w:szCs w:val="22"/>
              </w:rPr>
              <w:t xml:space="preserve">Personal Tutors, who provide an enhanced academic tutoring system to support the increased retention of our students.  </w:t>
            </w:r>
            <w:r w:rsidR="00AD051E">
              <w:rPr>
                <w:szCs w:val="22"/>
              </w:rPr>
              <w:t xml:space="preserve"> </w:t>
            </w:r>
            <w:r w:rsidRPr="00C477A9">
              <w:rPr>
                <w:szCs w:val="22"/>
              </w:rPr>
              <w:t xml:space="preserve">Each new undergraduate student is assigned a personal tutor who meets with the student up to two times a year.  The personal tutor is key to guiding the student through their academic study by </w:t>
            </w:r>
            <w:r w:rsidR="00E43A3A" w:rsidRPr="00C477A9">
              <w:rPr>
                <w:szCs w:val="22"/>
              </w:rPr>
              <w:t>providing feedback</w:t>
            </w:r>
            <w:r w:rsidRPr="00C477A9">
              <w:rPr>
                <w:szCs w:val="22"/>
              </w:rPr>
              <w:t xml:space="preserve"> on their academic performance and signposting students to additional relevant help if appropriate e.g. Learning Development Service (LDS) and to relevant development opportunities.</w:t>
            </w:r>
          </w:p>
          <w:p w:rsidR="00A345A5" w:rsidRPr="00C477A9" w:rsidRDefault="00A345A5" w:rsidP="00C477A9">
            <w:pPr>
              <w:widowControl/>
              <w:numPr>
                <w:ilvl w:val="0"/>
                <w:numId w:val="14"/>
              </w:numPr>
              <w:overflowPunct/>
              <w:autoSpaceDE/>
              <w:autoSpaceDN/>
              <w:adjustRightInd/>
              <w:ind w:left="1168" w:hanging="426"/>
              <w:contextualSpacing/>
              <w:jc w:val="both"/>
              <w:rPr>
                <w:szCs w:val="22"/>
              </w:rPr>
            </w:pPr>
            <w:r w:rsidRPr="00C477A9">
              <w:rPr>
                <w:szCs w:val="22"/>
              </w:rPr>
              <w:t>Learning Development Service (LDS) which offers academic skills support through one-to-one meetings, workshops and guidance on essay writing, maths skills and study skills.</w:t>
            </w:r>
          </w:p>
          <w:p w:rsidR="00A345A5" w:rsidRPr="00C477A9" w:rsidRDefault="00A345A5" w:rsidP="00C477A9">
            <w:pPr>
              <w:widowControl/>
              <w:numPr>
                <w:ilvl w:val="0"/>
                <w:numId w:val="14"/>
              </w:numPr>
              <w:overflowPunct/>
              <w:autoSpaceDE/>
              <w:autoSpaceDN/>
              <w:adjustRightInd/>
              <w:ind w:left="1168" w:hanging="426"/>
              <w:contextualSpacing/>
              <w:jc w:val="both"/>
              <w:rPr>
                <w:szCs w:val="22"/>
              </w:rPr>
            </w:pPr>
            <w:r w:rsidRPr="00C477A9">
              <w:rPr>
                <w:szCs w:val="22"/>
              </w:rPr>
              <w:t xml:space="preserve">Disability Services supports students identifying themselves as having a disability or long term condition. </w:t>
            </w:r>
            <w:r w:rsidR="00AD051E">
              <w:rPr>
                <w:szCs w:val="22"/>
              </w:rPr>
              <w:t xml:space="preserve"> </w:t>
            </w:r>
            <w:r w:rsidRPr="00C477A9">
              <w:rPr>
                <w:szCs w:val="22"/>
              </w:rPr>
              <w:t xml:space="preserve">When a student discloses a disability of long term condition, they are invited to meet with a Disability Officer to discuss their needs and the range of supports available. </w:t>
            </w:r>
            <w:r w:rsidR="00AD051E">
              <w:rPr>
                <w:szCs w:val="22"/>
              </w:rPr>
              <w:t xml:space="preserve"> </w:t>
            </w:r>
            <w:r w:rsidRPr="00C477A9">
              <w:rPr>
                <w:szCs w:val="22"/>
              </w:rPr>
              <w:t xml:space="preserve">Once registered with the service their allocated Disability Officer will support the student to develop an Individual Student Support Agreement which outlines all supports and reasonable adjustments that a student is entitled to. </w:t>
            </w:r>
            <w:r w:rsidR="00AD051E">
              <w:rPr>
                <w:szCs w:val="22"/>
              </w:rPr>
              <w:t xml:space="preserve"> </w:t>
            </w:r>
            <w:r w:rsidRPr="00C477A9">
              <w:rPr>
                <w:szCs w:val="22"/>
              </w:rPr>
              <w:t xml:space="preserve">The Disability Officer then liaises with all appropriate areas to put support in place. </w:t>
            </w:r>
            <w:r w:rsidR="00AD051E">
              <w:rPr>
                <w:szCs w:val="22"/>
              </w:rPr>
              <w:t xml:space="preserve"> </w:t>
            </w:r>
            <w:r w:rsidRPr="00C477A9">
              <w:rPr>
                <w:szCs w:val="22"/>
              </w:rPr>
              <w:t>Each academic School has a Disability Adviser who assists in the arrangement of reasonable adjustments within their School to support the student’s lear</w:t>
            </w:r>
            <w:r w:rsidR="00AD051E">
              <w:rPr>
                <w:szCs w:val="22"/>
              </w:rPr>
              <w:t xml:space="preserve">ning and assessment.  </w:t>
            </w:r>
            <w:r w:rsidRPr="00C477A9">
              <w:rPr>
                <w:szCs w:val="22"/>
              </w:rPr>
              <w:t xml:space="preserve">The Examinations Office makes arrangements for reasonable adjustments in examinations e.g. additional time, rest breaks, individual rooms, scribes/readers and use of a PC and uses the ‘green room’ to accommodate students.  Additional support to enhance accessibility to Library and information resources is provided and assistive technology is available on computers throughout the University. </w:t>
            </w:r>
          </w:p>
          <w:p w:rsidR="009C0BA0" w:rsidRPr="001C3286" w:rsidRDefault="009C0BA0" w:rsidP="009C0BA0">
            <w:pPr>
              <w:widowControl/>
              <w:overflowPunct/>
              <w:autoSpaceDE/>
              <w:autoSpaceDN/>
              <w:adjustRightInd/>
              <w:ind w:left="720"/>
              <w:contextualSpacing/>
              <w:jc w:val="both"/>
              <w:rPr>
                <w:color w:val="000000"/>
              </w:rPr>
            </w:pPr>
          </w:p>
          <w:p w:rsidR="00CC4DD5" w:rsidRDefault="008A478E" w:rsidP="008A478E">
            <w:pPr>
              <w:ind w:left="600" w:hanging="600"/>
              <w:jc w:val="both"/>
              <w:rPr>
                <w:b/>
                <w:szCs w:val="22"/>
              </w:rPr>
            </w:pPr>
            <w:r>
              <w:rPr>
                <w:b/>
                <w:szCs w:val="22"/>
              </w:rPr>
              <w:t>9.</w:t>
            </w:r>
            <w:r>
              <w:rPr>
                <w:b/>
                <w:szCs w:val="22"/>
              </w:rPr>
              <w:tab/>
            </w:r>
            <w:r w:rsidR="00CC4DD5" w:rsidRPr="009C0BA0">
              <w:rPr>
                <w:b/>
                <w:szCs w:val="22"/>
              </w:rPr>
              <w:t xml:space="preserve">Welfare </w:t>
            </w:r>
            <w:r w:rsidR="00CC4DD5" w:rsidRPr="00AD051E">
              <w:rPr>
                <w:b/>
                <w:color w:val="000000"/>
              </w:rPr>
              <w:t>Support</w:t>
            </w:r>
            <w:r w:rsidR="00CC4DD5" w:rsidRPr="009C0BA0">
              <w:rPr>
                <w:b/>
                <w:szCs w:val="22"/>
              </w:rPr>
              <w:t xml:space="preserve">  Programme </w:t>
            </w:r>
          </w:p>
          <w:p w:rsidR="00AD051E" w:rsidRPr="009C0BA0" w:rsidRDefault="00AD051E" w:rsidP="00AD051E">
            <w:pPr>
              <w:pStyle w:val="ListParagraph"/>
              <w:spacing w:line="240" w:lineRule="auto"/>
              <w:ind w:left="360"/>
              <w:contextualSpacing/>
              <w:jc w:val="both"/>
              <w:rPr>
                <w:b/>
                <w:sz w:val="22"/>
                <w:szCs w:val="22"/>
              </w:rPr>
            </w:pPr>
          </w:p>
          <w:p w:rsidR="00CC4DD5" w:rsidRPr="003035DD" w:rsidRDefault="00CC4DD5" w:rsidP="00AD051E">
            <w:pPr>
              <w:spacing w:after="240"/>
              <w:ind w:left="600"/>
              <w:jc w:val="both"/>
              <w:rPr>
                <w:szCs w:val="22"/>
              </w:rPr>
            </w:pPr>
            <w:r w:rsidRPr="003035DD">
              <w:rPr>
                <w:szCs w:val="22"/>
              </w:rPr>
              <w:t xml:space="preserve">The aim of the Welfare Support Programme is to ensure students are supported appropriately when personal difficulties or </w:t>
            </w:r>
            <w:r w:rsidRPr="00AD051E">
              <w:t>complex</w:t>
            </w:r>
            <w:r w:rsidRPr="003035DD">
              <w:rPr>
                <w:szCs w:val="22"/>
              </w:rPr>
              <w:t xml:space="preserve"> situations arise and that this support enables students, if possible, to continue with their course of study. </w:t>
            </w:r>
            <w:r w:rsidR="00B414A4">
              <w:rPr>
                <w:szCs w:val="22"/>
              </w:rPr>
              <w:t xml:space="preserve"> </w:t>
            </w:r>
            <w:r w:rsidRPr="003035DD">
              <w:rPr>
                <w:szCs w:val="22"/>
              </w:rPr>
              <w:t>The support is both generic and specialist and is reviewed and enhanced as new needs become evident or as innovative approaches are implemented. Welfare support includes:</w:t>
            </w:r>
          </w:p>
          <w:p w:rsidR="00CC4DD5" w:rsidRPr="003035DD" w:rsidRDefault="00CC4DD5" w:rsidP="00CC4DD5">
            <w:pPr>
              <w:tabs>
                <w:tab w:val="left" w:pos="5400"/>
              </w:tabs>
              <w:jc w:val="both"/>
              <w:rPr>
                <w:szCs w:val="22"/>
              </w:rPr>
            </w:pPr>
            <w:r w:rsidRPr="003035DD">
              <w:rPr>
                <w:szCs w:val="22"/>
              </w:rPr>
              <w:tab/>
            </w:r>
          </w:p>
          <w:p w:rsidR="00CC4DD5" w:rsidRPr="003035DD" w:rsidRDefault="00CC4DD5" w:rsidP="00B414A4">
            <w:pPr>
              <w:widowControl/>
              <w:numPr>
                <w:ilvl w:val="0"/>
                <w:numId w:val="14"/>
              </w:numPr>
              <w:overflowPunct/>
              <w:autoSpaceDE/>
              <w:autoSpaceDN/>
              <w:adjustRightInd/>
              <w:ind w:left="1168" w:hanging="426"/>
              <w:contextualSpacing/>
              <w:jc w:val="both"/>
              <w:rPr>
                <w:szCs w:val="22"/>
              </w:rPr>
            </w:pPr>
            <w:r w:rsidRPr="003035DD">
              <w:rPr>
                <w:szCs w:val="22"/>
              </w:rPr>
              <w:t xml:space="preserve">Student Wellbeing Team, which provides co-ordination of support to students identified with complex difficulties, including personal and family issues, financial difficulties and </w:t>
            </w:r>
            <w:r w:rsidR="00640143">
              <w:rPr>
                <w:szCs w:val="22"/>
              </w:rPr>
              <w:t>emerging mental health concerns.</w:t>
            </w:r>
            <w:r w:rsidRPr="003035DD">
              <w:rPr>
                <w:szCs w:val="22"/>
              </w:rPr>
              <w:t xml:space="preserve"> </w:t>
            </w:r>
          </w:p>
          <w:p w:rsidR="00CC4DD5" w:rsidRPr="003035DD" w:rsidRDefault="00CC4DD5" w:rsidP="00B414A4">
            <w:pPr>
              <w:widowControl/>
              <w:numPr>
                <w:ilvl w:val="0"/>
                <w:numId w:val="14"/>
              </w:numPr>
              <w:overflowPunct/>
              <w:autoSpaceDE/>
              <w:autoSpaceDN/>
              <w:adjustRightInd/>
              <w:ind w:left="1168" w:hanging="426"/>
              <w:contextualSpacing/>
              <w:jc w:val="both"/>
              <w:rPr>
                <w:szCs w:val="22"/>
              </w:rPr>
            </w:pPr>
            <w:r w:rsidRPr="003035DD">
              <w:rPr>
                <w:szCs w:val="22"/>
              </w:rPr>
              <w:t>Student Advice Centre which offers one-to-one gu</w:t>
            </w:r>
            <w:r w:rsidR="00640143">
              <w:rPr>
                <w:szCs w:val="22"/>
              </w:rPr>
              <w:t>idance on budgeting and finance.</w:t>
            </w:r>
          </w:p>
          <w:p w:rsidR="00CC4DD5" w:rsidRPr="003035DD" w:rsidRDefault="00CC4DD5" w:rsidP="00B414A4">
            <w:pPr>
              <w:widowControl/>
              <w:numPr>
                <w:ilvl w:val="0"/>
                <w:numId w:val="14"/>
              </w:numPr>
              <w:overflowPunct/>
              <w:autoSpaceDE/>
              <w:autoSpaceDN/>
              <w:adjustRightInd/>
              <w:ind w:left="1168" w:hanging="426"/>
              <w:contextualSpacing/>
              <w:jc w:val="both"/>
              <w:rPr>
                <w:szCs w:val="22"/>
              </w:rPr>
            </w:pPr>
            <w:r w:rsidRPr="003035DD">
              <w:rPr>
                <w:szCs w:val="22"/>
              </w:rPr>
              <w:t>Residential Life Team which is part of the University’s Accommodation provision and provides acc</w:t>
            </w:r>
            <w:r w:rsidR="00640143">
              <w:rPr>
                <w:szCs w:val="22"/>
              </w:rPr>
              <w:t>ess to a range of social events.</w:t>
            </w:r>
          </w:p>
          <w:p w:rsidR="00CC4DD5" w:rsidRPr="003035DD" w:rsidRDefault="00CC4DD5" w:rsidP="00B414A4">
            <w:pPr>
              <w:widowControl/>
              <w:numPr>
                <w:ilvl w:val="0"/>
                <w:numId w:val="14"/>
              </w:numPr>
              <w:overflowPunct/>
              <w:autoSpaceDE/>
              <w:autoSpaceDN/>
              <w:adjustRightInd/>
              <w:ind w:left="1168" w:hanging="426"/>
              <w:contextualSpacing/>
              <w:jc w:val="both"/>
              <w:rPr>
                <w:szCs w:val="22"/>
              </w:rPr>
            </w:pPr>
            <w:r w:rsidRPr="003035DD">
              <w:rPr>
                <w:szCs w:val="22"/>
              </w:rPr>
              <w:t>Asperger’s Support Network, which provides students with Asperger’s with ongoing support, connection wi</w:t>
            </w:r>
            <w:r w:rsidR="00640143">
              <w:rPr>
                <w:szCs w:val="22"/>
              </w:rPr>
              <w:t>th peers and skills development.</w:t>
            </w:r>
          </w:p>
          <w:p w:rsidR="00CC4DD5" w:rsidRPr="003035DD" w:rsidRDefault="00CC4DD5" w:rsidP="00B414A4">
            <w:pPr>
              <w:widowControl/>
              <w:numPr>
                <w:ilvl w:val="0"/>
                <w:numId w:val="14"/>
              </w:numPr>
              <w:overflowPunct/>
              <w:autoSpaceDE/>
              <w:autoSpaceDN/>
              <w:adjustRightInd/>
              <w:ind w:left="1168" w:hanging="426"/>
              <w:contextualSpacing/>
              <w:jc w:val="both"/>
              <w:rPr>
                <w:szCs w:val="22"/>
              </w:rPr>
            </w:pPr>
            <w:r w:rsidRPr="003035DD">
              <w:rPr>
                <w:szCs w:val="22"/>
              </w:rPr>
              <w:t>Counselling Service which provides counselling support to students within three working days of request, available at a range of locations across NI.  Students have 24 hour a</w:t>
            </w:r>
            <w:r w:rsidR="00640143">
              <w:rPr>
                <w:szCs w:val="22"/>
              </w:rPr>
              <w:t>ccess to a counselling helpline.</w:t>
            </w:r>
          </w:p>
          <w:p w:rsidR="00CC4DD5" w:rsidRPr="003035DD" w:rsidRDefault="00CC4DD5" w:rsidP="00B414A4">
            <w:pPr>
              <w:widowControl/>
              <w:numPr>
                <w:ilvl w:val="0"/>
                <w:numId w:val="14"/>
              </w:numPr>
              <w:overflowPunct/>
              <w:autoSpaceDE/>
              <w:autoSpaceDN/>
              <w:adjustRightInd/>
              <w:ind w:left="1168" w:hanging="426"/>
              <w:contextualSpacing/>
              <w:jc w:val="both"/>
              <w:rPr>
                <w:szCs w:val="22"/>
              </w:rPr>
            </w:pPr>
            <w:r w:rsidRPr="003035DD">
              <w:rPr>
                <w:szCs w:val="22"/>
              </w:rPr>
              <w:t>University Health Centre which provides health care that is accessible and resp</w:t>
            </w:r>
            <w:r w:rsidR="00640143">
              <w:rPr>
                <w:szCs w:val="22"/>
              </w:rPr>
              <w:t>onsive to the needs of students.</w:t>
            </w:r>
          </w:p>
          <w:p w:rsidR="00CC4DD5" w:rsidRPr="003035DD" w:rsidRDefault="00CC4DD5" w:rsidP="00B414A4">
            <w:pPr>
              <w:widowControl/>
              <w:numPr>
                <w:ilvl w:val="0"/>
                <w:numId w:val="14"/>
              </w:numPr>
              <w:overflowPunct/>
              <w:autoSpaceDE/>
              <w:autoSpaceDN/>
              <w:adjustRightInd/>
              <w:ind w:left="1168" w:hanging="426"/>
              <w:contextualSpacing/>
              <w:jc w:val="both"/>
              <w:rPr>
                <w:szCs w:val="22"/>
              </w:rPr>
            </w:pPr>
            <w:r w:rsidRPr="003035DD">
              <w:rPr>
                <w:szCs w:val="22"/>
              </w:rPr>
              <w:t>Are Ye Well? Campaign and promotional activities to ens</w:t>
            </w:r>
            <w:r w:rsidR="00640143">
              <w:rPr>
                <w:szCs w:val="22"/>
              </w:rPr>
              <w:t>ure awareness of services.</w:t>
            </w:r>
          </w:p>
          <w:p w:rsidR="00CC4DD5" w:rsidRPr="003035DD" w:rsidRDefault="00CC4DD5" w:rsidP="00B414A4">
            <w:pPr>
              <w:widowControl/>
              <w:numPr>
                <w:ilvl w:val="0"/>
                <w:numId w:val="14"/>
              </w:numPr>
              <w:overflowPunct/>
              <w:autoSpaceDE/>
              <w:autoSpaceDN/>
              <w:adjustRightInd/>
              <w:ind w:left="1168" w:hanging="426"/>
              <w:contextualSpacing/>
              <w:jc w:val="both"/>
              <w:rPr>
                <w:szCs w:val="22"/>
              </w:rPr>
            </w:pPr>
            <w:r w:rsidRPr="003035DD">
              <w:rPr>
                <w:szCs w:val="22"/>
              </w:rPr>
              <w:t xml:space="preserve">Mind Your Mood student-led mental health campaign, delivering workshops to raise student awareness of their own health and </w:t>
            </w:r>
            <w:r w:rsidR="00640143">
              <w:rPr>
                <w:szCs w:val="22"/>
              </w:rPr>
              <w:t>wellbeing and ways to manage it.</w:t>
            </w:r>
          </w:p>
          <w:p w:rsidR="00CC4DD5" w:rsidRPr="003035DD" w:rsidRDefault="00CC4DD5" w:rsidP="00B414A4">
            <w:pPr>
              <w:widowControl/>
              <w:numPr>
                <w:ilvl w:val="0"/>
                <w:numId w:val="14"/>
              </w:numPr>
              <w:overflowPunct/>
              <w:autoSpaceDE/>
              <w:autoSpaceDN/>
              <w:adjustRightInd/>
              <w:ind w:left="1168" w:hanging="426"/>
              <w:contextualSpacing/>
              <w:jc w:val="both"/>
              <w:rPr>
                <w:szCs w:val="22"/>
              </w:rPr>
            </w:pPr>
            <w:r w:rsidRPr="003035DD">
              <w:rPr>
                <w:szCs w:val="22"/>
              </w:rPr>
              <w:t>Hardship Fund which provides discretionary financial help for students who get into financial</w:t>
            </w:r>
            <w:r w:rsidR="00640143">
              <w:rPr>
                <w:szCs w:val="22"/>
              </w:rPr>
              <w:t xml:space="preserve"> difficulty during their course.</w:t>
            </w:r>
          </w:p>
          <w:p w:rsidR="00CC4DD5" w:rsidRPr="003035DD" w:rsidRDefault="00CC4DD5" w:rsidP="00B414A4">
            <w:pPr>
              <w:widowControl/>
              <w:numPr>
                <w:ilvl w:val="0"/>
                <w:numId w:val="14"/>
              </w:numPr>
              <w:overflowPunct/>
              <w:autoSpaceDE/>
              <w:autoSpaceDN/>
              <w:adjustRightInd/>
              <w:ind w:left="1168" w:hanging="426"/>
              <w:contextualSpacing/>
              <w:jc w:val="both"/>
              <w:rPr>
                <w:szCs w:val="22"/>
              </w:rPr>
            </w:pPr>
            <w:r w:rsidRPr="003035DD">
              <w:rPr>
                <w:szCs w:val="22"/>
              </w:rPr>
              <w:t>Creche facilities which are open to all full-time students.</w:t>
            </w:r>
          </w:p>
          <w:p w:rsidR="00CC4DD5" w:rsidRPr="003035DD" w:rsidRDefault="00CC4DD5" w:rsidP="00CC4DD5">
            <w:pPr>
              <w:pStyle w:val="ListParagraph"/>
              <w:jc w:val="both"/>
              <w:rPr>
                <w:sz w:val="22"/>
                <w:szCs w:val="22"/>
              </w:rPr>
            </w:pPr>
          </w:p>
          <w:p w:rsidR="00CC4DD5" w:rsidRDefault="00CC4DD5" w:rsidP="009748C1">
            <w:pPr>
              <w:spacing w:after="240"/>
              <w:ind w:left="600"/>
              <w:jc w:val="both"/>
              <w:rPr>
                <w:szCs w:val="22"/>
              </w:rPr>
            </w:pPr>
            <w:r w:rsidRPr="003035DD">
              <w:rPr>
                <w:szCs w:val="22"/>
              </w:rPr>
              <w:t>Welfare initiatives are evaluated regularly and developed in collaboration with students.</w:t>
            </w:r>
          </w:p>
          <w:p w:rsidR="00A345A5" w:rsidRPr="00311B3B" w:rsidRDefault="00A345A5" w:rsidP="00A345A5">
            <w:pPr>
              <w:ind w:left="720"/>
              <w:contextualSpacing/>
              <w:jc w:val="both"/>
              <w:rPr>
                <w:highlight w:val="yellow"/>
              </w:rPr>
            </w:pPr>
          </w:p>
          <w:p w:rsidR="00A345A5" w:rsidRPr="00311B3B" w:rsidRDefault="00A345A5" w:rsidP="00A345A5">
            <w:pPr>
              <w:jc w:val="center"/>
              <w:rPr>
                <w:b/>
              </w:rPr>
            </w:pPr>
            <w:r w:rsidRPr="00311B3B">
              <w:rPr>
                <w:b/>
              </w:rPr>
              <w:t>STUDENT SUCCESS</w:t>
            </w:r>
          </w:p>
          <w:p w:rsidR="00A345A5" w:rsidRPr="00311B3B" w:rsidRDefault="00A345A5" w:rsidP="00A345A5">
            <w:pPr>
              <w:jc w:val="center"/>
              <w:rPr>
                <w:b/>
              </w:rPr>
            </w:pPr>
          </w:p>
          <w:p w:rsidR="00A345A5" w:rsidRPr="00A4353F" w:rsidRDefault="008A478E" w:rsidP="008A478E">
            <w:pPr>
              <w:ind w:left="600" w:hanging="600"/>
              <w:jc w:val="both"/>
            </w:pPr>
            <w:r>
              <w:rPr>
                <w:b/>
                <w:color w:val="000000"/>
              </w:rPr>
              <w:t>10.</w:t>
            </w:r>
            <w:r>
              <w:rPr>
                <w:b/>
                <w:color w:val="000000"/>
              </w:rPr>
              <w:tab/>
            </w:r>
            <w:r w:rsidR="00A345A5" w:rsidRPr="008A478E">
              <w:rPr>
                <w:b/>
                <w:color w:val="000000"/>
              </w:rPr>
              <w:t>Employability</w:t>
            </w:r>
            <w:r w:rsidR="00A345A5" w:rsidRPr="00311B3B">
              <w:rPr>
                <w:b/>
              </w:rPr>
              <w:t xml:space="preserve"> and Further Study</w:t>
            </w:r>
          </w:p>
          <w:p w:rsidR="00A345A5" w:rsidRPr="00311B3B" w:rsidRDefault="00A345A5" w:rsidP="00A345A5">
            <w:pPr>
              <w:ind w:left="720"/>
              <w:contextualSpacing/>
              <w:jc w:val="both"/>
            </w:pPr>
          </w:p>
          <w:p w:rsidR="00A345A5" w:rsidRPr="00311B3B" w:rsidRDefault="00A345A5" w:rsidP="009748C1">
            <w:pPr>
              <w:spacing w:after="240"/>
              <w:ind w:left="600"/>
              <w:jc w:val="both"/>
            </w:pPr>
            <w:r w:rsidRPr="00311B3B">
              <w:t xml:space="preserve">The University seeks to ensure that undergraduate students from under-represented groups have access to opportunities for </w:t>
            </w:r>
            <w:r w:rsidRPr="009748C1">
              <w:rPr>
                <w:szCs w:val="22"/>
              </w:rPr>
              <w:t>Information</w:t>
            </w:r>
            <w:r w:rsidRPr="00311B3B">
              <w:t xml:space="preserve"> Advice and Guidance, mentoring, work experience, placements or internships, as part of the University’s commitment to improving the employment prospects of its undergraduates.  This is achieved through a range of pre-entry and on-course activities, including:</w:t>
            </w:r>
          </w:p>
          <w:p w:rsidR="00A345A5" w:rsidRPr="009748C1" w:rsidRDefault="00A345A5" w:rsidP="009748C1">
            <w:pPr>
              <w:widowControl/>
              <w:numPr>
                <w:ilvl w:val="0"/>
                <w:numId w:val="14"/>
              </w:numPr>
              <w:overflowPunct/>
              <w:autoSpaceDE/>
              <w:autoSpaceDN/>
              <w:adjustRightInd/>
              <w:ind w:left="1168" w:hanging="426"/>
              <w:contextualSpacing/>
              <w:jc w:val="both"/>
              <w:rPr>
                <w:szCs w:val="22"/>
              </w:rPr>
            </w:pPr>
            <w:r w:rsidRPr="009748C1">
              <w:rPr>
                <w:szCs w:val="22"/>
              </w:rPr>
              <w:t>Developing and enhancing the information, advice and gu</w:t>
            </w:r>
            <w:r w:rsidR="00640143">
              <w:rPr>
                <w:szCs w:val="22"/>
              </w:rPr>
              <w:t>idance to students and teachers.</w:t>
            </w:r>
          </w:p>
          <w:p w:rsidR="00A345A5" w:rsidRPr="009748C1" w:rsidRDefault="00A345A5" w:rsidP="009748C1">
            <w:pPr>
              <w:widowControl/>
              <w:numPr>
                <w:ilvl w:val="0"/>
                <w:numId w:val="14"/>
              </w:numPr>
              <w:overflowPunct/>
              <w:autoSpaceDE/>
              <w:autoSpaceDN/>
              <w:adjustRightInd/>
              <w:ind w:left="1168" w:hanging="426"/>
              <w:contextualSpacing/>
              <w:jc w:val="both"/>
              <w:rPr>
                <w:szCs w:val="22"/>
              </w:rPr>
            </w:pPr>
            <w:r w:rsidRPr="009748C1">
              <w:rPr>
                <w:szCs w:val="22"/>
              </w:rPr>
              <w:t>Running an Internship programme.  There is bursary support available to enable students to undertake internships or work experience during their summer vacation.  These students would not otherwise be able to undertake these opportunities without this financial support.  Other awards of up to £750 are available to fund travel to Interna</w:t>
            </w:r>
            <w:r w:rsidR="00523F46">
              <w:rPr>
                <w:szCs w:val="22"/>
              </w:rPr>
              <w:t xml:space="preserve">tional </w:t>
            </w:r>
            <w:r w:rsidR="00640143">
              <w:rPr>
                <w:szCs w:val="22"/>
              </w:rPr>
              <w:t>Placements/study abroad.</w:t>
            </w:r>
          </w:p>
          <w:p w:rsidR="00A345A5" w:rsidRPr="009748C1" w:rsidRDefault="00A345A5" w:rsidP="009748C1">
            <w:pPr>
              <w:widowControl/>
              <w:numPr>
                <w:ilvl w:val="0"/>
                <w:numId w:val="14"/>
              </w:numPr>
              <w:overflowPunct/>
              <w:autoSpaceDE/>
              <w:autoSpaceDN/>
              <w:adjustRightInd/>
              <w:ind w:left="1168" w:hanging="426"/>
              <w:contextualSpacing/>
              <w:jc w:val="both"/>
              <w:rPr>
                <w:szCs w:val="22"/>
              </w:rPr>
            </w:pPr>
            <w:r w:rsidRPr="009748C1">
              <w:rPr>
                <w:szCs w:val="22"/>
              </w:rPr>
              <w:t>Expanding of Mentoring Scheme by developing a strand targeted at students fr</w:t>
            </w:r>
            <w:r w:rsidR="009C0BA0" w:rsidRPr="009748C1">
              <w:rPr>
                <w:szCs w:val="22"/>
              </w:rPr>
              <w:t xml:space="preserve">om WP backgrounds.  The scheme </w:t>
            </w:r>
            <w:r w:rsidRPr="009748C1">
              <w:rPr>
                <w:szCs w:val="22"/>
              </w:rPr>
              <w:t>seeks to bridge the gap between education and industry.  The scheme helps students to develop skills as well as build networks and connections with business professionals.  The mentors are from a range of employers thus providing a valuable opportunity for our students and strengthening links between graduate employer</w:t>
            </w:r>
            <w:r w:rsidR="00523F46">
              <w:rPr>
                <w:szCs w:val="22"/>
              </w:rPr>
              <w:t xml:space="preserve">s and the University. </w:t>
            </w:r>
            <w:r w:rsidRPr="009748C1">
              <w:rPr>
                <w:szCs w:val="22"/>
              </w:rPr>
              <w:t xml:space="preserve"> All students who join the University via the Queen’s Academy, </w:t>
            </w:r>
            <w:r w:rsidR="009C0BA0" w:rsidRPr="009748C1">
              <w:rPr>
                <w:szCs w:val="22"/>
              </w:rPr>
              <w:t xml:space="preserve">Pathway Opportunities Programme, </w:t>
            </w:r>
            <w:r w:rsidRPr="009748C1">
              <w:rPr>
                <w:szCs w:val="22"/>
              </w:rPr>
              <w:t>Access Programmes or who are identified as WP Schools/Colleges have the opportunity to apply for the Mentoring Scheme to potentially aid their acc</w:t>
            </w:r>
            <w:r w:rsidR="00640143">
              <w:rPr>
                <w:szCs w:val="22"/>
              </w:rPr>
              <w:t>ess to a variety of professions.</w:t>
            </w:r>
          </w:p>
          <w:p w:rsidR="00A345A5" w:rsidRPr="009748C1" w:rsidRDefault="00A345A5" w:rsidP="009748C1">
            <w:pPr>
              <w:widowControl/>
              <w:numPr>
                <w:ilvl w:val="0"/>
                <w:numId w:val="14"/>
              </w:numPr>
              <w:overflowPunct/>
              <w:autoSpaceDE/>
              <w:autoSpaceDN/>
              <w:adjustRightInd/>
              <w:ind w:left="1168" w:hanging="426"/>
              <w:contextualSpacing/>
              <w:jc w:val="both"/>
              <w:rPr>
                <w:szCs w:val="22"/>
              </w:rPr>
            </w:pPr>
            <w:r w:rsidRPr="009748C1">
              <w:rPr>
                <w:szCs w:val="22"/>
              </w:rPr>
              <w:t>Provision of one-to-one support and workshops during the summer post-graduation.  To support student progression to further study, the University seeks to provide clearer, relevant, comparable information about the choices available, the costs involved and the funding available.  This is achieved through enhanced and targeted information (paper and online).</w:t>
            </w:r>
          </w:p>
          <w:p w:rsidR="0059743D" w:rsidRDefault="0059743D" w:rsidP="00A345A5">
            <w:pPr>
              <w:widowControl/>
              <w:overflowPunct/>
              <w:autoSpaceDE/>
              <w:autoSpaceDN/>
              <w:adjustRightInd/>
              <w:contextualSpacing/>
              <w:jc w:val="both"/>
            </w:pPr>
          </w:p>
        </w:tc>
      </w:tr>
    </w:tbl>
    <w:p w:rsidR="0059743D" w:rsidRPr="00736EA0" w:rsidRDefault="0059743D" w:rsidP="0059743D">
      <w:pPr>
        <w:pStyle w:val="ListParagraph"/>
        <w:ind w:left="360"/>
        <w:rPr>
          <w:rFonts w:cs="Arial"/>
        </w:rPr>
      </w:pPr>
    </w:p>
    <w:p w:rsidR="0059743D" w:rsidRDefault="0059743D" w:rsidP="005729B6">
      <w:pPr>
        <w:pStyle w:val="ListParagraph"/>
        <w:numPr>
          <w:ilvl w:val="1"/>
          <w:numId w:val="4"/>
        </w:numPr>
        <w:spacing w:after="200" w:line="276" w:lineRule="auto"/>
        <w:contextualSpacing/>
        <w:rPr>
          <w:rFonts w:cs="Arial"/>
        </w:rPr>
      </w:pPr>
      <w:r w:rsidRPr="00736EA0">
        <w:rPr>
          <w:rFonts w:cs="Arial"/>
        </w:rPr>
        <w:t xml:space="preserve">Please provide a short summary of how your activities </w:t>
      </w:r>
      <w:r>
        <w:rPr>
          <w:rFonts w:cs="Arial"/>
        </w:rPr>
        <w:t xml:space="preserve">link to the key actions within </w:t>
      </w:r>
      <w:r w:rsidRPr="00736EA0">
        <w:rPr>
          <w:rFonts w:cs="Arial"/>
        </w:rPr>
        <w:t>Access to Success</w:t>
      </w:r>
      <w:r>
        <w:rPr>
          <w:rFonts w:cs="Arial"/>
        </w:rPr>
        <w:t>.</w:t>
      </w:r>
    </w:p>
    <w:tbl>
      <w:tblPr>
        <w:tblStyle w:val="TableGrid"/>
        <w:tblW w:w="10348" w:type="dxa"/>
        <w:tblInd w:w="-1139" w:type="dxa"/>
        <w:tblLook w:val="04A0" w:firstRow="1" w:lastRow="0" w:firstColumn="1" w:lastColumn="0" w:noHBand="0" w:noVBand="1"/>
      </w:tblPr>
      <w:tblGrid>
        <w:gridCol w:w="10348"/>
      </w:tblGrid>
      <w:tr w:rsidR="0059743D" w:rsidTr="009C0BA0">
        <w:tc>
          <w:tcPr>
            <w:tcW w:w="10348" w:type="dxa"/>
          </w:tcPr>
          <w:p w:rsidR="0059743D" w:rsidRDefault="0059743D" w:rsidP="003B2E36"/>
          <w:p w:rsidR="00A345A5" w:rsidRPr="00311B3B" w:rsidRDefault="00A345A5" w:rsidP="00523F46">
            <w:pPr>
              <w:spacing w:after="240"/>
              <w:ind w:left="600"/>
              <w:jc w:val="both"/>
            </w:pPr>
            <w:r w:rsidRPr="00311B3B">
              <w:t>All activities mapped to Queen’s Widening Participation Framework have been written to reflect the key actions of the Access to Success Strategy.</w:t>
            </w:r>
          </w:p>
          <w:p w:rsidR="00A345A5" w:rsidRPr="00311B3B" w:rsidRDefault="00A345A5" w:rsidP="00523F46">
            <w:pPr>
              <w:spacing w:after="240"/>
              <w:ind w:left="600"/>
              <w:jc w:val="both"/>
            </w:pPr>
            <w:r w:rsidRPr="00311B3B">
              <w:t>The activities seek to engage with key cohorts identified by the Access to Success Strategy for inclusion in future widening participation support initiatives:</w:t>
            </w:r>
          </w:p>
          <w:p w:rsidR="00A345A5" w:rsidRPr="00523F46" w:rsidRDefault="00A345A5" w:rsidP="00523F46">
            <w:pPr>
              <w:widowControl/>
              <w:numPr>
                <w:ilvl w:val="0"/>
                <w:numId w:val="14"/>
              </w:numPr>
              <w:overflowPunct/>
              <w:autoSpaceDE/>
              <w:autoSpaceDN/>
              <w:adjustRightInd/>
              <w:ind w:left="1168" w:hanging="426"/>
              <w:contextualSpacing/>
              <w:jc w:val="both"/>
              <w:rPr>
                <w:szCs w:val="22"/>
              </w:rPr>
            </w:pPr>
            <w:r w:rsidRPr="00523F46">
              <w:rPr>
                <w:szCs w:val="22"/>
              </w:rPr>
              <w:t>low participation neighbourho</w:t>
            </w:r>
            <w:r w:rsidR="00640143">
              <w:rPr>
                <w:szCs w:val="22"/>
              </w:rPr>
              <w:t>ods (areas of high deprivation);</w:t>
            </w:r>
          </w:p>
          <w:p w:rsidR="00A345A5" w:rsidRPr="00523F46" w:rsidRDefault="00A345A5" w:rsidP="00523F46">
            <w:pPr>
              <w:widowControl/>
              <w:numPr>
                <w:ilvl w:val="0"/>
                <w:numId w:val="14"/>
              </w:numPr>
              <w:overflowPunct/>
              <w:autoSpaceDE/>
              <w:autoSpaceDN/>
              <w:adjustRightInd/>
              <w:ind w:left="1168" w:hanging="426"/>
              <w:contextualSpacing/>
              <w:jc w:val="both"/>
              <w:rPr>
                <w:szCs w:val="22"/>
              </w:rPr>
            </w:pPr>
            <w:r w:rsidRPr="00523F46">
              <w:rPr>
                <w:szCs w:val="22"/>
              </w:rPr>
              <w:t xml:space="preserve">disability </w:t>
            </w:r>
            <w:r w:rsidR="00640143">
              <w:rPr>
                <w:szCs w:val="22"/>
              </w:rPr>
              <w:t>(physical, sensory or learning);</w:t>
            </w:r>
          </w:p>
          <w:p w:rsidR="00A345A5" w:rsidRPr="00523F46" w:rsidRDefault="00A345A5" w:rsidP="00523F46">
            <w:pPr>
              <w:widowControl/>
              <w:numPr>
                <w:ilvl w:val="0"/>
                <w:numId w:val="14"/>
              </w:numPr>
              <w:overflowPunct/>
              <w:autoSpaceDE/>
              <w:autoSpaceDN/>
              <w:adjustRightInd/>
              <w:ind w:left="1168" w:hanging="426"/>
              <w:contextualSpacing/>
              <w:jc w:val="both"/>
              <w:rPr>
                <w:szCs w:val="22"/>
              </w:rPr>
            </w:pPr>
            <w:r w:rsidRPr="00523F46">
              <w:rPr>
                <w:szCs w:val="22"/>
              </w:rPr>
              <w:t>young males:</w:t>
            </w:r>
          </w:p>
          <w:p w:rsidR="00A345A5" w:rsidRPr="00523F46" w:rsidRDefault="00A345A5" w:rsidP="00523F46">
            <w:pPr>
              <w:widowControl/>
              <w:numPr>
                <w:ilvl w:val="0"/>
                <w:numId w:val="14"/>
              </w:numPr>
              <w:overflowPunct/>
              <w:autoSpaceDE/>
              <w:autoSpaceDN/>
              <w:adjustRightInd/>
              <w:ind w:left="1168" w:hanging="426"/>
              <w:contextualSpacing/>
              <w:jc w:val="both"/>
              <w:rPr>
                <w:szCs w:val="22"/>
              </w:rPr>
            </w:pPr>
            <w:r w:rsidRPr="00523F46">
              <w:rPr>
                <w:szCs w:val="22"/>
              </w:rPr>
              <w:t>adult returners;</w:t>
            </w:r>
          </w:p>
          <w:p w:rsidR="00A345A5" w:rsidRPr="00523F46" w:rsidRDefault="00780F69" w:rsidP="00523F46">
            <w:pPr>
              <w:widowControl/>
              <w:numPr>
                <w:ilvl w:val="0"/>
                <w:numId w:val="14"/>
              </w:numPr>
              <w:overflowPunct/>
              <w:autoSpaceDE/>
              <w:autoSpaceDN/>
              <w:adjustRightInd/>
              <w:ind w:left="1168" w:hanging="426"/>
              <w:contextualSpacing/>
              <w:jc w:val="both"/>
              <w:rPr>
                <w:szCs w:val="22"/>
              </w:rPr>
            </w:pPr>
            <w:r w:rsidRPr="00523F46">
              <w:rPr>
                <w:szCs w:val="22"/>
              </w:rPr>
              <w:t>care experienced</w:t>
            </w:r>
            <w:r w:rsidR="00A345A5" w:rsidRPr="00523F46">
              <w:rPr>
                <w:szCs w:val="22"/>
              </w:rPr>
              <w:t>.</w:t>
            </w:r>
          </w:p>
          <w:p w:rsidR="00A345A5" w:rsidRPr="00311B3B" w:rsidRDefault="00A345A5" w:rsidP="00A345A5">
            <w:pPr>
              <w:ind w:left="774"/>
              <w:jc w:val="both"/>
            </w:pPr>
          </w:p>
          <w:p w:rsidR="0059743D" w:rsidRDefault="00A345A5" w:rsidP="00523F46">
            <w:pPr>
              <w:spacing w:after="240"/>
              <w:ind w:left="600"/>
              <w:jc w:val="both"/>
            </w:pPr>
            <w:r w:rsidRPr="00311B3B">
              <w:t>This is achieved by highlighting the above as required entry criteria for our pre-entry programmes in addition to ‘first in family’ and ‘experience as a carer’.</w:t>
            </w:r>
          </w:p>
        </w:tc>
      </w:tr>
    </w:tbl>
    <w:p w:rsidR="0059743D" w:rsidRPr="00736EA0" w:rsidRDefault="0059743D" w:rsidP="0059743D">
      <w:pPr>
        <w:rPr>
          <w:rFonts w:cs="Arial"/>
        </w:rPr>
      </w:pPr>
    </w:p>
    <w:p w:rsidR="0059743D" w:rsidRDefault="0059743D" w:rsidP="005729B6">
      <w:pPr>
        <w:pStyle w:val="ListParagraph"/>
        <w:numPr>
          <w:ilvl w:val="1"/>
          <w:numId w:val="4"/>
        </w:numPr>
        <w:spacing w:after="200" w:line="276" w:lineRule="auto"/>
        <w:contextualSpacing/>
        <w:rPr>
          <w:rFonts w:cs="Arial"/>
        </w:rPr>
      </w:pPr>
      <w:r w:rsidRPr="00736EA0">
        <w:rPr>
          <w:rFonts w:cs="Arial"/>
        </w:rPr>
        <w:t>How do you plan to communicate information on the availability of financial and other assistance to students?</w:t>
      </w:r>
    </w:p>
    <w:tbl>
      <w:tblPr>
        <w:tblStyle w:val="TableGrid"/>
        <w:tblW w:w="10348" w:type="dxa"/>
        <w:tblInd w:w="-1139" w:type="dxa"/>
        <w:tblLook w:val="04A0" w:firstRow="1" w:lastRow="0" w:firstColumn="1" w:lastColumn="0" w:noHBand="0" w:noVBand="1"/>
      </w:tblPr>
      <w:tblGrid>
        <w:gridCol w:w="10348"/>
      </w:tblGrid>
      <w:tr w:rsidR="0059743D" w:rsidTr="009C0BA0">
        <w:tc>
          <w:tcPr>
            <w:tcW w:w="10348" w:type="dxa"/>
          </w:tcPr>
          <w:p w:rsidR="0059743D" w:rsidRPr="00A30A3B" w:rsidRDefault="0059743D" w:rsidP="003B2E36"/>
          <w:p w:rsidR="00A345A5" w:rsidRPr="00A30A3B" w:rsidRDefault="00A345A5" w:rsidP="00452BF5">
            <w:pPr>
              <w:spacing w:after="240"/>
              <w:ind w:left="600"/>
              <w:jc w:val="both"/>
            </w:pPr>
            <w:r w:rsidRPr="00A30A3B">
              <w:t xml:space="preserve">Queen’s will continue to ensure that prospective students and their parents have all the information they need to make an informed decision about the commitments they will be making, financial and other, if they come to study at Queen’s.  This information is made available on the University’s Website and in its printed Prospectus and other publications.  </w:t>
            </w:r>
            <w:r w:rsidR="00E43A3A" w:rsidRPr="00A30A3B">
              <w:t>The Queen’s</w:t>
            </w:r>
            <w:r w:rsidRPr="00A30A3B">
              <w:t xml:space="preserve"> </w:t>
            </w:r>
            <w:r w:rsidR="00E43A3A" w:rsidRPr="00A30A3B">
              <w:t>Senior Academy</w:t>
            </w:r>
            <w:r w:rsidRPr="00A30A3B">
              <w:t xml:space="preserve"> and Pathway </w:t>
            </w:r>
            <w:r w:rsidR="00E43A3A" w:rsidRPr="00A30A3B">
              <w:t>Opportunity programme’s</w:t>
            </w:r>
            <w:r w:rsidRPr="00A30A3B">
              <w:t xml:space="preserve"> include a student finance awareness presentation from Advice </w:t>
            </w:r>
            <w:r w:rsidR="00E43A3A" w:rsidRPr="00A30A3B">
              <w:t>SU, ensuring</w:t>
            </w:r>
            <w:r w:rsidRPr="00A30A3B">
              <w:t xml:space="preserve"> that participants are made aware of the financial support available to them at Queen’s and how to access information relating to other institutions</w:t>
            </w:r>
            <w:r w:rsidR="00452BF5">
              <w:t>.</w:t>
            </w:r>
          </w:p>
          <w:p w:rsidR="00A345A5" w:rsidRPr="00A30A3B" w:rsidRDefault="00A345A5" w:rsidP="00452BF5">
            <w:pPr>
              <w:spacing w:after="240"/>
              <w:ind w:left="600"/>
              <w:jc w:val="both"/>
            </w:pPr>
            <w:r w:rsidRPr="00A30A3B">
              <w:t xml:space="preserve">In addition, students have access to professional advice and information services to help them to make the best use of the resources available to them during their time at Queen’s.  Advice SU provides advice on a range of issues, including - loans, tuition fees, bursaries, the Support Fund, scholarships, Social Security </w:t>
            </w:r>
            <w:r w:rsidR="00A30A3B" w:rsidRPr="00A30A3B">
              <w:t>Benefits and</w:t>
            </w:r>
            <w:r w:rsidRPr="00A30A3B">
              <w:t xml:space="preserve"> budgeting skills.  This advice is also available to prospective students at the pre-entry stage.</w:t>
            </w:r>
            <w:r w:rsidR="00A965D7">
              <w:t xml:space="preserve"> </w:t>
            </w:r>
            <w:r w:rsidRPr="00A30A3B">
              <w:t xml:space="preserve"> Disability Services provides information on support available.</w:t>
            </w:r>
          </w:p>
          <w:p w:rsidR="00A345A5" w:rsidRPr="00A30A3B" w:rsidRDefault="00A345A5" w:rsidP="00452BF5">
            <w:pPr>
              <w:spacing w:after="240"/>
              <w:ind w:left="600"/>
              <w:jc w:val="both"/>
            </w:pPr>
            <w:r w:rsidRPr="00A30A3B">
              <w:t>We work on an ongoing basis with students, prospective students and their parents/carers in the development and focus of our messages and our choice of information channels and to determine which information is of most importance to prospective students.</w:t>
            </w:r>
          </w:p>
          <w:p w:rsidR="0059743D" w:rsidRPr="00A30A3B" w:rsidRDefault="00A345A5" w:rsidP="00452BF5">
            <w:pPr>
              <w:spacing w:after="240"/>
              <w:ind w:left="600"/>
              <w:jc w:val="both"/>
            </w:pPr>
            <w:r w:rsidRPr="00A30A3B">
              <w:t>The provision of advice and information on financial support is a shared responsibility for all within the University who work directly with students, particularly Finance, Students’ Union, Admissions and Recruitment and Outreach Officers. Advice SU provides expert advice in this area.</w:t>
            </w:r>
          </w:p>
        </w:tc>
      </w:tr>
    </w:tbl>
    <w:p w:rsidR="00090B49" w:rsidRDefault="00090B49" w:rsidP="00090B49">
      <w:pPr>
        <w:pStyle w:val="ListParagraph"/>
        <w:spacing w:after="200" w:line="276" w:lineRule="auto"/>
        <w:ind w:left="360"/>
        <w:contextualSpacing/>
        <w:rPr>
          <w:rFonts w:cs="Arial"/>
        </w:rPr>
      </w:pPr>
    </w:p>
    <w:p w:rsidR="00090B49" w:rsidRDefault="00090B49" w:rsidP="00090B49">
      <w:pPr>
        <w:pStyle w:val="ListParagraph"/>
        <w:spacing w:after="200" w:line="276" w:lineRule="auto"/>
        <w:ind w:left="360"/>
        <w:contextualSpacing/>
        <w:rPr>
          <w:rFonts w:cs="Arial"/>
        </w:rPr>
      </w:pPr>
    </w:p>
    <w:p w:rsidR="000A69C7" w:rsidRDefault="000A69C7" w:rsidP="00090B49">
      <w:pPr>
        <w:pStyle w:val="ListParagraph"/>
        <w:spacing w:after="200" w:line="276" w:lineRule="auto"/>
        <w:ind w:left="360"/>
        <w:contextualSpacing/>
        <w:rPr>
          <w:rFonts w:cs="Arial"/>
        </w:rPr>
      </w:pPr>
    </w:p>
    <w:p w:rsidR="000A69C7" w:rsidRDefault="000A69C7" w:rsidP="00090B49">
      <w:pPr>
        <w:pStyle w:val="ListParagraph"/>
        <w:spacing w:after="200" w:line="276" w:lineRule="auto"/>
        <w:ind w:left="360"/>
        <w:contextualSpacing/>
        <w:rPr>
          <w:rFonts w:cs="Arial"/>
        </w:rPr>
      </w:pPr>
    </w:p>
    <w:p w:rsidR="000A69C7" w:rsidRDefault="000A69C7" w:rsidP="00090B49">
      <w:pPr>
        <w:pStyle w:val="ListParagraph"/>
        <w:spacing w:after="200" w:line="276" w:lineRule="auto"/>
        <w:ind w:left="360"/>
        <w:contextualSpacing/>
        <w:rPr>
          <w:rFonts w:cs="Arial"/>
        </w:rPr>
      </w:pPr>
    </w:p>
    <w:p w:rsidR="000A69C7" w:rsidRDefault="000A69C7" w:rsidP="00090B49">
      <w:pPr>
        <w:pStyle w:val="ListParagraph"/>
        <w:spacing w:after="200" w:line="276" w:lineRule="auto"/>
        <w:ind w:left="360"/>
        <w:contextualSpacing/>
        <w:rPr>
          <w:rFonts w:cs="Arial"/>
        </w:rPr>
      </w:pPr>
    </w:p>
    <w:p w:rsidR="000A69C7" w:rsidRDefault="000A69C7" w:rsidP="00090B49">
      <w:pPr>
        <w:pStyle w:val="ListParagraph"/>
        <w:spacing w:after="200" w:line="276" w:lineRule="auto"/>
        <w:ind w:left="360"/>
        <w:contextualSpacing/>
        <w:rPr>
          <w:rFonts w:cs="Arial"/>
        </w:rPr>
      </w:pPr>
    </w:p>
    <w:p w:rsidR="0059743D" w:rsidRPr="00736EA0" w:rsidRDefault="0059743D" w:rsidP="005729B6">
      <w:pPr>
        <w:pStyle w:val="ListParagraph"/>
        <w:numPr>
          <w:ilvl w:val="1"/>
          <w:numId w:val="4"/>
        </w:numPr>
        <w:spacing w:after="200" w:line="276" w:lineRule="auto"/>
        <w:contextualSpacing/>
        <w:rPr>
          <w:rFonts w:cs="Arial"/>
        </w:rPr>
      </w:pPr>
      <w:r w:rsidRPr="00736EA0">
        <w:rPr>
          <w:rFonts w:cs="Arial"/>
        </w:rPr>
        <w:t>How do you plan to monitor progress against the targets and the achievement of outcomes?</w:t>
      </w:r>
    </w:p>
    <w:tbl>
      <w:tblPr>
        <w:tblStyle w:val="TableGrid"/>
        <w:tblW w:w="10348" w:type="dxa"/>
        <w:tblInd w:w="-1139" w:type="dxa"/>
        <w:tblLook w:val="04A0" w:firstRow="1" w:lastRow="0" w:firstColumn="1" w:lastColumn="0" w:noHBand="0" w:noVBand="1"/>
      </w:tblPr>
      <w:tblGrid>
        <w:gridCol w:w="10348"/>
      </w:tblGrid>
      <w:tr w:rsidR="0059743D" w:rsidTr="009C0BA0">
        <w:tc>
          <w:tcPr>
            <w:tcW w:w="10348" w:type="dxa"/>
          </w:tcPr>
          <w:p w:rsidR="0059743D" w:rsidRDefault="0059743D" w:rsidP="003B2E36"/>
          <w:p w:rsidR="00A345A5" w:rsidRPr="00311B3B" w:rsidRDefault="00A345A5" w:rsidP="00C55E4E">
            <w:pPr>
              <w:spacing w:after="240"/>
              <w:ind w:left="600"/>
              <w:jc w:val="both"/>
            </w:pPr>
            <w:r w:rsidRPr="00311B3B">
              <w:rPr>
                <w:rFonts w:eastAsia="Calibri"/>
              </w:rPr>
              <w:t xml:space="preserve">The </w:t>
            </w:r>
            <w:r w:rsidRPr="00311B3B">
              <w:t xml:space="preserve">Higher Education Funding and Student Finance Project </w:t>
            </w:r>
            <w:r w:rsidRPr="00311B3B">
              <w:rPr>
                <w:rFonts w:eastAsia="Calibri"/>
              </w:rPr>
              <w:t xml:space="preserve">Group (HEFSFPG) are responsible for monitoring the </w:t>
            </w:r>
            <w:r w:rsidRPr="00311B3B">
              <w:t>delivery</w:t>
            </w:r>
            <w:r w:rsidRPr="00311B3B">
              <w:rPr>
                <w:rFonts w:eastAsia="Calibri"/>
              </w:rPr>
              <w:t xml:space="preserve"> of the </w:t>
            </w:r>
            <w:r w:rsidRPr="00C55E4E">
              <w:t>programmes</w:t>
            </w:r>
            <w:r w:rsidRPr="00311B3B">
              <w:rPr>
                <w:rFonts w:eastAsia="Calibri"/>
              </w:rPr>
              <w:t xml:space="preserve"> and progress towards key targets and milestones.  As described in 1.3, the </w:t>
            </w:r>
            <w:r w:rsidRPr="00311B3B">
              <w:rPr>
                <w:u w:val="single"/>
              </w:rPr>
              <w:t>primary</w:t>
            </w:r>
            <w:r w:rsidRPr="00311B3B">
              <w:t xml:space="preserve"> measures relating to Widening Participation will continue to be focused on:</w:t>
            </w:r>
          </w:p>
          <w:p w:rsidR="00A345A5" w:rsidRPr="00311B3B" w:rsidRDefault="00A345A5" w:rsidP="00C55E4E">
            <w:pPr>
              <w:widowControl/>
              <w:numPr>
                <w:ilvl w:val="0"/>
                <w:numId w:val="13"/>
              </w:numPr>
              <w:overflowPunct/>
              <w:autoSpaceDE/>
              <w:autoSpaceDN/>
              <w:adjustRightInd/>
              <w:ind w:left="1026" w:hanging="426"/>
              <w:contextualSpacing/>
              <w:jc w:val="both"/>
            </w:pPr>
            <w:r w:rsidRPr="00311B3B">
              <w:t>Disadvantaged backgrounds</w:t>
            </w:r>
            <w:r w:rsidR="00640143">
              <w:t>;</w:t>
            </w:r>
          </w:p>
          <w:p w:rsidR="00A345A5" w:rsidRPr="00311B3B" w:rsidRDefault="00A345A5" w:rsidP="00C55E4E">
            <w:pPr>
              <w:widowControl/>
              <w:numPr>
                <w:ilvl w:val="0"/>
                <w:numId w:val="13"/>
              </w:numPr>
              <w:overflowPunct/>
              <w:autoSpaceDE/>
              <w:autoSpaceDN/>
              <w:adjustRightInd/>
              <w:ind w:left="1026" w:hanging="426"/>
              <w:contextualSpacing/>
              <w:jc w:val="both"/>
            </w:pPr>
            <w:r w:rsidRPr="00311B3B">
              <w:t>Household income</w:t>
            </w:r>
            <w:r w:rsidR="00640143">
              <w:t>;</w:t>
            </w:r>
          </w:p>
          <w:p w:rsidR="00A345A5" w:rsidRPr="00311B3B" w:rsidRDefault="00A345A5" w:rsidP="00C55E4E">
            <w:pPr>
              <w:widowControl/>
              <w:numPr>
                <w:ilvl w:val="0"/>
                <w:numId w:val="13"/>
              </w:numPr>
              <w:overflowPunct/>
              <w:autoSpaceDE/>
              <w:autoSpaceDN/>
              <w:adjustRightInd/>
              <w:ind w:left="1026" w:hanging="426"/>
              <w:contextualSpacing/>
              <w:jc w:val="both"/>
            </w:pPr>
            <w:r w:rsidRPr="00311B3B">
              <w:t>Disability</w:t>
            </w:r>
            <w:r w:rsidR="00640143">
              <w:t>;</w:t>
            </w:r>
          </w:p>
          <w:p w:rsidR="00A345A5" w:rsidRPr="00311B3B" w:rsidRDefault="00A345A5" w:rsidP="00C55E4E">
            <w:pPr>
              <w:widowControl/>
              <w:numPr>
                <w:ilvl w:val="0"/>
                <w:numId w:val="13"/>
              </w:numPr>
              <w:overflowPunct/>
              <w:autoSpaceDE/>
              <w:autoSpaceDN/>
              <w:adjustRightInd/>
              <w:ind w:left="1026" w:hanging="426"/>
              <w:contextualSpacing/>
              <w:jc w:val="both"/>
            </w:pPr>
            <w:r w:rsidRPr="00311B3B">
              <w:t>Young males</w:t>
            </w:r>
            <w:r w:rsidR="00640143">
              <w:t>;</w:t>
            </w:r>
          </w:p>
          <w:p w:rsidR="00A345A5" w:rsidRPr="00311B3B" w:rsidRDefault="00780F69" w:rsidP="00C55E4E">
            <w:pPr>
              <w:widowControl/>
              <w:numPr>
                <w:ilvl w:val="0"/>
                <w:numId w:val="13"/>
              </w:numPr>
              <w:overflowPunct/>
              <w:autoSpaceDE/>
              <w:autoSpaceDN/>
              <w:adjustRightInd/>
              <w:ind w:left="1026" w:hanging="426"/>
              <w:contextualSpacing/>
              <w:jc w:val="both"/>
            </w:pPr>
            <w:r>
              <w:t xml:space="preserve">Care </w:t>
            </w:r>
            <w:r w:rsidR="003035DD">
              <w:t>experienced</w:t>
            </w:r>
            <w:r w:rsidR="00A345A5" w:rsidRPr="00311B3B">
              <w:t>.</w:t>
            </w:r>
          </w:p>
          <w:p w:rsidR="00A345A5" w:rsidRPr="00311B3B" w:rsidRDefault="00A345A5" w:rsidP="00A345A5">
            <w:pPr>
              <w:jc w:val="both"/>
            </w:pPr>
          </w:p>
          <w:p w:rsidR="00A345A5" w:rsidRPr="00311B3B" w:rsidRDefault="00A345A5" w:rsidP="00C55E4E">
            <w:pPr>
              <w:spacing w:after="240"/>
              <w:ind w:left="600"/>
              <w:jc w:val="both"/>
            </w:pPr>
            <w:r w:rsidRPr="00311B3B">
              <w:t>The Supporting Student Attainment Action Group (SSAAG) will monitor the retention and success measures.</w:t>
            </w:r>
          </w:p>
          <w:p w:rsidR="0059743D" w:rsidRPr="00512DB0" w:rsidRDefault="00A345A5" w:rsidP="00C55E4E">
            <w:pPr>
              <w:spacing w:after="240"/>
              <w:ind w:left="600"/>
              <w:jc w:val="both"/>
            </w:pPr>
            <w:r w:rsidRPr="00311B3B">
              <w:t xml:space="preserve">The HEFSFPG and SSAAG groups have representation from senior management and the Students’ Union. </w:t>
            </w:r>
          </w:p>
        </w:tc>
      </w:tr>
    </w:tbl>
    <w:p w:rsidR="0059743D" w:rsidRPr="00736EA0" w:rsidRDefault="0059743D" w:rsidP="0059743D">
      <w:pPr>
        <w:rPr>
          <w:rFonts w:cs="Arial"/>
        </w:rPr>
      </w:pPr>
    </w:p>
    <w:p w:rsidR="0059743D" w:rsidRPr="007D773A" w:rsidRDefault="0059743D" w:rsidP="00842EB6">
      <w:pPr>
        <w:pStyle w:val="ListParagraph"/>
        <w:tabs>
          <w:tab w:val="left" w:pos="426"/>
        </w:tabs>
        <w:spacing w:after="200" w:line="276" w:lineRule="auto"/>
        <w:ind w:left="0"/>
        <w:contextualSpacing/>
        <w:rPr>
          <w:rFonts w:cs="Arial"/>
          <w:i/>
        </w:rPr>
      </w:pPr>
      <w:r w:rsidRPr="007D773A">
        <w:rPr>
          <w:rFonts w:cs="Arial"/>
        </w:rPr>
        <w:t xml:space="preserve">Please provide an additional evaluation on how you think your institution is performing.  </w:t>
      </w:r>
    </w:p>
    <w:p w:rsidR="0059743D" w:rsidRDefault="0059743D" w:rsidP="0059743D">
      <w:pPr>
        <w:pStyle w:val="ListParagraph"/>
        <w:tabs>
          <w:tab w:val="left" w:pos="2235"/>
        </w:tabs>
        <w:ind w:left="360"/>
        <w:rPr>
          <w:rFonts w:cs="Arial"/>
        </w:rPr>
      </w:pPr>
      <w:r w:rsidRPr="007D773A">
        <w:rPr>
          <w:rFonts w:cs="Arial"/>
          <w:i/>
        </w:rPr>
        <w:t>(Full details on how to complete this section are in the guidance notes)</w:t>
      </w:r>
    </w:p>
    <w:p w:rsidR="0059743D" w:rsidRPr="007D773A" w:rsidRDefault="0059743D" w:rsidP="0059743D">
      <w:pPr>
        <w:pStyle w:val="ListParagraph"/>
        <w:tabs>
          <w:tab w:val="left" w:pos="2235"/>
        </w:tabs>
        <w:ind w:left="360"/>
        <w:rPr>
          <w:rFonts w:cs="Arial"/>
          <w:i/>
        </w:rPr>
      </w:pPr>
    </w:p>
    <w:p w:rsidR="0059743D" w:rsidRDefault="0059743D" w:rsidP="009C0BA0">
      <w:pPr>
        <w:pStyle w:val="ListParagraph"/>
        <w:tabs>
          <w:tab w:val="left" w:pos="2235"/>
        </w:tabs>
        <w:spacing w:line="240" w:lineRule="auto"/>
        <w:ind w:left="-851" w:right="-766"/>
        <w:rPr>
          <w:rFonts w:cs="Arial"/>
        </w:rPr>
      </w:pPr>
      <w:r w:rsidRPr="007D773A">
        <w:rPr>
          <w:rFonts w:cs="Arial"/>
        </w:rPr>
        <w:t xml:space="preserve">In order to ensure consistency across institutions we would ask that you use the Kirkpatrick Model for this exercise.  </w:t>
      </w:r>
      <w:r>
        <w:rPr>
          <w:rFonts w:cs="Arial"/>
        </w:rPr>
        <w:t>The concept is that individual institutions will learn from this self-evaluation and obtain evidence to influence future widening participation activity and plans.  You may evaluate the institution’s widening participation activity as a whole, or evaluate individual projects.</w:t>
      </w:r>
    </w:p>
    <w:p w:rsidR="0059743D" w:rsidRDefault="0059743D" w:rsidP="009C0BA0">
      <w:pPr>
        <w:pStyle w:val="ListParagraph"/>
        <w:tabs>
          <w:tab w:val="left" w:pos="2235"/>
        </w:tabs>
        <w:spacing w:line="240" w:lineRule="auto"/>
        <w:ind w:left="360"/>
        <w:rPr>
          <w:rFonts w:cs="Arial"/>
        </w:rPr>
      </w:pPr>
    </w:p>
    <w:p w:rsidR="0059743D" w:rsidRDefault="0059743D" w:rsidP="009C0BA0">
      <w:pPr>
        <w:pStyle w:val="ListParagraph"/>
        <w:tabs>
          <w:tab w:val="left" w:pos="2235"/>
        </w:tabs>
        <w:spacing w:line="240" w:lineRule="auto"/>
        <w:ind w:left="-851" w:right="-625"/>
        <w:rPr>
          <w:rFonts w:cs="Arial"/>
        </w:rPr>
      </w:pPr>
      <w:r w:rsidRPr="007D773A">
        <w:rPr>
          <w:rFonts w:cs="Arial"/>
        </w:rPr>
        <w:t>The following sub headings should help focus your response</w:t>
      </w:r>
      <w:r>
        <w:rPr>
          <w:rFonts w:cs="Arial"/>
        </w:rPr>
        <w:t>.  The D</w:t>
      </w:r>
      <w:r w:rsidR="009C0BA0">
        <w:rPr>
          <w:rFonts w:cs="Arial"/>
        </w:rPr>
        <w:t xml:space="preserve">epartment expects that most </w:t>
      </w:r>
      <w:r>
        <w:rPr>
          <w:rFonts w:cs="Arial"/>
        </w:rPr>
        <w:t>institutions will be able to evaluate widening participation activity to at least Level 3 (as below).</w:t>
      </w:r>
    </w:p>
    <w:p w:rsidR="00C06DC9" w:rsidRDefault="00C06DC9" w:rsidP="0059743D">
      <w:pPr>
        <w:pStyle w:val="ListParagraph"/>
        <w:tabs>
          <w:tab w:val="left" w:pos="2235"/>
        </w:tabs>
        <w:ind w:left="360"/>
        <w:rPr>
          <w:rFonts w:cs="Arial"/>
        </w:rPr>
      </w:pPr>
    </w:p>
    <w:p w:rsidR="000D248E" w:rsidRDefault="000D248E" w:rsidP="0059743D">
      <w:pPr>
        <w:pStyle w:val="ListParagraph"/>
        <w:tabs>
          <w:tab w:val="left" w:pos="2235"/>
        </w:tabs>
        <w:ind w:left="360"/>
        <w:rPr>
          <w:rFonts w:cs="Arial"/>
        </w:rPr>
      </w:pPr>
    </w:p>
    <w:p w:rsidR="00842EB6" w:rsidRPr="006A5054" w:rsidRDefault="006B5365" w:rsidP="009C0BA0">
      <w:pPr>
        <w:ind w:left="-851"/>
        <w:rPr>
          <w:b/>
        </w:rPr>
      </w:pPr>
      <w:r>
        <w:rPr>
          <w:b/>
        </w:rPr>
        <w:t>Level 1 Evaluation -</w:t>
      </w:r>
      <w:r w:rsidR="00842EB6" w:rsidRPr="006A5054">
        <w:rPr>
          <w:b/>
        </w:rPr>
        <w:t xml:space="preserve"> Reactions</w:t>
      </w:r>
    </w:p>
    <w:p w:rsidR="00842EB6" w:rsidRPr="000E7DDB" w:rsidRDefault="00842EB6" w:rsidP="009C0BA0">
      <w:pPr>
        <w:ind w:left="-851"/>
        <w:rPr>
          <w:i/>
        </w:rPr>
      </w:pPr>
      <w:r w:rsidRPr="000E7DDB">
        <w:rPr>
          <w:i/>
        </w:rPr>
        <w:t>What participants thought and felt about the programme</w:t>
      </w:r>
    </w:p>
    <w:p w:rsidR="00842EB6" w:rsidRDefault="00842EB6" w:rsidP="009C0BA0">
      <w:pPr>
        <w:ind w:left="-851"/>
      </w:pPr>
    </w:p>
    <w:p w:rsidR="00842EB6" w:rsidRDefault="00842EB6" w:rsidP="009C0BA0">
      <w:pPr>
        <w:ind w:left="-851" w:right="-625"/>
        <w:jc w:val="both"/>
      </w:pPr>
      <w:r>
        <w:t>In order to evaluate the outreach programmes and ensure we are making continual improvements to ensure high impact delivery, the participants are asked to provide an evaluation at the end of every event/activity to get thei</w:t>
      </w:r>
      <w:r w:rsidR="006B5365">
        <w:t>r thoughts about the programme -</w:t>
      </w:r>
      <w:r>
        <w:t xml:space="preserve"> how it went and how relevant it was to them.  </w:t>
      </w:r>
      <w:r w:rsidR="006B5365">
        <w:t xml:space="preserve"> </w:t>
      </w:r>
      <w:r>
        <w:t xml:space="preserve">These feedback forms are designed specifically for the age group of the pupils/students. </w:t>
      </w:r>
      <w:r w:rsidR="006B5365">
        <w:t xml:space="preserve"> </w:t>
      </w:r>
      <w:r>
        <w:t xml:space="preserve">For the Primary School pupils it takes the form of an on-screen questionnaire answered anonymously using our electronic Personal Response System (clickers) at the very end of the programme, in addition to a paper questionnaire completed back at their school in the days following the programme.  </w:t>
      </w:r>
      <w:r w:rsidR="006B5365">
        <w:t xml:space="preserve"> </w:t>
      </w:r>
      <w:r>
        <w:t xml:space="preserve">For post-primary school </w:t>
      </w:r>
      <w:r w:rsidR="00E43A3A">
        <w:t>programmes,</w:t>
      </w:r>
      <w:r>
        <w:t xml:space="preserve"> the students are asked to complete a short evaluation sheet as well as seeking feedback from teachers either verbally or via an online survey after the programme.  Small focus group discussions are also held with the older pupils/students which include discussion of what participants felt about the programme (Did they enjoy it? Was it relevant?) and how they would suggest improving it.</w:t>
      </w:r>
    </w:p>
    <w:p w:rsidR="00842EB6" w:rsidRDefault="00842EB6" w:rsidP="009C0BA0">
      <w:pPr>
        <w:ind w:left="-851" w:right="-625" w:firstLine="851"/>
        <w:jc w:val="both"/>
      </w:pPr>
    </w:p>
    <w:p w:rsidR="006B5365" w:rsidRDefault="006B5365" w:rsidP="009C0BA0">
      <w:pPr>
        <w:ind w:left="-851" w:right="-625" w:firstLine="851"/>
        <w:jc w:val="both"/>
      </w:pPr>
    </w:p>
    <w:p w:rsidR="006B5365" w:rsidRDefault="006B5365" w:rsidP="009C0BA0">
      <w:pPr>
        <w:ind w:left="-851" w:right="-625" w:firstLine="851"/>
        <w:jc w:val="both"/>
      </w:pPr>
    </w:p>
    <w:p w:rsidR="006B5365" w:rsidRDefault="006B5365" w:rsidP="009C0BA0">
      <w:pPr>
        <w:ind w:left="-851" w:right="-625" w:firstLine="851"/>
        <w:jc w:val="both"/>
      </w:pPr>
    </w:p>
    <w:p w:rsidR="006B5365" w:rsidRDefault="006B5365" w:rsidP="009C0BA0">
      <w:pPr>
        <w:ind w:left="-851" w:right="-625" w:firstLine="851"/>
        <w:jc w:val="both"/>
      </w:pPr>
    </w:p>
    <w:p w:rsidR="00842EB6" w:rsidRDefault="00842EB6" w:rsidP="009C0BA0">
      <w:pPr>
        <w:ind w:left="-851" w:right="-625"/>
        <w:jc w:val="both"/>
      </w:pPr>
      <w:r>
        <w:t>An example follows of a recent post-event questionnaire from a Queen’s Senior Academy “Tutoring for Success” which had the following results, among others:</w:t>
      </w:r>
    </w:p>
    <w:p w:rsidR="00842EB6" w:rsidRDefault="00842EB6" w:rsidP="009C0BA0">
      <w:pPr>
        <w:ind w:left="-851" w:firstLine="851"/>
      </w:pPr>
    </w:p>
    <w:p w:rsidR="00842EB6" w:rsidRPr="006A5054" w:rsidRDefault="00842EB6" w:rsidP="009C0BA0">
      <w:pPr>
        <w:ind w:left="-851"/>
        <w:rPr>
          <w:b/>
        </w:rPr>
      </w:pPr>
      <w:r w:rsidRPr="006A5054">
        <w:rPr>
          <w:b/>
        </w:rPr>
        <w:t>How would you rate the event overall</w:t>
      </w:r>
      <w:r w:rsidRPr="006A5054">
        <w:t>? (Percent of participants with each response)</w:t>
      </w:r>
    </w:p>
    <w:p w:rsidR="00842EB6" w:rsidRDefault="00CB4201" w:rsidP="009C0BA0">
      <w:pPr>
        <w:ind w:left="-851" w:firstLine="851"/>
      </w:pPr>
      <w:r w:rsidRPr="00CF5C57">
        <w:rPr>
          <w:noProof/>
          <w:lang w:eastAsia="en-GB"/>
        </w:rPr>
        <w:drawing>
          <wp:inline distT="0" distB="0" distL="0" distR="0">
            <wp:extent cx="5495925" cy="1143000"/>
            <wp:effectExtent l="0" t="0" r="0" b="0"/>
            <wp:docPr id="9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842EB6" w:rsidRDefault="00842EB6" w:rsidP="009C0BA0">
      <w:pPr>
        <w:ind w:left="-851" w:firstLine="851"/>
      </w:pPr>
    </w:p>
    <w:p w:rsidR="00842EB6" w:rsidRDefault="00842EB6" w:rsidP="009C0BA0">
      <w:pPr>
        <w:ind w:left="-851"/>
      </w:pPr>
      <w:r w:rsidRPr="006A5054">
        <w:rPr>
          <w:b/>
        </w:rPr>
        <w:t>What part of the event did you find the most relevant and useful?</w:t>
      </w:r>
      <w:r>
        <w:t xml:space="preserve"> (Percent of students with each response)</w:t>
      </w:r>
    </w:p>
    <w:p w:rsidR="00842EB6" w:rsidRDefault="00CB4201" w:rsidP="009C0BA0">
      <w:pPr>
        <w:ind w:left="-851" w:firstLine="851"/>
      </w:pPr>
      <w:r w:rsidRPr="00CF5C57">
        <w:rPr>
          <w:noProof/>
          <w:lang w:eastAsia="en-GB"/>
        </w:rPr>
        <w:drawing>
          <wp:inline distT="0" distB="0" distL="0" distR="0">
            <wp:extent cx="5495925" cy="1143000"/>
            <wp:effectExtent l="0" t="0" r="0" b="0"/>
            <wp:docPr id="9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842EB6" w:rsidRDefault="00842EB6" w:rsidP="009C0BA0">
      <w:pPr>
        <w:ind w:left="-851" w:firstLine="851"/>
      </w:pPr>
    </w:p>
    <w:p w:rsidR="00842EB6" w:rsidRDefault="00842EB6" w:rsidP="000D248E">
      <w:pPr>
        <w:ind w:left="-851"/>
        <w:jc w:val="both"/>
      </w:pPr>
      <w:r>
        <w:t>“The Tutors filled us in on the technical aspects of how they work, what they expect and how to engage hours, so that we make as much as we can from the tutoring.” Student comment.</w:t>
      </w:r>
    </w:p>
    <w:p w:rsidR="00A345A5" w:rsidRDefault="00A345A5" w:rsidP="009C0BA0">
      <w:pPr>
        <w:ind w:left="-851" w:firstLine="851"/>
        <w:rPr>
          <w:rFonts w:cs="Arial"/>
          <w:b/>
          <w:bCs/>
          <w:color w:val="000000"/>
          <w:sz w:val="24"/>
          <w:szCs w:val="24"/>
        </w:rPr>
      </w:pPr>
    </w:p>
    <w:p w:rsidR="000D248E" w:rsidRPr="008D3552" w:rsidRDefault="000D248E" w:rsidP="009C0BA0">
      <w:pPr>
        <w:ind w:left="-851" w:firstLine="851"/>
        <w:rPr>
          <w:rFonts w:cs="Arial"/>
          <w:b/>
          <w:bCs/>
          <w:color w:val="000000"/>
          <w:sz w:val="24"/>
          <w:szCs w:val="24"/>
        </w:rPr>
      </w:pPr>
    </w:p>
    <w:p w:rsidR="00C06DC9" w:rsidRDefault="00C06DC9" w:rsidP="009C0BA0">
      <w:pPr>
        <w:ind w:left="-851"/>
        <w:rPr>
          <w:rFonts w:cs="Arial"/>
          <w:b/>
          <w:bCs/>
          <w:color w:val="000000"/>
          <w:sz w:val="24"/>
          <w:szCs w:val="24"/>
        </w:rPr>
      </w:pPr>
      <w:r w:rsidRPr="008D3552">
        <w:rPr>
          <w:rFonts w:cs="Arial"/>
          <w:b/>
          <w:bCs/>
          <w:color w:val="000000"/>
          <w:sz w:val="24"/>
          <w:szCs w:val="24"/>
        </w:rPr>
        <w:t>Level 2 Evaluation - Learning</w:t>
      </w:r>
    </w:p>
    <w:p w:rsidR="00C06DC9" w:rsidRPr="000F2467" w:rsidRDefault="00C06DC9" w:rsidP="009C0BA0">
      <w:pPr>
        <w:ind w:left="-851"/>
        <w:rPr>
          <w:rFonts w:cs="Arial"/>
          <w:bCs/>
          <w:i/>
          <w:color w:val="000000"/>
          <w:sz w:val="24"/>
          <w:szCs w:val="24"/>
        </w:rPr>
      </w:pPr>
      <w:r>
        <w:rPr>
          <w:rFonts w:cs="Arial"/>
          <w:bCs/>
          <w:i/>
          <w:color w:val="333333"/>
          <w:sz w:val="24"/>
          <w:szCs w:val="24"/>
          <w:lang w:eastAsia="en-GB"/>
        </w:rPr>
        <w:t>T</w:t>
      </w:r>
      <w:r w:rsidRPr="008D3552">
        <w:rPr>
          <w:rFonts w:cs="Arial"/>
          <w:bCs/>
          <w:i/>
          <w:color w:val="333333"/>
          <w:sz w:val="24"/>
          <w:szCs w:val="24"/>
          <w:lang w:eastAsia="en-GB"/>
        </w:rPr>
        <w:t>he resulting increase in knowledge or capability</w:t>
      </w:r>
      <w:r w:rsidRPr="008D3552">
        <w:rPr>
          <w:rFonts w:cs="Arial"/>
          <w:i/>
          <w:color w:val="333333"/>
          <w:sz w:val="24"/>
          <w:szCs w:val="24"/>
          <w:lang w:eastAsia="en-GB"/>
        </w:rPr>
        <w:t xml:space="preserve"> </w:t>
      </w:r>
    </w:p>
    <w:p w:rsidR="00C06DC9" w:rsidRDefault="00C06DC9" w:rsidP="009C0BA0">
      <w:pPr>
        <w:ind w:left="-851" w:firstLine="851"/>
        <w:jc w:val="both"/>
        <w:rPr>
          <w:rFonts w:cs="Arial"/>
          <w:i/>
        </w:rPr>
      </w:pPr>
    </w:p>
    <w:p w:rsidR="00842EB6" w:rsidRDefault="00842EB6" w:rsidP="000D248E">
      <w:pPr>
        <w:ind w:left="-851"/>
        <w:jc w:val="both"/>
      </w:pPr>
      <w:r>
        <w:t>In order to assess the learning and change of attitudes/knowledge/skills as a result of each programme, we conduct survey (either paper based or using our electronic Personal Response System) at the beginning of a programme of events to assess the pupils’/students’ ini</w:t>
      </w:r>
      <w:r w:rsidR="001325AD">
        <w:t>tial attitude/knowledge/skills -</w:t>
      </w:r>
      <w:r>
        <w:t xml:space="preserve"> a pre-check- both to identify and formulate the content for the programme but also as a baseline assessment. </w:t>
      </w:r>
      <w:r w:rsidR="001325AD">
        <w:t xml:space="preserve"> </w:t>
      </w:r>
      <w:r>
        <w:t>At the end of the programme of a series of events, or on a yearly basis for multi-year programmes we repeat the su</w:t>
      </w:r>
      <w:r w:rsidR="001325AD">
        <w:t>rvey to get a final assessment - post-check -</w:t>
      </w:r>
      <w:r>
        <w:t xml:space="preserve"> and then compare to see the change in attitudes/knowledge/skills and the pupils’/students’ attitudes of what they have learned from the programme.  The post-check includes a series of short open ended questions for a qualitative evaluation of the effectiveness of the programme.</w:t>
      </w:r>
    </w:p>
    <w:p w:rsidR="00842EB6" w:rsidRDefault="00842EB6" w:rsidP="00842EB6"/>
    <w:p w:rsidR="00842EB6" w:rsidRDefault="00842EB6" w:rsidP="009C0BA0">
      <w:pPr>
        <w:ind w:left="-851"/>
      </w:pPr>
      <w:r>
        <w:t>An example follows of a pre and post-check for our Primar</w:t>
      </w:r>
      <w:r w:rsidR="001325AD">
        <w:t>y “Professor Fluffy” programme -</w:t>
      </w:r>
      <w:r>
        <w:t xml:space="preserve"> a series of two events, one at the primary school and the second on-campus:</w:t>
      </w:r>
    </w:p>
    <w:p w:rsidR="00842EB6" w:rsidRDefault="00842EB6" w:rsidP="00842EB6"/>
    <w:p w:rsidR="00842EB6" w:rsidRPr="006A5054" w:rsidRDefault="00842EB6" w:rsidP="009C0BA0">
      <w:pPr>
        <w:ind w:left="-851"/>
        <w:rPr>
          <w:b/>
        </w:rPr>
      </w:pPr>
      <w:r>
        <w:rPr>
          <w:b/>
        </w:rPr>
        <w:t>Do you know what life is like at University</w:t>
      </w:r>
      <w:r w:rsidRPr="006A5054">
        <w:t>? (Percent of participants with each response)</w:t>
      </w:r>
    </w:p>
    <w:p w:rsidR="00842EB6" w:rsidRDefault="00CB4201" w:rsidP="00842EB6">
      <w:r>
        <w:rPr>
          <w:noProof/>
          <w:lang w:eastAsia="en-GB"/>
        </w:rPr>
        <w:drawing>
          <wp:anchor distT="0" distB="0" distL="114300" distR="114300" simplePos="0" relativeHeight="251661312" behindDoc="0" locked="0" layoutInCell="1" allowOverlap="1">
            <wp:simplePos x="0" y="0"/>
            <wp:positionH relativeFrom="column">
              <wp:posOffset>2851150</wp:posOffset>
            </wp:positionH>
            <wp:positionV relativeFrom="paragraph">
              <wp:posOffset>76200</wp:posOffset>
            </wp:positionV>
            <wp:extent cx="2523490" cy="1347470"/>
            <wp:effectExtent l="3175" t="0" r="0" b="0"/>
            <wp:wrapSquare wrapText="bothSides"/>
            <wp:docPr id="149"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simplePos x="0" y="0"/>
            <wp:positionH relativeFrom="column">
              <wp:posOffset>98425</wp:posOffset>
            </wp:positionH>
            <wp:positionV relativeFrom="paragraph">
              <wp:posOffset>76200</wp:posOffset>
            </wp:positionV>
            <wp:extent cx="2523490" cy="1347470"/>
            <wp:effectExtent l="3175" t="0" r="0" b="0"/>
            <wp:wrapSquare wrapText="bothSides"/>
            <wp:docPr id="148"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page">
              <wp14:pctWidth>0</wp14:pctWidth>
            </wp14:sizeRelH>
            <wp14:sizeRelV relativeFrom="page">
              <wp14:pctHeight>0</wp14:pctHeight>
            </wp14:sizeRelV>
          </wp:anchor>
        </w:drawing>
      </w:r>
    </w:p>
    <w:p w:rsidR="00842EB6" w:rsidRDefault="00A30A3B" w:rsidP="00332296">
      <w:pPr>
        <w:ind w:left="-851"/>
        <w:rPr>
          <w:b/>
        </w:rPr>
      </w:pPr>
      <w:r>
        <w:rPr>
          <w:noProof/>
          <w:lang w:eastAsia="en-GB"/>
        </w:rPr>
        <w:drawing>
          <wp:anchor distT="0" distB="0" distL="114300" distR="114300" simplePos="0" relativeHeight="251664384" behindDoc="1" locked="0" layoutInCell="1" allowOverlap="1" wp14:anchorId="6C1BFE3D" wp14:editId="08F54DE5">
            <wp:simplePos x="0" y="0"/>
            <wp:positionH relativeFrom="column">
              <wp:posOffset>-38100</wp:posOffset>
            </wp:positionH>
            <wp:positionV relativeFrom="paragraph">
              <wp:posOffset>621665</wp:posOffset>
            </wp:positionV>
            <wp:extent cx="2523490" cy="1347470"/>
            <wp:effectExtent l="0" t="0" r="10160" b="5080"/>
            <wp:wrapTight wrapText="bothSides">
              <wp:wrapPolygon edited="0">
                <wp:start x="0" y="0"/>
                <wp:lineTo x="0" y="21376"/>
                <wp:lineTo x="21524" y="21376"/>
                <wp:lineTo x="21524" y="0"/>
                <wp:lineTo x="0" y="0"/>
              </wp:wrapPolygon>
            </wp:wrapTight>
            <wp:docPr id="14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page">
              <wp14:pctWidth>0</wp14:pctWidth>
            </wp14:sizeRelH>
            <wp14:sizeRelV relativeFrom="page">
              <wp14:pctHeight>0</wp14:pctHeight>
            </wp14:sizeRelV>
          </wp:anchor>
        </w:drawing>
      </w:r>
      <w:r w:rsidR="00842EB6">
        <w:rPr>
          <w:b/>
        </w:rPr>
        <w:t>Are you thinking of attending University when you finish school</w:t>
      </w:r>
      <w:r w:rsidR="00842EB6" w:rsidRPr="006A5054">
        <w:t>? (Percent of participants with each response)</w:t>
      </w:r>
    </w:p>
    <w:p w:rsidR="00332296" w:rsidRPr="00332296" w:rsidRDefault="00332296" w:rsidP="00332296">
      <w:pPr>
        <w:ind w:left="-851"/>
        <w:rPr>
          <w:b/>
        </w:rPr>
      </w:pPr>
    </w:p>
    <w:p w:rsidR="00A30A3B" w:rsidRDefault="00A30A3B" w:rsidP="00842EB6">
      <w:pPr>
        <w:rPr>
          <w:b/>
        </w:rPr>
      </w:pPr>
      <w:r>
        <w:rPr>
          <w:noProof/>
          <w:lang w:eastAsia="en-GB"/>
        </w:rPr>
        <w:drawing>
          <wp:anchor distT="0" distB="0" distL="114300" distR="114300" simplePos="0" relativeHeight="251663360" behindDoc="1" locked="0" layoutInCell="1" allowOverlap="1" wp14:anchorId="4992ED92" wp14:editId="24B0DEF8">
            <wp:simplePos x="0" y="0"/>
            <wp:positionH relativeFrom="column">
              <wp:posOffset>2876550</wp:posOffset>
            </wp:positionH>
            <wp:positionV relativeFrom="paragraph">
              <wp:posOffset>168275</wp:posOffset>
            </wp:positionV>
            <wp:extent cx="2523490" cy="1347470"/>
            <wp:effectExtent l="0" t="0" r="10160" b="5080"/>
            <wp:wrapTight wrapText="bothSides">
              <wp:wrapPolygon edited="0">
                <wp:start x="0" y="0"/>
                <wp:lineTo x="0" y="21376"/>
                <wp:lineTo x="21524" y="21376"/>
                <wp:lineTo x="21524" y="0"/>
                <wp:lineTo x="0" y="0"/>
              </wp:wrapPolygon>
            </wp:wrapTight>
            <wp:docPr id="147"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page">
              <wp14:pctWidth>0</wp14:pctWidth>
            </wp14:sizeRelH>
            <wp14:sizeRelV relativeFrom="page">
              <wp14:pctHeight>0</wp14:pctHeight>
            </wp14:sizeRelV>
          </wp:anchor>
        </w:drawing>
      </w:r>
    </w:p>
    <w:p w:rsidR="00A30A3B" w:rsidRDefault="00A30A3B" w:rsidP="00842EB6">
      <w:pPr>
        <w:rPr>
          <w:b/>
        </w:rPr>
      </w:pPr>
    </w:p>
    <w:p w:rsidR="00842EB6" w:rsidRDefault="00842EB6" w:rsidP="009C0BA0">
      <w:pPr>
        <w:ind w:left="-709"/>
      </w:pPr>
      <w:r>
        <w:rPr>
          <w:b/>
        </w:rPr>
        <w:t>Did you enjoy today’s programme about Queen’s University</w:t>
      </w:r>
      <w:r w:rsidRPr="006A5054">
        <w:rPr>
          <w:b/>
        </w:rPr>
        <w:t>?</w:t>
      </w:r>
      <w:r>
        <w:t xml:space="preserve"> (Percent of students with each response)</w:t>
      </w:r>
    </w:p>
    <w:p w:rsidR="00C06DC9" w:rsidRPr="00842EB6" w:rsidRDefault="00CB4201" w:rsidP="00842EB6">
      <w:r w:rsidRPr="00CF5C57">
        <w:rPr>
          <w:noProof/>
          <w:lang w:eastAsia="en-GB"/>
        </w:rPr>
        <w:drawing>
          <wp:inline distT="0" distB="0" distL="0" distR="0">
            <wp:extent cx="5495925" cy="1143000"/>
            <wp:effectExtent l="0" t="0" r="0" b="0"/>
            <wp:docPr id="99"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332296" w:rsidRDefault="00332296" w:rsidP="00C06DC9">
      <w:pPr>
        <w:rPr>
          <w:rFonts w:cs="Arial"/>
          <w:b/>
          <w:bCs/>
          <w:color w:val="000000"/>
          <w:sz w:val="24"/>
          <w:szCs w:val="24"/>
        </w:rPr>
      </w:pPr>
    </w:p>
    <w:p w:rsidR="00332296" w:rsidRDefault="00332296" w:rsidP="00C06DC9">
      <w:pPr>
        <w:rPr>
          <w:rFonts w:cs="Arial"/>
          <w:b/>
          <w:bCs/>
          <w:color w:val="000000"/>
          <w:sz w:val="24"/>
          <w:szCs w:val="24"/>
        </w:rPr>
      </w:pPr>
    </w:p>
    <w:p w:rsidR="00C06DC9" w:rsidRDefault="00790C05" w:rsidP="00332296">
      <w:pPr>
        <w:ind w:left="-709"/>
        <w:rPr>
          <w:rFonts w:cs="Arial"/>
          <w:b/>
          <w:bCs/>
          <w:color w:val="000000"/>
          <w:sz w:val="24"/>
          <w:szCs w:val="24"/>
        </w:rPr>
      </w:pPr>
      <w:r>
        <w:rPr>
          <w:rFonts w:cs="Arial"/>
          <w:b/>
          <w:bCs/>
          <w:color w:val="000000"/>
          <w:sz w:val="24"/>
          <w:szCs w:val="24"/>
        </w:rPr>
        <w:t>Level 3 Evaluation -</w:t>
      </w:r>
      <w:r w:rsidR="00C06DC9" w:rsidRPr="008D3552">
        <w:rPr>
          <w:rFonts w:cs="Arial"/>
          <w:b/>
          <w:bCs/>
          <w:color w:val="000000"/>
          <w:sz w:val="24"/>
          <w:szCs w:val="24"/>
        </w:rPr>
        <w:t xml:space="preserve"> Transfer</w:t>
      </w:r>
    </w:p>
    <w:p w:rsidR="00C06DC9" w:rsidRPr="000F2467" w:rsidRDefault="00C06DC9" w:rsidP="00332296">
      <w:pPr>
        <w:ind w:left="-709"/>
        <w:rPr>
          <w:rFonts w:cs="Arial"/>
          <w:b/>
          <w:bCs/>
          <w:color w:val="000000"/>
          <w:sz w:val="24"/>
          <w:szCs w:val="24"/>
        </w:rPr>
      </w:pPr>
      <w:r>
        <w:rPr>
          <w:rFonts w:cs="Arial"/>
          <w:bCs/>
          <w:i/>
          <w:color w:val="333333"/>
          <w:sz w:val="24"/>
          <w:szCs w:val="24"/>
          <w:lang w:eastAsia="en-GB"/>
        </w:rPr>
        <w:t>B</w:t>
      </w:r>
      <w:r w:rsidRPr="008D3552">
        <w:rPr>
          <w:rFonts w:cs="Arial"/>
          <w:bCs/>
          <w:i/>
          <w:color w:val="333333"/>
          <w:sz w:val="24"/>
          <w:szCs w:val="24"/>
          <w:lang w:eastAsia="en-GB"/>
        </w:rPr>
        <w:t>ehaviour - extent of behaviour and capability improvement and implementation/application</w:t>
      </w:r>
      <w:r w:rsidRPr="008D3552">
        <w:rPr>
          <w:rFonts w:cs="Arial"/>
          <w:i/>
          <w:color w:val="333333"/>
          <w:sz w:val="24"/>
          <w:szCs w:val="24"/>
          <w:lang w:eastAsia="en-GB"/>
        </w:rPr>
        <w:t xml:space="preserve"> </w:t>
      </w:r>
    </w:p>
    <w:p w:rsidR="00D539E2" w:rsidRPr="00311B3B" w:rsidRDefault="00D539E2" w:rsidP="00D539E2">
      <w:pPr>
        <w:rPr>
          <w:rFonts w:cs="Arial"/>
          <w:b/>
          <w:bCs/>
          <w:color w:val="000000"/>
        </w:rPr>
      </w:pPr>
    </w:p>
    <w:p w:rsidR="00842EB6" w:rsidRDefault="00842EB6" w:rsidP="00332296">
      <w:pPr>
        <w:ind w:left="-709" w:right="-199"/>
        <w:jc w:val="both"/>
      </w:pPr>
      <w:r>
        <w:t>This level of evaluation has been more difficult to measure as there are many aspects to the programme.  Measuring behavioural change specifically related to the programmes is complex.  To address this Queen’s University WPU is involved in ongoing work with the Russell Group Widening Participation Group and the National Education Opportunities Network.</w:t>
      </w:r>
      <w:r w:rsidR="000E1105">
        <w:t xml:space="preserve"> </w:t>
      </w:r>
      <w:r>
        <w:t xml:space="preserve"> Some qualitative evaluation student comments do hint at the impact of the programmes on “transfer”:</w:t>
      </w:r>
    </w:p>
    <w:p w:rsidR="0057425E" w:rsidRDefault="0057425E" w:rsidP="00332296">
      <w:pPr>
        <w:ind w:left="-709" w:right="-199"/>
        <w:jc w:val="both"/>
      </w:pPr>
    </w:p>
    <w:p w:rsidR="00842EB6" w:rsidRDefault="00842EB6" w:rsidP="00332296">
      <w:pPr>
        <w:ind w:left="-709"/>
        <w:jc w:val="both"/>
      </w:pPr>
      <w:r>
        <w:t>“Senior Academy has improved my people skills and helped me to communicate with other students.”</w:t>
      </w:r>
    </w:p>
    <w:p w:rsidR="009C0BA0" w:rsidRDefault="009C0BA0" w:rsidP="00332296">
      <w:pPr>
        <w:ind w:left="-709"/>
        <w:jc w:val="both"/>
      </w:pPr>
    </w:p>
    <w:p w:rsidR="0057425E" w:rsidRDefault="00842EB6" w:rsidP="00332296">
      <w:pPr>
        <w:ind w:left="-709"/>
        <w:jc w:val="both"/>
      </w:pPr>
      <w:r w:rsidRPr="004D4C8F">
        <w:t>“I really did have a very enjoyable time completing the Pathway Programme and I would encourage everyone eligible to apply.</w:t>
      </w:r>
      <w:r w:rsidR="000E1105">
        <w:t xml:space="preserve"> </w:t>
      </w:r>
      <w:r w:rsidRPr="004D4C8F">
        <w:t xml:space="preserve"> This programme gave me the opportunity to explore various courses and allowed me to find the course I wanted to study.</w:t>
      </w:r>
      <w:r w:rsidR="000E1105">
        <w:t xml:space="preserve"> </w:t>
      </w:r>
      <w:r w:rsidRPr="004D4C8F">
        <w:t xml:space="preserve"> I made some unforgettable memories at the residential summer school and met so many new people I look forward to seeing at Queens in September. </w:t>
      </w:r>
      <w:r w:rsidR="000E1105">
        <w:t xml:space="preserve"> </w:t>
      </w:r>
      <w:r w:rsidRPr="004D4C8F">
        <w:t>I would like to take this opportunity to thank everyone involved in the running of the programme for such a valuable and worthwhile experience that has benefitted me greatly.”</w:t>
      </w:r>
    </w:p>
    <w:p w:rsidR="0057425E" w:rsidRDefault="0057425E" w:rsidP="00332296">
      <w:pPr>
        <w:ind w:left="-709"/>
        <w:jc w:val="both"/>
      </w:pPr>
    </w:p>
    <w:p w:rsidR="00842EB6" w:rsidRDefault="00842EB6" w:rsidP="00332296">
      <w:pPr>
        <w:ind w:left="-709"/>
        <w:jc w:val="both"/>
      </w:pPr>
      <w:r>
        <w:t>Plus teacher’s comments also give weight to the transfer that occurred:</w:t>
      </w:r>
    </w:p>
    <w:p w:rsidR="000E1105" w:rsidRDefault="000E1105" w:rsidP="00332296">
      <w:pPr>
        <w:ind w:left="-709"/>
        <w:jc w:val="both"/>
      </w:pPr>
    </w:p>
    <w:p w:rsidR="00842EB6" w:rsidRPr="00546276" w:rsidRDefault="00842EB6" w:rsidP="00332296">
      <w:pPr>
        <w:ind w:left="-567"/>
        <w:jc w:val="both"/>
      </w:pPr>
      <w:r>
        <w:t>“</w:t>
      </w:r>
      <w:r w:rsidRPr="00546276">
        <w:t>Helped an already excellent student become more focused.”</w:t>
      </w:r>
    </w:p>
    <w:p w:rsidR="00842EB6" w:rsidRPr="00546276" w:rsidRDefault="00842EB6" w:rsidP="00332296">
      <w:pPr>
        <w:ind w:left="-567"/>
        <w:jc w:val="both"/>
      </w:pPr>
      <w:r w:rsidRPr="00546276">
        <w:t>“Enhanced their personal responsibility.”</w:t>
      </w:r>
    </w:p>
    <w:p w:rsidR="00842EB6" w:rsidRPr="00546276" w:rsidRDefault="00842EB6" w:rsidP="00332296">
      <w:pPr>
        <w:ind w:left="-567"/>
        <w:jc w:val="both"/>
      </w:pPr>
      <w:r w:rsidRPr="00546276">
        <w:t>“Increased confidence.”</w:t>
      </w:r>
    </w:p>
    <w:p w:rsidR="00842EB6" w:rsidRPr="00546276" w:rsidRDefault="00842EB6" w:rsidP="00332296">
      <w:pPr>
        <w:ind w:left="-567"/>
        <w:jc w:val="both"/>
      </w:pPr>
      <w:r w:rsidRPr="00546276">
        <w:t>“Developed key skills of use at University and beyond.”</w:t>
      </w:r>
    </w:p>
    <w:p w:rsidR="00842EB6" w:rsidRPr="00546276" w:rsidRDefault="00842EB6" w:rsidP="00FA50C8">
      <w:pPr>
        <w:ind w:left="-567"/>
      </w:pPr>
      <w:r w:rsidRPr="00546276">
        <w:t>“Motivation to pursue their chosen career path.”</w:t>
      </w:r>
    </w:p>
    <w:p w:rsidR="00D539E2" w:rsidRPr="00311B3B" w:rsidRDefault="00D539E2" w:rsidP="00D539E2">
      <w:pPr>
        <w:rPr>
          <w:rFonts w:cs="Arial"/>
          <w:b/>
          <w:bCs/>
          <w:color w:val="000000"/>
        </w:rPr>
      </w:pPr>
    </w:p>
    <w:p w:rsidR="0059743D" w:rsidRDefault="0059743D" w:rsidP="0059743D">
      <w:pPr>
        <w:rPr>
          <w:rFonts w:cs="Arial"/>
          <w:b/>
          <w:bCs/>
          <w:color w:val="000000"/>
          <w:sz w:val="24"/>
          <w:szCs w:val="24"/>
        </w:rPr>
      </w:pPr>
    </w:p>
    <w:p w:rsidR="0059743D" w:rsidRDefault="0059743D" w:rsidP="00FA50C8">
      <w:pPr>
        <w:ind w:left="-709"/>
        <w:rPr>
          <w:rFonts w:cs="Arial"/>
          <w:b/>
          <w:bCs/>
          <w:color w:val="000000"/>
          <w:sz w:val="24"/>
          <w:szCs w:val="24"/>
        </w:rPr>
      </w:pPr>
      <w:r w:rsidRPr="008D3552">
        <w:rPr>
          <w:rFonts w:cs="Arial"/>
          <w:b/>
          <w:bCs/>
          <w:color w:val="000000"/>
          <w:sz w:val="24"/>
          <w:szCs w:val="24"/>
        </w:rPr>
        <w:t>Level 4 Evaluation- Results</w:t>
      </w:r>
    </w:p>
    <w:p w:rsidR="0059743D" w:rsidRPr="000F2467" w:rsidRDefault="0059743D" w:rsidP="00FA50C8">
      <w:pPr>
        <w:ind w:left="-709"/>
        <w:rPr>
          <w:rFonts w:cs="Arial"/>
          <w:b/>
          <w:bCs/>
          <w:color w:val="000000"/>
          <w:sz w:val="24"/>
          <w:szCs w:val="24"/>
        </w:rPr>
      </w:pPr>
      <w:r w:rsidRPr="008D3552">
        <w:rPr>
          <w:rFonts w:cs="Arial"/>
          <w:bCs/>
          <w:i/>
          <w:color w:val="333333"/>
          <w:sz w:val="24"/>
          <w:szCs w:val="24"/>
          <w:lang w:eastAsia="en-GB"/>
        </w:rPr>
        <w:t>Results</w:t>
      </w:r>
      <w:r>
        <w:rPr>
          <w:rFonts w:cs="Arial"/>
          <w:bCs/>
          <w:i/>
          <w:color w:val="333333"/>
          <w:sz w:val="24"/>
          <w:szCs w:val="24"/>
          <w:lang w:eastAsia="en-GB"/>
        </w:rPr>
        <w:t>- the effects resulting from performance</w:t>
      </w:r>
    </w:p>
    <w:p w:rsidR="00D539E2" w:rsidRPr="00311B3B" w:rsidRDefault="00D539E2" w:rsidP="00FA50C8">
      <w:pPr>
        <w:ind w:left="-709"/>
        <w:jc w:val="both"/>
        <w:rPr>
          <w:rFonts w:cs="Arial"/>
          <w:i/>
        </w:rPr>
      </w:pPr>
    </w:p>
    <w:p w:rsidR="00842EB6" w:rsidRDefault="00842EB6" w:rsidP="000E1105">
      <w:pPr>
        <w:ind w:left="-709"/>
        <w:jc w:val="both"/>
      </w:pPr>
      <w:r>
        <w:t>Each programme is reviewed to evaluate the effectiveness of the programme at m</w:t>
      </w:r>
      <w:r w:rsidR="000E1105">
        <w:t>eeting its aims and objectives -</w:t>
      </w:r>
      <w:r>
        <w:t xml:space="preserve"> getting results.  Some of these results are more subjective and come from pre/post checks and surveys, such as the following example from our Schools University Partnership Initiative (SUPI) which has an objective to increase aspiration in the pupils/students to progress to Higher Education:</w:t>
      </w:r>
    </w:p>
    <w:p w:rsidR="00842EB6" w:rsidRDefault="00842EB6" w:rsidP="00842EB6"/>
    <w:p w:rsidR="00842EB6" w:rsidRDefault="00842EB6" w:rsidP="00FA50C8">
      <w:pPr>
        <w:ind w:left="-709"/>
      </w:pPr>
      <w:r>
        <w:rPr>
          <w:b/>
        </w:rPr>
        <w:t>As a result of the event today I am more likely to think about going to university</w:t>
      </w:r>
      <w:r w:rsidRPr="006A5054">
        <w:rPr>
          <w:b/>
        </w:rPr>
        <w:t>?</w:t>
      </w:r>
      <w:r>
        <w:t xml:space="preserve"> (Percent of students with each response)</w:t>
      </w:r>
    </w:p>
    <w:p w:rsidR="00842EB6" w:rsidRDefault="00CB4201" w:rsidP="00FA50C8">
      <w:pPr>
        <w:ind w:left="-709"/>
      </w:pPr>
      <w:r w:rsidRPr="00CF5C57">
        <w:rPr>
          <w:noProof/>
          <w:lang w:eastAsia="en-GB"/>
        </w:rPr>
        <w:drawing>
          <wp:inline distT="0" distB="0" distL="0" distR="0">
            <wp:extent cx="5495925" cy="1143000"/>
            <wp:effectExtent l="0" t="0" r="0" b="0"/>
            <wp:docPr id="100"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842EB6" w:rsidRDefault="00842EB6" w:rsidP="00FA50C8">
      <w:pPr>
        <w:ind w:left="-709"/>
      </w:pPr>
    </w:p>
    <w:p w:rsidR="00842EB6" w:rsidRDefault="00842EB6" w:rsidP="000E1105">
      <w:pPr>
        <w:ind w:left="-709"/>
        <w:jc w:val="both"/>
      </w:pPr>
      <w:r>
        <w:t>Other results are more objective and are tied to receiving qualifications or actually applying onto higher education courses. For example:</w:t>
      </w:r>
    </w:p>
    <w:p w:rsidR="00842EB6" w:rsidRDefault="00842EB6" w:rsidP="00FA50C8">
      <w:pPr>
        <w:ind w:left="-709"/>
      </w:pPr>
    </w:p>
    <w:p w:rsidR="00842EB6" w:rsidRPr="000E1105" w:rsidRDefault="00842EB6" w:rsidP="00055358">
      <w:pPr>
        <w:pStyle w:val="ListParagraph"/>
        <w:numPr>
          <w:ilvl w:val="0"/>
          <w:numId w:val="30"/>
        </w:numPr>
        <w:spacing w:line="240" w:lineRule="auto"/>
        <w:ind w:left="-284" w:hanging="425"/>
        <w:contextualSpacing/>
        <w:rPr>
          <w:sz w:val="22"/>
          <w:szCs w:val="22"/>
        </w:rPr>
      </w:pPr>
      <w:r w:rsidRPr="000E1105">
        <w:rPr>
          <w:sz w:val="22"/>
          <w:szCs w:val="22"/>
        </w:rPr>
        <w:t>Out of 27 pupils on the Junior Academy Sports programme, 24 (or 89%) successfully completed their Level 1 qualification: Sports Leaders UK Certificate.</w:t>
      </w:r>
    </w:p>
    <w:p w:rsidR="00842EB6" w:rsidRPr="000E1105" w:rsidRDefault="00842EB6" w:rsidP="00055358">
      <w:pPr>
        <w:pStyle w:val="ListParagraph"/>
        <w:numPr>
          <w:ilvl w:val="0"/>
          <w:numId w:val="30"/>
        </w:numPr>
        <w:spacing w:line="240" w:lineRule="auto"/>
        <w:ind w:left="-284" w:hanging="425"/>
        <w:contextualSpacing/>
        <w:rPr>
          <w:sz w:val="22"/>
          <w:szCs w:val="22"/>
        </w:rPr>
      </w:pPr>
      <w:r w:rsidRPr="000E1105">
        <w:rPr>
          <w:sz w:val="22"/>
          <w:szCs w:val="22"/>
        </w:rPr>
        <w:t>Out of 43 students completing the Pathway Opportunity Programme, 35 (81%) applied to Queen’s University and the remainder are either resitting a year in school and will be applying the following year, or have applied to other establishments of higher education.</w:t>
      </w:r>
    </w:p>
    <w:p w:rsidR="00D539E2" w:rsidRPr="00311B3B" w:rsidRDefault="00D539E2" w:rsidP="00D539E2">
      <w:pPr>
        <w:rPr>
          <w:rFonts w:cs="Arial"/>
          <w:b/>
        </w:rPr>
      </w:pPr>
    </w:p>
    <w:p w:rsidR="008C1862" w:rsidRDefault="008C1862" w:rsidP="00D732E6">
      <w:pPr>
        <w:spacing w:after="160" w:line="259" w:lineRule="auto"/>
      </w:pPr>
    </w:p>
    <w:sectPr w:rsidR="008C1862" w:rsidSect="004354A3">
      <w:footerReference w:type="even" r:id="rId58"/>
      <w:footerReference w:type="default" r:id="rId59"/>
      <w:headerReference w:type="first" r:id="rId60"/>
      <w:footerReference w:type="first" r:id="rId61"/>
      <w:pgSz w:w="11906" w:h="16838"/>
      <w:pgMar w:top="1418"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4A3" w:rsidRDefault="004354A3">
      <w:r>
        <w:separator/>
      </w:r>
    </w:p>
  </w:endnote>
  <w:endnote w:type="continuationSeparator" w:id="0">
    <w:p w:rsidR="004354A3" w:rsidRDefault="0043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A3" w:rsidRDefault="004354A3" w:rsidP="00491A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54A3" w:rsidRDefault="004354A3" w:rsidP="002C2E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A3" w:rsidRDefault="004354A3">
    <w:pPr>
      <w:pStyle w:val="Footer"/>
      <w:jc w:val="right"/>
    </w:pPr>
    <w:r>
      <w:fldChar w:fldCharType="begin"/>
    </w:r>
    <w:r>
      <w:instrText xml:space="preserve"> PAGE   \* MERGEFORMAT </w:instrText>
    </w:r>
    <w:r>
      <w:fldChar w:fldCharType="separate"/>
    </w:r>
    <w:r w:rsidR="00120D47">
      <w:rPr>
        <w:noProof/>
      </w:rPr>
      <w:t>1</w:t>
    </w:r>
    <w:r>
      <w:rPr>
        <w:noProof/>
      </w:rPr>
      <w:fldChar w:fldCharType="end"/>
    </w:r>
  </w:p>
  <w:p w:rsidR="004354A3" w:rsidRDefault="004354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A3" w:rsidRDefault="004354A3">
    <w:pPr>
      <w:pStyle w:val="Footer"/>
      <w:jc w:val="right"/>
    </w:pPr>
  </w:p>
  <w:p w:rsidR="004354A3" w:rsidRDefault="0043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4A3" w:rsidRDefault="004354A3">
      <w:r>
        <w:separator/>
      </w:r>
    </w:p>
  </w:footnote>
  <w:footnote w:type="continuationSeparator" w:id="0">
    <w:p w:rsidR="004354A3" w:rsidRDefault="00435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A3" w:rsidRPr="00FE4C64" w:rsidRDefault="004354A3" w:rsidP="00FE4C64">
    <w:pPr>
      <w:pStyle w:val="Header"/>
      <w:rPr>
        <w:rFonts w:ascii="Calibri" w:hAnsi="Calibri"/>
        <w:sz w:val="22"/>
        <w:lang w:eastAsia="en-US"/>
      </w:rPr>
    </w:pPr>
    <w:r>
      <w:t xml:space="preserve">QUEEN’S UNIVERSITY BELFAST WIDENING ACCESS AND PARTICIPATION PLAN </w:t>
    </w:r>
    <w:r>
      <w:tab/>
    </w:r>
    <w:r>
      <w:tab/>
    </w:r>
    <w:r>
      <w:tab/>
      <w:t>PART ONE</w:t>
    </w:r>
  </w:p>
  <w:p w:rsidR="004354A3" w:rsidRPr="00FE4C64" w:rsidRDefault="004354A3" w:rsidP="00FE4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5D5"/>
    <w:multiLevelType w:val="hybridMultilevel"/>
    <w:tmpl w:val="80C47B6E"/>
    <w:lvl w:ilvl="0" w:tplc="8E6EAB96">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A42B3E"/>
    <w:multiLevelType w:val="hybridMultilevel"/>
    <w:tmpl w:val="321E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3499B"/>
    <w:multiLevelType w:val="multilevel"/>
    <w:tmpl w:val="17A6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C0E2A"/>
    <w:multiLevelType w:val="hybridMultilevel"/>
    <w:tmpl w:val="4C50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A106C"/>
    <w:multiLevelType w:val="hybridMultilevel"/>
    <w:tmpl w:val="41002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41886"/>
    <w:multiLevelType w:val="hybridMultilevel"/>
    <w:tmpl w:val="07C2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266FC7"/>
    <w:multiLevelType w:val="hybridMultilevel"/>
    <w:tmpl w:val="044E7D5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C6E6627"/>
    <w:multiLevelType w:val="hybridMultilevel"/>
    <w:tmpl w:val="6DC6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559B4"/>
    <w:multiLevelType w:val="hybridMultilevel"/>
    <w:tmpl w:val="2D2085F8"/>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48C4D6E0">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07200"/>
    <w:multiLevelType w:val="hybridMultilevel"/>
    <w:tmpl w:val="684CB0FC"/>
    <w:lvl w:ilvl="0" w:tplc="0809000B">
      <w:start w:val="1"/>
      <w:numFmt w:val="bullet"/>
      <w:lvlText w:val=""/>
      <w:lvlJc w:val="left"/>
      <w:pPr>
        <w:ind w:left="720" w:hanging="360"/>
      </w:pPr>
      <w:rPr>
        <w:rFonts w:ascii="Wingdings" w:hAnsi="Wingdings" w:hint="default"/>
      </w:rPr>
    </w:lvl>
    <w:lvl w:ilvl="1" w:tplc="48C4D6E0">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48C4D6E0">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41D69"/>
    <w:multiLevelType w:val="hybridMultilevel"/>
    <w:tmpl w:val="A9EAE9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6C6312"/>
    <w:multiLevelType w:val="hybridMultilevel"/>
    <w:tmpl w:val="CD18B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17044"/>
    <w:multiLevelType w:val="hybridMultilevel"/>
    <w:tmpl w:val="5E4A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A6F3F"/>
    <w:multiLevelType w:val="hybridMultilevel"/>
    <w:tmpl w:val="29DAD9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1676F04"/>
    <w:multiLevelType w:val="hybridMultilevel"/>
    <w:tmpl w:val="931C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D161A"/>
    <w:multiLevelType w:val="hybridMultilevel"/>
    <w:tmpl w:val="EEF23D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9140297"/>
    <w:multiLevelType w:val="hybridMultilevel"/>
    <w:tmpl w:val="33DE3880"/>
    <w:lvl w:ilvl="0" w:tplc="3654ACA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B503C"/>
    <w:multiLevelType w:val="hybridMultilevel"/>
    <w:tmpl w:val="BFE2C86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E5D43ED"/>
    <w:multiLevelType w:val="hybridMultilevel"/>
    <w:tmpl w:val="45B0D1EE"/>
    <w:name w:val="HEFCE5222222222222"/>
    <w:lvl w:ilvl="0" w:tplc="FA96D100">
      <w:start w:val="1"/>
      <w:numFmt w:val="bullet"/>
      <w:lvlText w:val=""/>
      <w:lvlJc w:val="left"/>
      <w:pPr>
        <w:tabs>
          <w:tab w:val="num" w:pos="568"/>
        </w:tabs>
        <w:ind w:left="568" w:hanging="284"/>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C777C1"/>
    <w:multiLevelType w:val="hybridMultilevel"/>
    <w:tmpl w:val="E132F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2D06815"/>
    <w:multiLevelType w:val="hybridMultilevel"/>
    <w:tmpl w:val="8648E9C6"/>
    <w:name w:val="HEFCE52222222222"/>
    <w:lvl w:ilvl="0" w:tplc="FA96D10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664B1F"/>
    <w:multiLevelType w:val="hybridMultilevel"/>
    <w:tmpl w:val="6CC07B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pStyle w:val="DfESBullets"/>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4AB2655E"/>
    <w:multiLevelType w:val="hybridMultilevel"/>
    <w:tmpl w:val="44CCA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2549A"/>
    <w:multiLevelType w:val="multilevel"/>
    <w:tmpl w:val="9B268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6C2C87"/>
    <w:multiLevelType w:val="hybridMultilevel"/>
    <w:tmpl w:val="901C0326"/>
    <w:lvl w:ilvl="0" w:tplc="BEF2EE38">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F21670"/>
    <w:multiLevelType w:val="hybridMultilevel"/>
    <w:tmpl w:val="2B5A9DCC"/>
    <w:lvl w:ilvl="0" w:tplc="3654ACA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7E4E52"/>
    <w:multiLevelType w:val="hybridMultilevel"/>
    <w:tmpl w:val="EA5C51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BD25E8C"/>
    <w:multiLevelType w:val="hybridMultilevel"/>
    <w:tmpl w:val="1166D302"/>
    <w:lvl w:ilvl="0" w:tplc="100AAF96">
      <w:start w:val="1"/>
      <w:numFmt w:val="bullet"/>
      <w:pStyle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9" w15:restartNumberingAfterBreak="0">
    <w:nsid w:val="5C271E8F"/>
    <w:multiLevelType w:val="hybridMultilevel"/>
    <w:tmpl w:val="29DA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72647"/>
    <w:multiLevelType w:val="hybridMultilevel"/>
    <w:tmpl w:val="5F42E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E7735A0"/>
    <w:multiLevelType w:val="hybridMultilevel"/>
    <w:tmpl w:val="FDCE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DA0356"/>
    <w:multiLevelType w:val="hybridMultilevel"/>
    <w:tmpl w:val="A58C83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0FE4E45"/>
    <w:multiLevelType w:val="hybridMultilevel"/>
    <w:tmpl w:val="DD50CF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746AEB"/>
    <w:multiLevelType w:val="hybridMultilevel"/>
    <w:tmpl w:val="F3ACCA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7C2E73"/>
    <w:multiLevelType w:val="hybridMultilevel"/>
    <w:tmpl w:val="418E4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C496C8C"/>
    <w:multiLevelType w:val="hybridMultilevel"/>
    <w:tmpl w:val="21E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26935"/>
    <w:multiLevelType w:val="hybridMultilevel"/>
    <w:tmpl w:val="3E0A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D6523"/>
    <w:multiLevelType w:val="hybridMultilevel"/>
    <w:tmpl w:val="C4F480F4"/>
    <w:name w:val="HEFCE5222222"/>
    <w:lvl w:ilvl="0" w:tplc="FA96D10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282931"/>
    <w:multiLevelType w:val="multilevel"/>
    <w:tmpl w:val="E65CDB98"/>
    <w:lvl w:ilvl="0">
      <w:start w:val="1"/>
      <w:numFmt w:val="decimal"/>
      <w:lvlText w:val="%1."/>
      <w:lvlJc w:val="left"/>
      <w:pPr>
        <w:ind w:left="644" w:hanging="360"/>
      </w:pPr>
    </w:lvl>
    <w:lvl w:ilvl="1">
      <w:start w:val="2"/>
      <w:numFmt w:val="decimal"/>
      <w:isLgl/>
      <w:lvlText w:val="%1.%2."/>
      <w:lvlJc w:val="left"/>
      <w:pPr>
        <w:ind w:left="1353"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4876" w:hanging="1800"/>
      </w:pPr>
      <w:rPr>
        <w:rFonts w:hint="default"/>
      </w:rPr>
    </w:lvl>
  </w:abstractNum>
  <w:abstractNum w:abstractNumId="40" w15:restartNumberingAfterBreak="0">
    <w:nsid w:val="7EEC0157"/>
    <w:multiLevelType w:val="hybridMultilevel"/>
    <w:tmpl w:val="3390A93C"/>
    <w:name w:val="HEFCE5222222222"/>
    <w:lvl w:ilvl="0" w:tplc="FA96D10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6"/>
  </w:num>
  <w:num w:numId="4">
    <w:abstractNumId w:val="24"/>
  </w:num>
  <w:num w:numId="5">
    <w:abstractNumId w:val="16"/>
  </w:num>
  <w:num w:numId="6">
    <w:abstractNumId w:val="30"/>
  </w:num>
  <w:num w:numId="7">
    <w:abstractNumId w:val="10"/>
  </w:num>
  <w:num w:numId="8">
    <w:abstractNumId w:val="3"/>
  </w:num>
  <w:num w:numId="9">
    <w:abstractNumId w:val="23"/>
  </w:num>
  <w:num w:numId="10">
    <w:abstractNumId w:val="0"/>
  </w:num>
  <w:num w:numId="11">
    <w:abstractNumId w:val="17"/>
  </w:num>
  <w:num w:numId="12">
    <w:abstractNumId w:val="11"/>
  </w:num>
  <w:num w:numId="13">
    <w:abstractNumId w:val="34"/>
  </w:num>
  <w:num w:numId="14">
    <w:abstractNumId w:val="12"/>
  </w:num>
  <w:num w:numId="15">
    <w:abstractNumId w:val="33"/>
  </w:num>
  <w:num w:numId="16">
    <w:abstractNumId w:val="21"/>
  </w:num>
  <w:num w:numId="17">
    <w:abstractNumId w:val="35"/>
  </w:num>
  <w:num w:numId="18">
    <w:abstractNumId w:val="6"/>
  </w:num>
  <w:num w:numId="19">
    <w:abstractNumId w:val="8"/>
  </w:num>
  <w:num w:numId="20">
    <w:abstractNumId w:val="1"/>
  </w:num>
  <w:num w:numId="21">
    <w:abstractNumId w:val="27"/>
  </w:num>
  <w:num w:numId="22">
    <w:abstractNumId w:val="15"/>
  </w:num>
  <w:num w:numId="23">
    <w:abstractNumId w:val="37"/>
  </w:num>
  <w:num w:numId="24">
    <w:abstractNumId w:val="13"/>
  </w:num>
  <w:num w:numId="25">
    <w:abstractNumId w:val="14"/>
  </w:num>
  <w:num w:numId="26">
    <w:abstractNumId w:val="19"/>
  </w:num>
  <w:num w:numId="27">
    <w:abstractNumId w:val="29"/>
  </w:num>
  <w:num w:numId="28">
    <w:abstractNumId w:val="2"/>
  </w:num>
  <w:num w:numId="29">
    <w:abstractNumId w:val="31"/>
  </w:num>
  <w:num w:numId="30">
    <w:abstractNumId w:val="5"/>
  </w:num>
  <w:num w:numId="31">
    <w:abstractNumId w:val="25"/>
  </w:num>
  <w:num w:numId="32">
    <w:abstractNumId w:val="36"/>
  </w:num>
  <w:num w:numId="33">
    <w:abstractNumId w:val="7"/>
  </w:num>
  <w:num w:numId="34">
    <w:abstractNumId w:val="4"/>
  </w:num>
  <w:num w:numId="35">
    <w:abstractNumId w:val="9"/>
  </w:num>
  <w:num w:numId="36">
    <w:abstractNumId w:val="39"/>
  </w:num>
  <w:num w:numId="3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13"/>
    <w:rsid w:val="00002367"/>
    <w:rsid w:val="00005C5B"/>
    <w:rsid w:val="00015EBA"/>
    <w:rsid w:val="000162A2"/>
    <w:rsid w:val="00017C8A"/>
    <w:rsid w:val="00020B7D"/>
    <w:rsid w:val="0004004F"/>
    <w:rsid w:val="00040AA8"/>
    <w:rsid w:val="00055358"/>
    <w:rsid w:val="00066B08"/>
    <w:rsid w:val="0008547A"/>
    <w:rsid w:val="00085DEB"/>
    <w:rsid w:val="00087AFF"/>
    <w:rsid w:val="00090B49"/>
    <w:rsid w:val="00094EB4"/>
    <w:rsid w:val="00095397"/>
    <w:rsid w:val="000961B2"/>
    <w:rsid w:val="000A07B5"/>
    <w:rsid w:val="000A69C7"/>
    <w:rsid w:val="000B1230"/>
    <w:rsid w:val="000B79F8"/>
    <w:rsid w:val="000C4CDB"/>
    <w:rsid w:val="000D248E"/>
    <w:rsid w:val="000D2918"/>
    <w:rsid w:val="000D6999"/>
    <w:rsid w:val="000D7059"/>
    <w:rsid w:val="000D71BD"/>
    <w:rsid w:val="000E1105"/>
    <w:rsid w:val="000E2E4B"/>
    <w:rsid w:val="000E33B1"/>
    <w:rsid w:val="000F6D8E"/>
    <w:rsid w:val="000F7787"/>
    <w:rsid w:val="001074DA"/>
    <w:rsid w:val="001128AE"/>
    <w:rsid w:val="00120D47"/>
    <w:rsid w:val="00122418"/>
    <w:rsid w:val="001325AD"/>
    <w:rsid w:val="00132B5A"/>
    <w:rsid w:val="001346A6"/>
    <w:rsid w:val="0015306F"/>
    <w:rsid w:val="00154F3F"/>
    <w:rsid w:val="00163B63"/>
    <w:rsid w:val="00166FAF"/>
    <w:rsid w:val="001724D3"/>
    <w:rsid w:val="001765F8"/>
    <w:rsid w:val="00184226"/>
    <w:rsid w:val="0019261B"/>
    <w:rsid w:val="00195034"/>
    <w:rsid w:val="001B5F0D"/>
    <w:rsid w:val="001C1023"/>
    <w:rsid w:val="001C3286"/>
    <w:rsid w:val="001C736C"/>
    <w:rsid w:val="001D031B"/>
    <w:rsid w:val="001D2A33"/>
    <w:rsid w:val="001E0C5B"/>
    <w:rsid w:val="001E2D41"/>
    <w:rsid w:val="00200601"/>
    <w:rsid w:val="00203A90"/>
    <w:rsid w:val="00207F51"/>
    <w:rsid w:val="00220BB1"/>
    <w:rsid w:val="002323FA"/>
    <w:rsid w:val="00240F02"/>
    <w:rsid w:val="00241E20"/>
    <w:rsid w:val="00242E32"/>
    <w:rsid w:val="0024709A"/>
    <w:rsid w:val="0026663A"/>
    <w:rsid w:val="0026797E"/>
    <w:rsid w:val="00270165"/>
    <w:rsid w:val="00270710"/>
    <w:rsid w:val="0028432C"/>
    <w:rsid w:val="002914F9"/>
    <w:rsid w:val="002A0BC6"/>
    <w:rsid w:val="002A4C55"/>
    <w:rsid w:val="002A6876"/>
    <w:rsid w:val="002C0451"/>
    <w:rsid w:val="002C2CA6"/>
    <w:rsid w:val="002C2E52"/>
    <w:rsid w:val="002C6724"/>
    <w:rsid w:val="002D289D"/>
    <w:rsid w:val="002F4816"/>
    <w:rsid w:val="00300C08"/>
    <w:rsid w:val="003015F2"/>
    <w:rsid w:val="003035DD"/>
    <w:rsid w:val="003043C5"/>
    <w:rsid w:val="00311EB5"/>
    <w:rsid w:val="00315B3F"/>
    <w:rsid w:val="00317AF8"/>
    <w:rsid w:val="0032674B"/>
    <w:rsid w:val="0032692A"/>
    <w:rsid w:val="00332296"/>
    <w:rsid w:val="00335ED5"/>
    <w:rsid w:val="003365B4"/>
    <w:rsid w:val="00341807"/>
    <w:rsid w:val="0034500E"/>
    <w:rsid w:val="0035563B"/>
    <w:rsid w:val="00362E2D"/>
    <w:rsid w:val="00371504"/>
    <w:rsid w:val="00376D2C"/>
    <w:rsid w:val="00383C71"/>
    <w:rsid w:val="00384D42"/>
    <w:rsid w:val="00396C38"/>
    <w:rsid w:val="00396CB0"/>
    <w:rsid w:val="003970C4"/>
    <w:rsid w:val="003A3F1D"/>
    <w:rsid w:val="003A537C"/>
    <w:rsid w:val="003A69F2"/>
    <w:rsid w:val="003B2E36"/>
    <w:rsid w:val="003B33E6"/>
    <w:rsid w:val="003B5AEA"/>
    <w:rsid w:val="003C7C2B"/>
    <w:rsid w:val="003D356C"/>
    <w:rsid w:val="003D4F43"/>
    <w:rsid w:val="003D77CA"/>
    <w:rsid w:val="003E4158"/>
    <w:rsid w:val="003E6BBF"/>
    <w:rsid w:val="003E7C77"/>
    <w:rsid w:val="003F0185"/>
    <w:rsid w:val="003F4A64"/>
    <w:rsid w:val="003F7F98"/>
    <w:rsid w:val="00403A70"/>
    <w:rsid w:val="00404846"/>
    <w:rsid w:val="00414C59"/>
    <w:rsid w:val="0042233B"/>
    <w:rsid w:val="0042567F"/>
    <w:rsid w:val="0042785F"/>
    <w:rsid w:val="00430BD0"/>
    <w:rsid w:val="004354A3"/>
    <w:rsid w:val="00440C32"/>
    <w:rsid w:val="00440E50"/>
    <w:rsid w:val="004417A8"/>
    <w:rsid w:val="00441913"/>
    <w:rsid w:val="00452BF5"/>
    <w:rsid w:val="00452DD4"/>
    <w:rsid w:val="00457EEC"/>
    <w:rsid w:val="004628D7"/>
    <w:rsid w:val="004661DB"/>
    <w:rsid w:val="004668F5"/>
    <w:rsid w:val="004732A8"/>
    <w:rsid w:val="00473F2A"/>
    <w:rsid w:val="00491A97"/>
    <w:rsid w:val="0049643C"/>
    <w:rsid w:val="004A0F0C"/>
    <w:rsid w:val="004A128C"/>
    <w:rsid w:val="004B24BB"/>
    <w:rsid w:val="004B4A01"/>
    <w:rsid w:val="004C53F2"/>
    <w:rsid w:val="004C6B74"/>
    <w:rsid w:val="004D3416"/>
    <w:rsid w:val="004E344A"/>
    <w:rsid w:val="004E6735"/>
    <w:rsid w:val="004F0EE8"/>
    <w:rsid w:val="004F21BF"/>
    <w:rsid w:val="004F5380"/>
    <w:rsid w:val="00512DB0"/>
    <w:rsid w:val="00523F46"/>
    <w:rsid w:val="005245BF"/>
    <w:rsid w:val="00526294"/>
    <w:rsid w:val="00536801"/>
    <w:rsid w:val="005377B9"/>
    <w:rsid w:val="00550FB6"/>
    <w:rsid w:val="00560589"/>
    <w:rsid w:val="00561AFF"/>
    <w:rsid w:val="00562A2E"/>
    <w:rsid w:val="00565143"/>
    <w:rsid w:val="005707B2"/>
    <w:rsid w:val="005729B6"/>
    <w:rsid w:val="0057425E"/>
    <w:rsid w:val="005822C1"/>
    <w:rsid w:val="00590E21"/>
    <w:rsid w:val="00591927"/>
    <w:rsid w:val="0059214E"/>
    <w:rsid w:val="00595CF8"/>
    <w:rsid w:val="0059743D"/>
    <w:rsid w:val="005B1419"/>
    <w:rsid w:val="005B30E9"/>
    <w:rsid w:val="005B673A"/>
    <w:rsid w:val="005C28A1"/>
    <w:rsid w:val="005C4B4E"/>
    <w:rsid w:val="005D0E5A"/>
    <w:rsid w:val="005D63CB"/>
    <w:rsid w:val="005D7F3E"/>
    <w:rsid w:val="005E174F"/>
    <w:rsid w:val="005F5F74"/>
    <w:rsid w:val="006237BB"/>
    <w:rsid w:val="006275C8"/>
    <w:rsid w:val="00633379"/>
    <w:rsid w:val="00640143"/>
    <w:rsid w:val="00640E6C"/>
    <w:rsid w:val="00643C9D"/>
    <w:rsid w:val="006448C7"/>
    <w:rsid w:val="006465F2"/>
    <w:rsid w:val="006577F0"/>
    <w:rsid w:val="0066324B"/>
    <w:rsid w:val="00664E64"/>
    <w:rsid w:val="00671888"/>
    <w:rsid w:val="00673F6C"/>
    <w:rsid w:val="006742CE"/>
    <w:rsid w:val="006869F4"/>
    <w:rsid w:val="00693562"/>
    <w:rsid w:val="006A4B7F"/>
    <w:rsid w:val="006A5D56"/>
    <w:rsid w:val="006A7965"/>
    <w:rsid w:val="006B13AB"/>
    <w:rsid w:val="006B5365"/>
    <w:rsid w:val="006B5F38"/>
    <w:rsid w:val="006C7810"/>
    <w:rsid w:val="006D1DE0"/>
    <w:rsid w:val="006D6F81"/>
    <w:rsid w:val="006E15D6"/>
    <w:rsid w:val="006E34BD"/>
    <w:rsid w:val="006E3570"/>
    <w:rsid w:val="006F120F"/>
    <w:rsid w:val="006F219F"/>
    <w:rsid w:val="00702ACC"/>
    <w:rsid w:val="00706662"/>
    <w:rsid w:val="00721105"/>
    <w:rsid w:val="0072580F"/>
    <w:rsid w:val="00740D09"/>
    <w:rsid w:val="00750DBB"/>
    <w:rsid w:val="0075557B"/>
    <w:rsid w:val="00757757"/>
    <w:rsid w:val="00766A09"/>
    <w:rsid w:val="00780F69"/>
    <w:rsid w:val="007829CA"/>
    <w:rsid w:val="00784880"/>
    <w:rsid w:val="00790C05"/>
    <w:rsid w:val="00797297"/>
    <w:rsid w:val="007A1129"/>
    <w:rsid w:val="007A17F2"/>
    <w:rsid w:val="007B0CE0"/>
    <w:rsid w:val="007B1940"/>
    <w:rsid w:val="007B1F3D"/>
    <w:rsid w:val="007B3340"/>
    <w:rsid w:val="007C18A1"/>
    <w:rsid w:val="007E0ECC"/>
    <w:rsid w:val="007E2FC0"/>
    <w:rsid w:val="007E4F31"/>
    <w:rsid w:val="007F0B6A"/>
    <w:rsid w:val="007F4594"/>
    <w:rsid w:val="007F5D34"/>
    <w:rsid w:val="007F70FC"/>
    <w:rsid w:val="00813B69"/>
    <w:rsid w:val="00813DF1"/>
    <w:rsid w:val="0082401A"/>
    <w:rsid w:val="00825ECE"/>
    <w:rsid w:val="00827055"/>
    <w:rsid w:val="00830FDB"/>
    <w:rsid w:val="008365DE"/>
    <w:rsid w:val="00836A00"/>
    <w:rsid w:val="008374C4"/>
    <w:rsid w:val="00842766"/>
    <w:rsid w:val="00842A0E"/>
    <w:rsid w:val="00842EB6"/>
    <w:rsid w:val="00847DCA"/>
    <w:rsid w:val="00850380"/>
    <w:rsid w:val="00856277"/>
    <w:rsid w:val="0088125F"/>
    <w:rsid w:val="00882C21"/>
    <w:rsid w:val="008855DA"/>
    <w:rsid w:val="0088679E"/>
    <w:rsid w:val="00893A73"/>
    <w:rsid w:val="008A0EB6"/>
    <w:rsid w:val="008A2267"/>
    <w:rsid w:val="008A478E"/>
    <w:rsid w:val="008B0F54"/>
    <w:rsid w:val="008B77D7"/>
    <w:rsid w:val="008C1862"/>
    <w:rsid w:val="008C2C6E"/>
    <w:rsid w:val="008C44AC"/>
    <w:rsid w:val="008D419B"/>
    <w:rsid w:val="008E2BBD"/>
    <w:rsid w:val="008E3742"/>
    <w:rsid w:val="008E6FBA"/>
    <w:rsid w:val="00901204"/>
    <w:rsid w:val="00910E84"/>
    <w:rsid w:val="00926CDF"/>
    <w:rsid w:val="009344B9"/>
    <w:rsid w:val="00951CC7"/>
    <w:rsid w:val="0096090D"/>
    <w:rsid w:val="00962395"/>
    <w:rsid w:val="00962B7E"/>
    <w:rsid w:val="009716C6"/>
    <w:rsid w:val="00974826"/>
    <w:rsid w:val="009748C1"/>
    <w:rsid w:val="00974BA9"/>
    <w:rsid w:val="009768F1"/>
    <w:rsid w:val="00985D6E"/>
    <w:rsid w:val="00991B67"/>
    <w:rsid w:val="00994534"/>
    <w:rsid w:val="00996101"/>
    <w:rsid w:val="009A0900"/>
    <w:rsid w:val="009A0A88"/>
    <w:rsid w:val="009A3170"/>
    <w:rsid w:val="009A3FC3"/>
    <w:rsid w:val="009A57B2"/>
    <w:rsid w:val="009A7C23"/>
    <w:rsid w:val="009B52F8"/>
    <w:rsid w:val="009C0BA0"/>
    <w:rsid w:val="009C7FDB"/>
    <w:rsid w:val="009E01D8"/>
    <w:rsid w:val="009E4B82"/>
    <w:rsid w:val="009F4A9C"/>
    <w:rsid w:val="009F4E00"/>
    <w:rsid w:val="009F6B46"/>
    <w:rsid w:val="009F77DC"/>
    <w:rsid w:val="00A00C48"/>
    <w:rsid w:val="00A0225A"/>
    <w:rsid w:val="00A02EA2"/>
    <w:rsid w:val="00A03BCA"/>
    <w:rsid w:val="00A04369"/>
    <w:rsid w:val="00A05FFB"/>
    <w:rsid w:val="00A15D6B"/>
    <w:rsid w:val="00A25BE3"/>
    <w:rsid w:val="00A30A3B"/>
    <w:rsid w:val="00A31FD5"/>
    <w:rsid w:val="00A3262B"/>
    <w:rsid w:val="00A345A5"/>
    <w:rsid w:val="00A34FB9"/>
    <w:rsid w:val="00A36740"/>
    <w:rsid w:val="00A43479"/>
    <w:rsid w:val="00A53910"/>
    <w:rsid w:val="00A565AD"/>
    <w:rsid w:val="00A5668E"/>
    <w:rsid w:val="00A80701"/>
    <w:rsid w:val="00A837D1"/>
    <w:rsid w:val="00A8650A"/>
    <w:rsid w:val="00A94B1C"/>
    <w:rsid w:val="00A95E38"/>
    <w:rsid w:val="00A965D7"/>
    <w:rsid w:val="00AA090C"/>
    <w:rsid w:val="00AA0BD2"/>
    <w:rsid w:val="00AB3194"/>
    <w:rsid w:val="00AB326D"/>
    <w:rsid w:val="00AB3DE7"/>
    <w:rsid w:val="00AB67B6"/>
    <w:rsid w:val="00AD051E"/>
    <w:rsid w:val="00AD313C"/>
    <w:rsid w:val="00AD42EF"/>
    <w:rsid w:val="00AD6A77"/>
    <w:rsid w:val="00AE0B23"/>
    <w:rsid w:val="00AE787C"/>
    <w:rsid w:val="00AF4AF6"/>
    <w:rsid w:val="00B00FEF"/>
    <w:rsid w:val="00B010F5"/>
    <w:rsid w:val="00B0434B"/>
    <w:rsid w:val="00B04875"/>
    <w:rsid w:val="00B130C5"/>
    <w:rsid w:val="00B17F07"/>
    <w:rsid w:val="00B277F4"/>
    <w:rsid w:val="00B36027"/>
    <w:rsid w:val="00B40E42"/>
    <w:rsid w:val="00B414A4"/>
    <w:rsid w:val="00B447F2"/>
    <w:rsid w:val="00B53A1B"/>
    <w:rsid w:val="00B55CD3"/>
    <w:rsid w:val="00B56443"/>
    <w:rsid w:val="00B571CA"/>
    <w:rsid w:val="00B654A1"/>
    <w:rsid w:val="00B7440A"/>
    <w:rsid w:val="00B818E7"/>
    <w:rsid w:val="00B834E9"/>
    <w:rsid w:val="00B91619"/>
    <w:rsid w:val="00BA0472"/>
    <w:rsid w:val="00BB0F67"/>
    <w:rsid w:val="00BB3F43"/>
    <w:rsid w:val="00BC173D"/>
    <w:rsid w:val="00BC6D1A"/>
    <w:rsid w:val="00BD53AA"/>
    <w:rsid w:val="00BE3CE8"/>
    <w:rsid w:val="00BF03DB"/>
    <w:rsid w:val="00C06B62"/>
    <w:rsid w:val="00C06DC9"/>
    <w:rsid w:val="00C1294A"/>
    <w:rsid w:val="00C177ED"/>
    <w:rsid w:val="00C246B1"/>
    <w:rsid w:val="00C30E3E"/>
    <w:rsid w:val="00C401F1"/>
    <w:rsid w:val="00C477A9"/>
    <w:rsid w:val="00C55E4E"/>
    <w:rsid w:val="00C561C8"/>
    <w:rsid w:val="00C568E9"/>
    <w:rsid w:val="00C607D5"/>
    <w:rsid w:val="00C628BE"/>
    <w:rsid w:val="00C651A1"/>
    <w:rsid w:val="00C70ED7"/>
    <w:rsid w:val="00C74494"/>
    <w:rsid w:val="00C75D04"/>
    <w:rsid w:val="00C870E5"/>
    <w:rsid w:val="00C93A95"/>
    <w:rsid w:val="00CA281D"/>
    <w:rsid w:val="00CB140E"/>
    <w:rsid w:val="00CB1F50"/>
    <w:rsid w:val="00CB3A8D"/>
    <w:rsid w:val="00CB4201"/>
    <w:rsid w:val="00CC06C3"/>
    <w:rsid w:val="00CC0A2D"/>
    <w:rsid w:val="00CC4DD5"/>
    <w:rsid w:val="00CC66EA"/>
    <w:rsid w:val="00CC70A4"/>
    <w:rsid w:val="00CC797B"/>
    <w:rsid w:val="00CD4867"/>
    <w:rsid w:val="00CD5044"/>
    <w:rsid w:val="00CF085A"/>
    <w:rsid w:val="00D0411C"/>
    <w:rsid w:val="00D06FF5"/>
    <w:rsid w:val="00D14F4E"/>
    <w:rsid w:val="00D20408"/>
    <w:rsid w:val="00D22C78"/>
    <w:rsid w:val="00D301C1"/>
    <w:rsid w:val="00D30C4D"/>
    <w:rsid w:val="00D3523E"/>
    <w:rsid w:val="00D37928"/>
    <w:rsid w:val="00D4200B"/>
    <w:rsid w:val="00D428F0"/>
    <w:rsid w:val="00D42C6E"/>
    <w:rsid w:val="00D51C03"/>
    <w:rsid w:val="00D539E2"/>
    <w:rsid w:val="00D549CC"/>
    <w:rsid w:val="00D732E6"/>
    <w:rsid w:val="00D753C5"/>
    <w:rsid w:val="00D80083"/>
    <w:rsid w:val="00D84120"/>
    <w:rsid w:val="00D875F6"/>
    <w:rsid w:val="00D948F9"/>
    <w:rsid w:val="00D94D0D"/>
    <w:rsid w:val="00D950F8"/>
    <w:rsid w:val="00D95279"/>
    <w:rsid w:val="00DA2E13"/>
    <w:rsid w:val="00DA5938"/>
    <w:rsid w:val="00DB6BA1"/>
    <w:rsid w:val="00DC60C4"/>
    <w:rsid w:val="00DE45D2"/>
    <w:rsid w:val="00DF1A72"/>
    <w:rsid w:val="00DF2D18"/>
    <w:rsid w:val="00DF7CAB"/>
    <w:rsid w:val="00E02CCE"/>
    <w:rsid w:val="00E07B8C"/>
    <w:rsid w:val="00E124FF"/>
    <w:rsid w:val="00E14616"/>
    <w:rsid w:val="00E21A8C"/>
    <w:rsid w:val="00E233B9"/>
    <w:rsid w:val="00E27D99"/>
    <w:rsid w:val="00E40AEF"/>
    <w:rsid w:val="00E43A3A"/>
    <w:rsid w:val="00E61745"/>
    <w:rsid w:val="00E61F41"/>
    <w:rsid w:val="00E7079C"/>
    <w:rsid w:val="00E70EEE"/>
    <w:rsid w:val="00E71A88"/>
    <w:rsid w:val="00E73E65"/>
    <w:rsid w:val="00E7703C"/>
    <w:rsid w:val="00E81F1F"/>
    <w:rsid w:val="00E8599B"/>
    <w:rsid w:val="00E9415C"/>
    <w:rsid w:val="00EA1C3F"/>
    <w:rsid w:val="00EA3F6B"/>
    <w:rsid w:val="00EB222A"/>
    <w:rsid w:val="00EB5F3B"/>
    <w:rsid w:val="00EF156F"/>
    <w:rsid w:val="00EF217C"/>
    <w:rsid w:val="00F0002D"/>
    <w:rsid w:val="00F016AC"/>
    <w:rsid w:val="00F0441F"/>
    <w:rsid w:val="00F05D4A"/>
    <w:rsid w:val="00F06BF9"/>
    <w:rsid w:val="00F15797"/>
    <w:rsid w:val="00F1633C"/>
    <w:rsid w:val="00F24C36"/>
    <w:rsid w:val="00F3620A"/>
    <w:rsid w:val="00F42E84"/>
    <w:rsid w:val="00F537CE"/>
    <w:rsid w:val="00F57AA8"/>
    <w:rsid w:val="00F64BEE"/>
    <w:rsid w:val="00F713CD"/>
    <w:rsid w:val="00F715C0"/>
    <w:rsid w:val="00F75418"/>
    <w:rsid w:val="00F76D4F"/>
    <w:rsid w:val="00F7706A"/>
    <w:rsid w:val="00F77154"/>
    <w:rsid w:val="00F879F6"/>
    <w:rsid w:val="00F9099A"/>
    <w:rsid w:val="00F91B9E"/>
    <w:rsid w:val="00FA50C1"/>
    <w:rsid w:val="00FA50C8"/>
    <w:rsid w:val="00FA55D0"/>
    <w:rsid w:val="00FA65F5"/>
    <w:rsid w:val="00FA78FB"/>
    <w:rsid w:val="00FB2D6A"/>
    <w:rsid w:val="00FC6356"/>
    <w:rsid w:val="00FD6DCE"/>
    <w:rsid w:val="00FE4C64"/>
    <w:rsid w:val="00FF10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5:docId w15:val="{4E83154B-0CDC-4EC1-BD40-567572E8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194"/>
    <w:pPr>
      <w:widowControl w:val="0"/>
      <w:overflowPunct w:val="0"/>
      <w:autoSpaceDE w:val="0"/>
      <w:autoSpaceDN w:val="0"/>
      <w:adjustRightInd w:val="0"/>
    </w:pPr>
    <w:rPr>
      <w:rFonts w:ascii="Arial" w:hAnsi="Arial"/>
      <w:sz w:val="22"/>
      <w:lang w:eastAsia="en-US"/>
    </w:rPr>
  </w:style>
  <w:style w:type="paragraph" w:styleId="Heading1">
    <w:name w:val="heading 1"/>
    <w:basedOn w:val="Normal"/>
    <w:next w:val="Normal"/>
    <w:link w:val="Heading1Char"/>
    <w:autoRedefine/>
    <w:uiPriority w:val="99"/>
    <w:qFormat/>
    <w:rsid w:val="003E7C77"/>
    <w:pPr>
      <w:keepNext/>
      <w:widowControl/>
      <w:overflowPunct/>
      <w:autoSpaceDE/>
      <w:autoSpaceDN/>
      <w:adjustRightInd/>
      <w:spacing w:after="120" w:line="300" w:lineRule="atLeast"/>
      <w:jc w:val="center"/>
      <w:outlineLvl w:val="0"/>
    </w:pPr>
    <w:rPr>
      <w:rFonts w:cs="Arial"/>
      <w:b/>
      <w:bCs/>
      <w:kern w:val="32"/>
      <w:sz w:val="32"/>
      <w:szCs w:val="32"/>
    </w:rPr>
  </w:style>
  <w:style w:type="paragraph" w:styleId="Heading2">
    <w:name w:val="heading 2"/>
    <w:basedOn w:val="Normal"/>
    <w:next w:val="Normal"/>
    <w:link w:val="Heading2Char"/>
    <w:autoRedefine/>
    <w:uiPriority w:val="99"/>
    <w:qFormat/>
    <w:rsid w:val="00BC173D"/>
    <w:pPr>
      <w:keepNext/>
      <w:widowControl/>
      <w:overflowPunct/>
      <w:autoSpaceDE/>
      <w:autoSpaceDN/>
      <w:adjustRightInd/>
      <w:outlineLvl w:val="1"/>
    </w:pPr>
    <w:rPr>
      <w:rFonts w:cs="Arial"/>
      <w:b/>
      <w:bCs/>
      <w:iCs/>
      <w:sz w:val="24"/>
      <w:szCs w:val="24"/>
      <w:lang w:eastAsia="en-GB"/>
    </w:rPr>
  </w:style>
  <w:style w:type="paragraph" w:styleId="Heading3">
    <w:name w:val="heading 3"/>
    <w:basedOn w:val="Normal"/>
    <w:next w:val="Normal"/>
    <w:link w:val="Heading3Char"/>
    <w:autoRedefine/>
    <w:uiPriority w:val="99"/>
    <w:qFormat/>
    <w:rsid w:val="001B5F0D"/>
    <w:pPr>
      <w:keepNext/>
      <w:widowControl/>
      <w:overflowPunct/>
      <w:autoSpaceDE/>
      <w:autoSpaceDN/>
      <w:adjustRightInd/>
      <w:spacing w:after="120" w:line="300" w:lineRule="atLeast"/>
      <w:outlineLvl w:val="2"/>
    </w:pPr>
    <w:rPr>
      <w:rFonts w:cs="Arial"/>
      <w:b/>
      <w:bCs/>
      <w:color w:val="000000"/>
      <w:sz w:val="24"/>
      <w:szCs w:val="24"/>
      <w:lang w:eastAsia="en-GB"/>
    </w:rPr>
  </w:style>
  <w:style w:type="paragraph" w:styleId="Heading4">
    <w:name w:val="heading 4"/>
    <w:basedOn w:val="Normal"/>
    <w:next w:val="Normal"/>
    <w:link w:val="Heading4Char"/>
    <w:autoRedefine/>
    <w:uiPriority w:val="99"/>
    <w:qFormat/>
    <w:rsid w:val="00441913"/>
    <w:pPr>
      <w:keepNext/>
      <w:widowControl/>
      <w:overflowPunct/>
      <w:autoSpaceDE/>
      <w:autoSpaceDN/>
      <w:adjustRightInd/>
      <w:spacing w:after="120" w:line="300" w:lineRule="atLeast"/>
      <w:outlineLvl w:val="3"/>
    </w:pPr>
    <w:rPr>
      <w:b/>
      <w:bCs/>
      <w:szCs w:val="22"/>
      <w:lang w:eastAsia="en-GB"/>
    </w:rPr>
  </w:style>
  <w:style w:type="paragraph" w:styleId="Heading5">
    <w:name w:val="heading 5"/>
    <w:basedOn w:val="Normal"/>
    <w:next w:val="Normal"/>
    <w:link w:val="Heading5Char"/>
    <w:autoRedefine/>
    <w:uiPriority w:val="99"/>
    <w:qFormat/>
    <w:rsid w:val="00441913"/>
    <w:pPr>
      <w:widowControl/>
      <w:overflowPunct/>
      <w:autoSpaceDE/>
      <w:autoSpaceDN/>
      <w:adjustRightInd/>
      <w:spacing w:after="60" w:line="300" w:lineRule="atLeast"/>
      <w:outlineLvl w:val="4"/>
    </w:pPr>
    <w:rPr>
      <w:bCs/>
      <w:iCs/>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C77"/>
    <w:rPr>
      <w:rFonts w:ascii="Arial" w:hAnsi="Arial" w:cs="Arial"/>
      <w:b/>
      <w:bCs/>
      <w:kern w:val="32"/>
      <w:sz w:val="32"/>
      <w:szCs w:val="32"/>
      <w:lang w:val="en-GB" w:eastAsia="en-US" w:bidi="ar-SA"/>
    </w:rPr>
  </w:style>
  <w:style w:type="character" w:customStyle="1" w:styleId="Heading2Char">
    <w:name w:val="Heading 2 Char"/>
    <w:basedOn w:val="DefaultParagraphFont"/>
    <w:link w:val="Heading2"/>
    <w:uiPriority w:val="99"/>
    <w:locked/>
    <w:rsid w:val="00BC173D"/>
    <w:rPr>
      <w:rFonts w:ascii="Arial" w:hAnsi="Arial" w:cs="Arial"/>
      <w:b/>
      <w:bCs/>
      <w:iCs/>
      <w:sz w:val="24"/>
      <w:szCs w:val="24"/>
    </w:rPr>
  </w:style>
  <w:style w:type="character" w:customStyle="1" w:styleId="Heading3Char">
    <w:name w:val="Heading 3 Char"/>
    <w:basedOn w:val="DefaultParagraphFont"/>
    <w:link w:val="Heading3"/>
    <w:uiPriority w:val="99"/>
    <w:locked/>
    <w:rsid w:val="001B5F0D"/>
    <w:rPr>
      <w:rFonts w:ascii="Arial" w:hAnsi="Arial" w:cs="Arial"/>
      <w:b/>
      <w:bCs/>
      <w:color w:val="000000"/>
      <w:sz w:val="24"/>
      <w:szCs w:val="24"/>
    </w:rPr>
  </w:style>
  <w:style w:type="character" w:customStyle="1" w:styleId="Heading4Char">
    <w:name w:val="Heading 4 Char"/>
    <w:basedOn w:val="DefaultParagraphFont"/>
    <w:link w:val="Heading4"/>
    <w:uiPriority w:val="99"/>
    <w:locked/>
    <w:rsid w:val="00441913"/>
    <w:rPr>
      <w:rFonts w:ascii="Arial" w:hAnsi="Arial" w:cs="Times New Roman"/>
      <w:b/>
      <w:bCs/>
      <w:sz w:val="22"/>
      <w:szCs w:val="22"/>
      <w:lang w:val="en-GB" w:eastAsia="en-GB" w:bidi="ar-SA"/>
    </w:rPr>
  </w:style>
  <w:style w:type="character" w:customStyle="1" w:styleId="Heading5Char">
    <w:name w:val="Heading 5 Char"/>
    <w:basedOn w:val="DefaultParagraphFont"/>
    <w:link w:val="Heading5"/>
    <w:uiPriority w:val="99"/>
    <w:semiHidden/>
    <w:locked/>
    <w:rsid w:val="00827055"/>
    <w:rPr>
      <w:rFonts w:ascii="Calibri" w:hAnsi="Calibri" w:cs="Times New Roman"/>
      <w:b/>
      <w:bCs/>
      <w:i/>
      <w:iCs/>
      <w:sz w:val="26"/>
      <w:szCs w:val="26"/>
      <w:lang w:val="en-GB" w:eastAsia="en-US"/>
    </w:rPr>
  </w:style>
  <w:style w:type="character" w:styleId="Hyperlink">
    <w:name w:val="Hyperlink"/>
    <w:basedOn w:val="DefaultParagraphFont"/>
    <w:uiPriority w:val="99"/>
    <w:rsid w:val="00441913"/>
    <w:rPr>
      <w:rFonts w:cs="Times New Roman"/>
      <w:color w:val="0000FF"/>
      <w:u w:val="single"/>
    </w:rPr>
  </w:style>
  <w:style w:type="paragraph" w:customStyle="1" w:styleId="DfESBullets">
    <w:name w:val="DfESBullets"/>
    <w:basedOn w:val="Normal"/>
    <w:uiPriority w:val="99"/>
    <w:rsid w:val="00441913"/>
    <w:pPr>
      <w:numPr>
        <w:numId w:val="1"/>
      </w:numPr>
      <w:spacing w:after="240"/>
    </w:pPr>
  </w:style>
  <w:style w:type="paragraph" w:customStyle="1" w:styleId="Bullet">
    <w:name w:val="Bullet"/>
    <w:basedOn w:val="Normal"/>
    <w:uiPriority w:val="99"/>
    <w:rsid w:val="00441913"/>
    <w:pPr>
      <w:widowControl/>
      <w:numPr>
        <w:numId w:val="2"/>
      </w:numPr>
      <w:overflowPunct/>
      <w:autoSpaceDE/>
      <w:autoSpaceDN/>
      <w:adjustRightInd/>
      <w:spacing w:line="300" w:lineRule="atLeast"/>
    </w:pPr>
    <w:rPr>
      <w:sz w:val="21"/>
      <w:lang w:eastAsia="en-GB"/>
    </w:rPr>
  </w:style>
  <w:style w:type="paragraph" w:customStyle="1" w:styleId="Bullet2">
    <w:name w:val="Bullet 2"/>
    <w:basedOn w:val="Bullet"/>
    <w:uiPriority w:val="99"/>
    <w:rsid w:val="00441913"/>
    <w:pPr>
      <w:numPr>
        <w:numId w:val="0"/>
      </w:numPr>
      <w:tabs>
        <w:tab w:val="num" w:pos="360"/>
      </w:tabs>
      <w:ind w:left="924" w:hanging="357"/>
    </w:pPr>
  </w:style>
  <w:style w:type="paragraph" w:styleId="Header">
    <w:name w:val="header"/>
    <w:basedOn w:val="Normal"/>
    <w:link w:val="HeaderChar"/>
    <w:uiPriority w:val="99"/>
    <w:rsid w:val="00441913"/>
    <w:pPr>
      <w:widowControl/>
      <w:tabs>
        <w:tab w:val="center" w:pos="4153"/>
        <w:tab w:val="right" w:pos="8306"/>
      </w:tabs>
      <w:overflowPunct/>
      <w:autoSpaceDE/>
      <w:autoSpaceDN/>
      <w:adjustRightInd/>
      <w:spacing w:line="300" w:lineRule="atLeast"/>
    </w:pPr>
    <w:rPr>
      <w:sz w:val="18"/>
      <w:lang w:eastAsia="en-GB"/>
    </w:rPr>
  </w:style>
  <w:style w:type="character" w:customStyle="1" w:styleId="HeaderChar">
    <w:name w:val="Header Char"/>
    <w:basedOn w:val="DefaultParagraphFont"/>
    <w:link w:val="Header"/>
    <w:uiPriority w:val="99"/>
    <w:locked/>
    <w:rsid w:val="00827055"/>
    <w:rPr>
      <w:rFonts w:ascii="Arial" w:hAnsi="Arial" w:cs="Times New Roman"/>
      <w:sz w:val="20"/>
      <w:szCs w:val="20"/>
      <w:lang w:val="en-GB" w:eastAsia="en-US"/>
    </w:rPr>
  </w:style>
  <w:style w:type="paragraph" w:styleId="Footer">
    <w:name w:val="footer"/>
    <w:basedOn w:val="Normal"/>
    <w:link w:val="FooterChar"/>
    <w:uiPriority w:val="99"/>
    <w:rsid w:val="00441913"/>
    <w:pPr>
      <w:widowControl/>
      <w:tabs>
        <w:tab w:val="center" w:pos="4153"/>
        <w:tab w:val="right" w:pos="8306"/>
      </w:tabs>
      <w:overflowPunct/>
      <w:autoSpaceDE/>
      <w:autoSpaceDN/>
      <w:adjustRightInd/>
      <w:spacing w:line="300" w:lineRule="atLeast"/>
    </w:pPr>
    <w:rPr>
      <w:sz w:val="16"/>
      <w:lang w:eastAsia="en-GB"/>
    </w:rPr>
  </w:style>
  <w:style w:type="character" w:customStyle="1" w:styleId="FooterChar">
    <w:name w:val="Footer Char"/>
    <w:basedOn w:val="DefaultParagraphFont"/>
    <w:link w:val="Footer"/>
    <w:uiPriority w:val="99"/>
    <w:locked/>
    <w:rsid w:val="00441913"/>
    <w:rPr>
      <w:rFonts w:ascii="Arial" w:hAnsi="Arial" w:cs="Times New Roman"/>
      <w:sz w:val="16"/>
      <w:lang w:val="en-GB" w:eastAsia="en-GB" w:bidi="ar-SA"/>
    </w:rPr>
  </w:style>
  <w:style w:type="paragraph" w:styleId="Caption">
    <w:name w:val="caption"/>
    <w:basedOn w:val="Normal"/>
    <w:next w:val="Normal"/>
    <w:uiPriority w:val="99"/>
    <w:qFormat/>
    <w:rsid w:val="00441913"/>
    <w:pPr>
      <w:widowControl/>
      <w:overflowPunct/>
      <w:autoSpaceDE/>
      <w:autoSpaceDN/>
      <w:adjustRightInd/>
      <w:spacing w:before="120" w:line="300" w:lineRule="atLeast"/>
    </w:pPr>
    <w:rPr>
      <w:b/>
      <w:bCs/>
      <w:lang w:eastAsia="en-GB"/>
    </w:rPr>
  </w:style>
  <w:style w:type="character" w:styleId="PageNumber">
    <w:name w:val="page number"/>
    <w:basedOn w:val="DefaultParagraphFont"/>
    <w:uiPriority w:val="99"/>
    <w:rsid w:val="00441913"/>
    <w:rPr>
      <w:rFonts w:ascii="Helvetica" w:hAnsi="Helvetica" w:cs="Times New Roman"/>
      <w:sz w:val="20"/>
    </w:rPr>
  </w:style>
  <w:style w:type="paragraph" w:styleId="FootnoteText">
    <w:name w:val="footnote text"/>
    <w:basedOn w:val="Normal"/>
    <w:link w:val="FootnoteTextChar"/>
    <w:uiPriority w:val="99"/>
    <w:rsid w:val="00441913"/>
    <w:pPr>
      <w:widowControl/>
      <w:overflowPunct/>
      <w:autoSpaceDE/>
      <w:autoSpaceDN/>
      <w:adjustRightInd/>
      <w:spacing w:line="300" w:lineRule="atLeast"/>
    </w:pPr>
    <w:rPr>
      <w:sz w:val="20"/>
      <w:lang w:eastAsia="en-GB"/>
    </w:rPr>
  </w:style>
  <w:style w:type="character" w:customStyle="1" w:styleId="FootnoteTextChar">
    <w:name w:val="Footnote Text Char"/>
    <w:basedOn w:val="DefaultParagraphFont"/>
    <w:link w:val="FootnoteText"/>
    <w:uiPriority w:val="99"/>
    <w:locked/>
    <w:rsid w:val="00441913"/>
    <w:rPr>
      <w:rFonts w:ascii="Arial" w:hAnsi="Arial" w:cs="Times New Roman"/>
      <w:lang w:val="en-GB" w:eastAsia="en-GB" w:bidi="ar-SA"/>
    </w:rPr>
  </w:style>
  <w:style w:type="character" w:styleId="FootnoteReference">
    <w:name w:val="footnote reference"/>
    <w:basedOn w:val="DefaultParagraphFont"/>
    <w:uiPriority w:val="99"/>
    <w:rsid w:val="00441913"/>
    <w:rPr>
      <w:rFonts w:cs="Times New Roman"/>
      <w:vertAlign w:val="superscript"/>
    </w:rPr>
  </w:style>
  <w:style w:type="paragraph" w:styleId="ListParagraph">
    <w:name w:val="List Paragraph"/>
    <w:basedOn w:val="Normal"/>
    <w:uiPriority w:val="34"/>
    <w:qFormat/>
    <w:rsid w:val="00441913"/>
    <w:pPr>
      <w:widowControl/>
      <w:overflowPunct/>
      <w:autoSpaceDE/>
      <w:autoSpaceDN/>
      <w:adjustRightInd/>
      <w:spacing w:line="300" w:lineRule="atLeast"/>
      <w:ind w:left="720"/>
    </w:pPr>
    <w:rPr>
      <w:sz w:val="21"/>
      <w:lang w:eastAsia="en-GB"/>
    </w:rPr>
  </w:style>
  <w:style w:type="character" w:styleId="FollowedHyperlink">
    <w:name w:val="FollowedHyperlink"/>
    <w:basedOn w:val="DefaultParagraphFont"/>
    <w:uiPriority w:val="99"/>
    <w:rsid w:val="00441913"/>
    <w:rPr>
      <w:rFonts w:cs="Times New Roman"/>
      <w:color w:val="800080"/>
      <w:u w:val="single"/>
    </w:rPr>
  </w:style>
  <w:style w:type="paragraph" w:styleId="NormalWeb">
    <w:name w:val="Normal (Web)"/>
    <w:basedOn w:val="Normal"/>
    <w:uiPriority w:val="99"/>
    <w:rsid w:val="00441913"/>
    <w:pPr>
      <w:widowControl/>
      <w:overflowPunct/>
      <w:autoSpaceDE/>
      <w:autoSpaceDN/>
      <w:adjustRightInd/>
      <w:spacing w:before="150" w:after="100" w:afterAutospacing="1"/>
    </w:pPr>
    <w:rPr>
      <w:rFonts w:ascii="Times New Roman" w:hAnsi="Times New Roman"/>
      <w:sz w:val="24"/>
      <w:szCs w:val="24"/>
      <w:lang w:val="en-US"/>
    </w:rPr>
  </w:style>
  <w:style w:type="character" w:styleId="HTMLCite">
    <w:name w:val="HTML Cite"/>
    <w:basedOn w:val="DefaultParagraphFont"/>
    <w:uiPriority w:val="99"/>
    <w:rsid w:val="00441913"/>
    <w:rPr>
      <w:rFonts w:cs="Times New Roman"/>
      <w:i/>
      <w:iCs/>
    </w:rPr>
  </w:style>
  <w:style w:type="paragraph" w:customStyle="1" w:styleId="font5">
    <w:name w:val="font5"/>
    <w:basedOn w:val="Normal"/>
    <w:uiPriority w:val="99"/>
    <w:rsid w:val="00441913"/>
    <w:pPr>
      <w:widowControl/>
      <w:overflowPunct/>
      <w:autoSpaceDE/>
      <w:autoSpaceDN/>
      <w:adjustRightInd/>
      <w:spacing w:before="100" w:beforeAutospacing="1" w:after="100" w:afterAutospacing="1"/>
    </w:pPr>
    <w:rPr>
      <w:rFonts w:ascii="Calibri" w:hAnsi="Calibri"/>
      <w:sz w:val="20"/>
      <w:lang w:eastAsia="en-GB"/>
    </w:rPr>
  </w:style>
  <w:style w:type="paragraph" w:customStyle="1" w:styleId="font6">
    <w:name w:val="font6"/>
    <w:basedOn w:val="Normal"/>
    <w:uiPriority w:val="99"/>
    <w:rsid w:val="00441913"/>
    <w:pPr>
      <w:widowControl/>
      <w:overflowPunct/>
      <w:autoSpaceDE/>
      <w:autoSpaceDN/>
      <w:adjustRightInd/>
      <w:spacing w:before="100" w:beforeAutospacing="1" w:after="100" w:afterAutospacing="1"/>
    </w:pPr>
    <w:rPr>
      <w:rFonts w:ascii="Calibri" w:hAnsi="Calibri"/>
      <w:b/>
      <w:bCs/>
      <w:sz w:val="24"/>
      <w:szCs w:val="24"/>
      <w:lang w:eastAsia="en-GB"/>
    </w:rPr>
  </w:style>
  <w:style w:type="paragraph" w:customStyle="1" w:styleId="font7">
    <w:name w:val="font7"/>
    <w:basedOn w:val="Normal"/>
    <w:uiPriority w:val="99"/>
    <w:rsid w:val="00441913"/>
    <w:pPr>
      <w:widowControl/>
      <w:overflowPunct/>
      <w:autoSpaceDE/>
      <w:autoSpaceDN/>
      <w:adjustRightInd/>
      <w:spacing w:before="100" w:beforeAutospacing="1" w:after="100" w:afterAutospacing="1"/>
    </w:pPr>
    <w:rPr>
      <w:rFonts w:ascii="Calibri" w:hAnsi="Calibri"/>
      <w:b/>
      <w:bCs/>
      <w:color w:val="FF0000"/>
      <w:sz w:val="24"/>
      <w:szCs w:val="24"/>
      <w:lang w:eastAsia="en-GB"/>
    </w:rPr>
  </w:style>
  <w:style w:type="paragraph" w:customStyle="1" w:styleId="xl63">
    <w:name w:val="xl63"/>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64">
    <w:name w:val="xl64"/>
    <w:basedOn w:val="Normal"/>
    <w:uiPriority w:val="99"/>
    <w:rsid w:val="00441913"/>
    <w:pPr>
      <w:widowControl/>
      <w:shd w:val="clear" w:color="000000" w:fill="FFFF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65">
    <w:name w:val="xl65"/>
    <w:basedOn w:val="Normal"/>
    <w:uiPriority w:val="99"/>
    <w:rsid w:val="00441913"/>
    <w:pPr>
      <w:widowControl/>
      <w:shd w:val="clear" w:color="000000" w:fill="FFFF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66">
    <w:name w:val="xl66"/>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67">
    <w:name w:val="xl67"/>
    <w:basedOn w:val="Normal"/>
    <w:uiPriority w:val="99"/>
    <w:rsid w:val="00441913"/>
    <w:pPr>
      <w:widowControl/>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68">
    <w:name w:val="xl68"/>
    <w:basedOn w:val="Normal"/>
    <w:uiPriority w:val="99"/>
    <w:rsid w:val="00441913"/>
    <w:pPr>
      <w:widowControl/>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69">
    <w:name w:val="xl69"/>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70">
    <w:name w:val="xl70"/>
    <w:basedOn w:val="Normal"/>
    <w:uiPriority w:val="99"/>
    <w:rsid w:val="00441913"/>
    <w:pPr>
      <w:widowControl/>
      <w:pBdr>
        <w:top w:val="single" w:sz="4" w:space="0" w:color="auto"/>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71">
    <w:name w:val="xl71"/>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72">
    <w:name w:val="xl72"/>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73">
    <w:name w:val="xl73"/>
    <w:basedOn w:val="Normal"/>
    <w:uiPriority w:val="99"/>
    <w:rsid w:val="00441913"/>
    <w:pPr>
      <w:widowControl/>
      <w:pBdr>
        <w:top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74">
    <w:name w:val="xl74"/>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75">
    <w:name w:val="xl75"/>
    <w:basedOn w:val="Normal"/>
    <w:uiPriority w:val="99"/>
    <w:rsid w:val="00441913"/>
    <w:pPr>
      <w:widowControl/>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76">
    <w:name w:val="xl76"/>
    <w:basedOn w:val="Normal"/>
    <w:uiPriority w:val="99"/>
    <w:rsid w:val="00441913"/>
    <w:pPr>
      <w:widowControl/>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77">
    <w:name w:val="xl77"/>
    <w:basedOn w:val="Normal"/>
    <w:uiPriority w:val="99"/>
    <w:rsid w:val="00441913"/>
    <w:pPr>
      <w:widowControl/>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78">
    <w:name w:val="xl78"/>
    <w:basedOn w:val="Normal"/>
    <w:uiPriority w:val="99"/>
    <w:rsid w:val="00441913"/>
    <w:pPr>
      <w:widowControl/>
      <w:shd w:val="clear" w:color="000000" w:fill="FFFF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79">
    <w:name w:val="xl79"/>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80">
    <w:name w:val="xl80"/>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81">
    <w:name w:val="xl81"/>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82">
    <w:name w:val="xl82"/>
    <w:basedOn w:val="Normal"/>
    <w:uiPriority w:val="99"/>
    <w:rsid w:val="00441913"/>
    <w:pPr>
      <w:widowControl/>
      <w:shd w:val="clear" w:color="000000" w:fill="FFFFFF"/>
      <w:overflowPunct/>
      <w:autoSpaceDE/>
      <w:autoSpaceDN/>
      <w:adjustRightInd/>
      <w:spacing w:before="100" w:beforeAutospacing="1" w:after="100" w:afterAutospacing="1"/>
      <w:textAlignment w:val="top"/>
    </w:pPr>
    <w:rPr>
      <w:rFonts w:ascii="Calibri" w:hAnsi="Calibri"/>
      <w:b/>
      <w:bCs/>
      <w:i/>
      <w:iCs/>
      <w:sz w:val="24"/>
      <w:szCs w:val="24"/>
      <w:lang w:eastAsia="en-GB"/>
    </w:rPr>
  </w:style>
  <w:style w:type="paragraph" w:customStyle="1" w:styleId="xl83">
    <w:name w:val="xl83"/>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84">
    <w:name w:val="xl84"/>
    <w:basedOn w:val="Normal"/>
    <w:uiPriority w:val="99"/>
    <w:rsid w:val="00441913"/>
    <w:pPr>
      <w:widowControl/>
      <w:shd w:val="clear" w:color="000000" w:fill="FFFFFF"/>
      <w:overflowPunct/>
      <w:autoSpaceDE/>
      <w:autoSpaceDN/>
      <w:adjustRightInd/>
      <w:spacing w:before="100" w:beforeAutospacing="1" w:after="100" w:afterAutospacing="1"/>
      <w:textAlignment w:val="top"/>
    </w:pPr>
    <w:rPr>
      <w:rFonts w:ascii="Calibri" w:hAnsi="Calibri"/>
      <w:i/>
      <w:iCs/>
      <w:sz w:val="24"/>
      <w:szCs w:val="24"/>
      <w:lang w:eastAsia="en-GB"/>
    </w:rPr>
  </w:style>
  <w:style w:type="paragraph" w:customStyle="1" w:styleId="xl85">
    <w:name w:val="xl85"/>
    <w:basedOn w:val="Normal"/>
    <w:uiPriority w:val="99"/>
    <w:rsid w:val="00441913"/>
    <w:pPr>
      <w:widowControl/>
      <w:shd w:val="clear" w:color="000000" w:fill="FFFFFF"/>
      <w:overflowPunct/>
      <w:autoSpaceDE/>
      <w:autoSpaceDN/>
      <w:adjustRightInd/>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rsid w:val="00441913"/>
    <w:pPr>
      <w:widowControl/>
      <w:shd w:val="clear" w:color="000000" w:fill="FFFFFF"/>
      <w:overflowPunct/>
      <w:autoSpaceDE/>
      <w:autoSpaceDN/>
      <w:adjustRightInd/>
      <w:spacing w:before="100" w:beforeAutospacing="1" w:after="100" w:afterAutospacing="1"/>
      <w:textAlignment w:val="top"/>
    </w:pPr>
    <w:rPr>
      <w:rFonts w:ascii="Calibri" w:hAnsi="Calibri"/>
      <w:b/>
      <w:bCs/>
      <w:sz w:val="28"/>
      <w:szCs w:val="28"/>
      <w:lang w:eastAsia="en-GB"/>
    </w:rPr>
  </w:style>
  <w:style w:type="paragraph" w:customStyle="1" w:styleId="xl87">
    <w:name w:val="xl87"/>
    <w:basedOn w:val="Normal"/>
    <w:uiPriority w:val="99"/>
    <w:rsid w:val="00441913"/>
    <w:pPr>
      <w:widowControl/>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88">
    <w:name w:val="xl88"/>
    <w:basedOn w:val="Normal"/>
    <w:uiPriority w:val="99"/>
    <w:rsid w:val="00441913"/>
    <w:pPr>
      <w:widowControl/>
      <w:pBdr>
        <w:top w:val="single" w:sz="4" w:space="0" w:color="auto"/>
        <w:left w:val="single" w:sz="4" w:space="0" w:color="auto"/>
        <w:bottom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89">
    <w:name w:val="xl89"/>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90">
    <w:name w:val="xl90"/>
    <w:basedOn w:val="Normal"/>
    <w:uiPriority w:val="99"/>
    <w:rsid w:val="00441913"/>
    <w:pPr>
      <w:widowControl/>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91">
    <w:name w:val="xl91"/>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92">
    <w:name w:val="xl92"/>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93">
    <w:name w:val="xl93"/>
    <w:basedOn w:val="Normal"/>
    <w:uiPriority w:val="99"/>
    <w:rsid w:val="00441913"/>
    <w:pPr>
      <w:widowControl/>
      <w:pBdr>
        <w:top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8"/>
      <w:szCs w:val="28"/>
      <w:lang w:eastAsia="en-GB"/>
    </w:rPr>
  </w:style>
  <w:style w:type="paragraph" w:customStyle="1" w:styleId="xl94">
    <w:name w:val="xl94"/>
    <w:basedOn w:val="Normal"/>
    <w:uiPriority w:val="99"/>
    <w:rsid w:val="00441913"/>
    <w:pPr>
      <w:widowControl/>
      <w:pBdr>
        <w:top w:val="single" w:sz="4" w:space="0" w:color="auto"/>
        <w:bottom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8"/>
      <w:szCs w:val="28"/>
      <w:lang w:eastAsia="en-GB"/>
    </w:rPr>
  </w:style>
  <w:style w:type="paragraph" w:customStyle="1" w:styleId="xl95">
    <w:name w:val="xl95"/>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DBEEF3"/>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96">
    <w:name w:val="xl96"/>
    <w:basedOn w:val="Normal"/>
    <w:uiPriority w:val="99"/>
    <w:rsid w:val="00441913"/>
    <w:pPr>
      <w:widowControl/>
      <w:pBdr>
        <w:bottom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8"/>
      <w:szCs w:val="28"/>
      <w:lang w:eastAsia="en-GB"/>
    </w:rPr>
  </w:style>
  <w:style w:type="paragraph" w:customStyle="1" w:styleId="xl97">
    <w:name w:val="xl97"/>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98">
    <w:name w:val="xl98"/>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99">
    <w:name w:val="xl99"/>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00">
    <w:name w:val="xl100"/>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01">
    <w:name w:val="xl101"/>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02">
    <w:name w:val="xl102"/>
    <w:basedOn w:val="Normal"/>
    <w:uiPriority w:val="99"/>
    <w:rsid w:val="00441913"/>
    <w:pPr>
      <w:widowControl/>
      <w:pBdr>
        <w:bottom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03">
    <w:name w:val="xl103"/>
    <w:basedOn w:val="Normal"/>
    <w:uiPriority w:val="99"/>
    <w:rsid w:val="00441913"/>
    <w:pPr>
      <w:widowControl/>
      <w:pBdr>
        <w:top w:val="single" w:sz="4" w:space="0" w:color="auto"/>
        <w:left w:val="single" w:sz="4" w:space="0" w:color="auto"/>
        <w:bottom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04">
    <w:name w:val="xl104"/>
    <w:basedOn w:val="Normal"/>
    <w:uiPriority w:val="99"/>
    <w:rsid w:val="00441913"/>
    <w:pPr>
      <w:widowControl/>
      <w:pBdr>
        <w:top w:val="single" w:sz="4" w:space="0" w:color="auto"/>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05">
    <w:name w:val="xl105"/>
    <w:basedOn w:val="Normal"/>
    <w:uiPriority w:val="99"/>
    <w:rsid w:val="00441913"/>
    <w:pPr>
      <w:widowControl/>
      <w:pBdr>
        <w:top w:val="single" w:sz="4" w:space="0" w:color="auto"/>
        <w:left w:val="single" w:sz="4" w:space="0" w:color="auto"/>
        <w:bottom w:val="single" w:sz="4" w:space="0" w:color="auto"/>
      </w:pBdr>
      <w:shd w:val="clear" w:color="000000" w:fill="99CC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06">
    <w:name w:val="xl106"/>
    <w:basedOn w:val="Normal"/>
    <w:uiPriority w:val="99"/>
    <w:rsid w:val="00441913"/>
    <w:pPr>
      <w:widowControl/>
      <w:pBdr>
        <w:top w:val="single" w:sz="4" w:space="0" w:color="auto"/>
        <w:bottom w:val="single" w:sz="4" w:space="0" w:color="auto"/>
      </w:pBdr>
      <w:shd w:val="clear" w:color="000000" w:fill="99CC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07">
    <w:name w:val="xl107"/>
    <w:basedOn w:val="Normal"/>
    <w:uiPriority w:val="99"/>
    <w:rsid w:val="00441913"/>
    <w:pPr>
      <w:widowControl/>
      <w:pBdr>
        <w:top w:val="single" w:sz="4" w:space="0" w:color="auto"/>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08">
    <w:name w:val="xl108"/>
    <w:basedOn w:val="Normal"/>
    <w:uiPriority w:val="99"/>
    <w:rsid w:val="00441913"/>
    <w:pPr>
      <w:widowControl/>
      <w:pBdr>
        <w:top w:val="single" w:sz="4" w:space="0" w:color="auto"/>
        <w:lef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09">
    <w:name w:val="xl109"/>
    <w:basedOn w:val="Normal"/>
    <w:uiPriority w:val="99"/>
    <w:rsid w:val="00441913"/>
    <w:pPr>
      <w:widowControl/>
      <w:pBdr>
        <w:top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10">
    <w:name w:val="xl110"/>
    <w:basedOn w:val="Normal"/>
    <w:uiPriority w:val="99"/>
    <w:rsid w:val="00441913"/>
    <w:pPr>
      <w:widowControl/>
      <w:pBdr>
        <w:top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11">
    <w:name w:val="xl111"/>
    <w:basedOn w:val="Normal"/>
    <w:uiPriority w:val="99"/>
    <w:rsid w:val="00441913"/>
    <w:pPr>
      <w:widowControl/>
      <w:pBdr>
        <w:left w:val="single" w:sz="4" w:space="0" w:color="auto"/>
        <w:bottom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12">
    <w:name w:val="xl112"/>
    <w:basedOn w:val="Normal"/>
    <w:uiPriority w:val="99"/>
    <w:rsid w:val="00441913"/>
    <w:pPr>
      <w:widowControl/>
      <w:pBdr>
        <w:bottom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13">
    <w:name w:val="xl113"/>
    <w:basedOn w:val="Normal"/>
    <w:uiPriority w:val="99"/>
    <w:rsid w:val="00441913"/>
    <w:pPr>
      <w:widowControl/>
      <w:pBdr>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14">
    <w:name w:val="xl114"/>
    <w:basedOn w:val="Normal"/>
    <w:uiPriority w:val="99"/>
    <w:rsid w:val="00441913"/>
    <w:pPr>
      <w:widowControl/>
      <w:pBdr>
        <w:top w:val="single" w:sz="4" w:space="0" w:color="auto"/>
        <w:left w:val="single" w:sz="4" w:space="0" w:color="auto"/>
        <w:bottom w:val="single" w:sz="4" w:space="0" w:color="auto"/>
      </w:pBdr>
      <w:shd w:val="clear" w:color="000000" w:fill="FFFF99"/>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15">
    <w:name w:val="xl115"/>
    <w:basedOn w:val="Normal"/>
    <w:uiPriority w:val="99"/>
    <w:rsid w:val="00441913"/>
    <w:pPr>
      <w:widowControl/>
      <w:pBdr>
        <w:top w:val="single" w:sz="4" w:space="0" w:color="auto"/>
        <w:bottom w:val="single" w:sz="4" w:space="0" w:color="auto"/>
      </w:pBdr>
      <w:shd w:val="clear" w:color="000000" w:fill="FFFF99"/>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16">
    <w:name w:val="xl116"/>
    <w:basedOn w:val="Normal"/>
    <w:uiPriority w:val="99"/>
    <w:rsid w:val="00441913"/>
    <w:pPr>
      <w:widowControl/>
      <w:pBdr>
        <w:top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17">
    <w:name w:val="xl117"/>
    <w:basedOn w:val="Normal"/>
    <w:uiPriority w:val="99"/>
    <w:rsid w:val="00441913"/>
    <w:pPr>
      <w:widowControl/>
      <w:pBdr>
        <w:top w:val="single" w:sz="4" w:space="0" w:color="auto"/>
        <w:bottom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18">
    <w:name w:val="xl118"/>
    <w:basedOn w:val="Normal"/>
    <w:uiPriority w:val="99"/>
    <w:rsid w:val="00441913"/>
    <w:pPr>
      <w:widowControl/>
      <w:pBdr>
        <w:bottom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19">
    <w:name w:val="xl119"/>
    <w:basedOn w:val="Normal"/>
    <w:uiPriority w:val="99"/>
    <w:rsid w:val="00441913"/>
    <w:pPr>
      <w:widowControl/>
      <w:shd w:val="clear" w:color="000000" w:fill="FFFF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20">
    <w:name w:val="xl120"/>
    <w:basedOn w:val="Normal"/>
    <w:uiPriority w:val="99"/>
    <w:rsid w:val="00441913"/>
    <w:pPr>
      <w:widowControl/>
      <w:pBdr>
        <w:top w:val="single" w:sz="4" w:space="0" w:color="auto"/>
        <w:left w:val="single" w:sz="4" w:space="0" w:color="auto"/>
        <w:bottom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21">
    <w:name w:val="xl121"/>
    <w:basedOn w:val="Normal"/>
    <w:uiPriority w:val="99"/>
    <w:rsid w:val="00441913"/>
    <w:pPr>
      <w:widowControl/>
      <w:pBdr>
        <w:top w:val="single" w:sz="4" w:space="0" w:color="auto"/>
        <w:bottom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22">
    <w:name w:val="xl122"/>
    <w:basedOn w:val="Normal"/>
    <w:uiPriority w:val="99"/>
    <w:rsid w:val="00441913"/>
    <w:pPr>
      <w:widowControl/>
      <w:pBdr>
        <w:top w:val="single" w:sz="4" w:space="0" w:color="auto"/>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23">
    <w:name w:val="xl123"/>
    <w:basedOn w:val="Normal"/>
    <w:uiPriority w:val="99"/>
    <w:rsid w:val="00441913"/>
    <w:pPr>
      <w:widowControl/>
      <w:pBdr>
        <w:top w:val="single" w:sz="4" w:space="0" w:color="auto"/>
        <w:left w:val="single" w:sz="4" w:space="0" w:color="auto"/>
        <w:bottom w:val="single" w:sz="4" w:space="0" w:color="auto"/>
      </w:pBdr>
      <w:shd w:val="clear" w:color="000000" w:fill="FFFF99"/>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24">
    <w:name w:val="xl124"/>
    <w:basedOn w:val="Normal"/>
    <w:uiPriority w:val="99"/>
    <w:rsid w:val="00441913"/>
    <w:pPr>
      <w:widowControl/>
      <w:pBdr>
        <w:top w:val="single" w:sz="4" w:space="0" w:color="auto"/>
        <w:bottom w:val="single" w:sz="4" w:space="0" w:color="auto"/>
      </w:pBdr>
      <w:shd w:val="clear" w:color="000000" w:fill="FFFF99"/>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25">
    <w:name w:val="xl125"/>
    <w:basedOn w:val="Normal"/>
    <w:uiPriority w:val="99"/>
    <w:rsid w:val="00441913"/>
    <w:pPr>
      <w:widowControl/>
      <w:pBdr>
        <w:top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26">
    <w:name w:val="xl126"/>
    <w:basedOn w:val="Normal"/>
    <w:uiPriority w:val="99"/>
    <w:rsid w:val="00441913"/>
    <w:pPr>
      <w:widowControl/>
      <w:pBdr>
        <w:top w:val="single" w:sz="4" w:space="0" w:color="auto"/>
      </w:pBdr>
      <w:shd w:val="clear" w:color="000000" w:fill="FFFFFF"/>
      <w:overflowPunct/>
      <w:autoSpaceDE/>
      <w:autoSpaceDN/>
      <w:adjustRightInd/>
      <w:spacing w:before="100" w:beforeAutospacing="1" w:after="100" w:afterAutospacing="1"/>
      <w:textAlignment w:val="top"/>
    </w:pPr>
    <w:rPr>
      <w:rFonts w:ascii="Calibri" w:hAnsi="Calibri"/>
      <w:i/>
      <w:iCs/>
      <w:sz w:val="24"/>
      <w:szCs w:val="24"/>
      <w:lang w:eastAsia="en-GB"/>
    </w:rPr>
  </w:style>
  <w:style w:type="paragraph" w:customStyle="1" w:styleId="xl127">
    <w:name w:val="xl127"/>
    <w:basedOn w:val="Normal"/>
    <w:uiPriority w:val="99"/>
    <w:rsid w:val="00441913"/>
    <w:pPr>
      <w:widowControl/>
      <w:pBdr>
        <w:top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28">
    <w:name w:val="xl128"/>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29">
    <w:name w:val="xl129"/>
    <w:basedOn w:val="Normal"/>
    <w:uiPriority w:val="99"/>
    <w:rsid w:val="00441913"/>
    <w:pPr>
      <w:widowControl/>
      <w:pBdr>
        <w:top w:val="single" w:sz="4" w:space="0" w:color="auto"/>
        <w:left w:val="single" w:sz="4" w:space="0" w:color="auto"/>
        <w:bottom w:val="single" w:sz="4" w:space="0" w:color="auto"/>
      </w:pBdr>
      <w:shd w:val="clear" w:color="000000" w:fill="99CC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30">
    <w:name w:val="xl130"/>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31">
    <w:name w:val="xl131"/>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32">
    <w:name w:val="xl132"/>
    <w:basedOn w:val="Normal"/>
    <w:uiPriority w:val="99"/>
    <w:rsid w:val="00441913"/>
    <w:pPr>
      <w:widowControl/>
      <w:pBdr>
        <w:top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33">
    <w:name w:val="xl133"/>
    <w:basedOn w:val="Normal"/>
    <w:uiPriority w:val="99"/>
    <w:rsid w:val="00441913"/>
    <w:pPr>
      <w:widowControl/>
      <w:pBdr>
        <w:top w:val="single" w:sz="4" w:space="0" w:color="auto"/>
        <w:left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34">
    <w:name w:val="xl134"/>
    <w:basedOn w:val="Normal"/>
    <w:uiPriority w:val="99"/>
    <w:rsid w:val="00441913"/>
    <w:pPr>
      <w:widowControl/>
      <w:pBdr>
        <w:left w:val="single" w:sz="4" w:space="0" w:color="auto"/>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35">
    <w:name w:val="xl135"/>
    <w:basedOn w:val="Normal"/>
    <w:uiPriority w:val="99"/>
    <w:rsid w:val="00441913"/>
    <w:pPr>
      <w:widowControl/>
      <w:pBdr>
        <w:top w:val="single" w:sz="4" w:space="0" w:color="auto"/>
        <w:bottom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36">
    <w:name w:val="xl136"/>
    <w:basedOn w:val="Normal"/>
    <w:uiPriority w:val="99"/>
    <w:rsid w:val="00441913"/>
    <w:pPr>
      <w:widowControl/>
      <w:pBdr>
        <w:top w:val="single" w:sz="4" w:space="0" w:color="auto"/>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37">
    <w:name w:val="xl137"/>
    <w:basedOn w:val="Normal"/>
    <w:uiPriority w:val="99"/>
    <w:rsid w:val="00441913"/>
    <w:pPr>
      <w:widowControl/>
      <w:pBdr>
        <w:top w:val="single" w:sz="4" w:space="0" w:color="auto"/>
        <w:lef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38">
    <w:name w:val="xl138"/>
    <w:basedOn w:val="Normal"/>
    <w:uiPriority w:val="99"/>
    <w:rsid w:val="00441913"/>
    <w:pPr>
      <w:widowControl/>
      <w:pBdr>
        <w:top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39">
    <w:name w:val="xl139"/>
    <w:basedOn w:val="Normal"/>
    <w:uiPriority w:val="99"/>
    <w:rsid w:val="00441913"/>
    <w:pPr>
      <w:widowControl/>
      <w:pBdr>
        <w:left w:val="single" w:sz="4" w:space="0" w:color="auto"/>
        <w:bottom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40">
    <w:name w:val="xl140"/>
    <w:basedOn w:val="Normal"/>
    <w:uiPriority w:val="99"/>
    <w:rsid w:val="00441913"/>
    <w:pPr>
      <w:widowControl/>
      <w:pBdr>
        <w:bottom w:val="single" w:sz="4" w:space="0" w:color="auto"/>
        <w:right w:val="single" w:sz="4" w:space="0" w:color="auto"/>
      </w:pBdr>
      <w:shd w:val="clear" w:color="000000" w:fill="99CC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41">
    <w:name w:val="xl141"/>
    <w:basedOn w:val="Normal"/>
    <w:uiPriority w:val="99"/>
    <w:rsid w:val="00441913"/>
    <w:pPr>
      <w:widowControl/>
      <w:pBdr>
        <w:top w:val="single" w:sz="4" w:space="0" w:color="auto"/>
        <w:left w:val="single" w:sz="4" w:space="0" w:color="auto"/>
        <w:bottom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42">
    <w:name w:val="xl142"/>
    <w:basedOn w:val="Normal"/>
    <w:uiPriority w:val="99"/>
    <w:rsid w:val="00441913"/>
    <w:pPr>
      <w:widowControl/>
      <w:pBdr>
        <w:top w:val="single" w:sz="4" w:space="0" w:color="auto"/>
        <w:bottom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43">
    <w:name w:val="xl143"/>
    <w:basedOn w:val="Normal"/>
    <w:uiPriority w:val="99"/>
    <w:rsid w:val="00441913"/>
    <w:pPr>
      <w:widowControl/>
      <w:pBdr>
        <w:top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44">
    <w:name w:val="xl144"/>
    <w:basedOn w:val="Normal"/>
    <w:uiPriority w:val="99"/>
    <w:rsid w:val="00441913"/>
    <w:pPr>
      <w:widowControl/>
      <w:pBdr>
        <w:top w:val="single" w:sz="4" w:space="0" w:color="auto"/>
        <w:left w:val="single" w:sz="4" w:space="0" w:color="auto"/>
        <w:bottom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45">
    <w:name w:val="xl145"/>
    <w:basedOn w:val="Normal"/>
    <w:uiPriority w:val="99"/>
    <w:rsid w:val="00441913"/>
    <w:pPr>
      <w:widowControl/>
      <w:pBdr>
        <w:top w:val="single" w:sz="4" w:space="0" w:color="auto"/>
        <w:bottom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46">
    <w:name w:val="xl146"/>
    <w:basedOn w:val="Normal"/>
    <w:uiPriority w:val="99"/>
    <w:rsid w:val="00441913"/>
    <w:pPr>
      <w:widowControl/>
      <w:pBdr>
        <w:top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47">
    <w:name w:val="xl147"/>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pPr>
    <w:rPr>
      <w:rFonts w:ascii="Calibri" w:hAnsi="Calibri"/>
      <w:b/>
      <w:bCs/>
      <w:sz w:val="24"/>
      <w:szCs w:val="24"/>
      <w:lang w:eastAsia="en-GB"/>
    </w:rPr>
  </w:style>
  <w:style w:type="paragraph" w:customStyle="1" w:styleId="xl148">
    <w:name w:val="xl148"/>
    <w:basedOn w:val="Normal"/>
    <w:uiPriority w:val="99"/>
    <w:rsid w:val="00441913"/>
    <w:pPr>
      <w:widowControl/>
      <w:shd w:val="clear" w:color="000000" w:fill="FFFFFF"/>
      <w:overflowPunct/>
      <w:autoSpaceDE/>
      <w:autoSpaceDN/>
      <w:adjustRightInd/>
      <w:spacing w:before="100" w:beforeAutospacing="1" w:after="100" w:afterAutospacing="1"/>
      <w:jc w:val="center"/>
      <w:textAlignment w:val="top"/>
    </w:pPr>
    <w:rPr>
      <w:rFonts w:ascii="Calibri" w:hAnsi="Calibri"/>
      <w:b/>
      <w:bCs/>
      <w:sz w:val="24"/>
      <w:szCs w:val="24"/>
      <w:lang w:eastAsia="en-GB"/>
    </w:rPr>
  </w:style>
  <w:style w:type="paragraph" w:customStyle="1" w:styleId="xl149">
    <w:name w:val="xl149"/>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50">
    <w:name w:val="xl150"/>
    <w:basedOn w:val="Normal"/>
    <w:uiPriority w:val="99"/>
    <w:rsid w:val="00441913"/>
    <w:pPr>
      <w:widowControl/>
      <w:pBdr>
        <w:left w:val="single" w:sz="4" w:space="0" w:color="auto"/>
      </w:pBdr>
      <w:shd w:val="clear" w:color="000000" w:fill="FFFF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51">
    <w:name w:val="xl151"/>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52">
    <w:name w:val="xl152"/>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53">
    <w:name w:val="xl153"/>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54">
    <w:name w:val="xl154"/>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55">
    <w:name w:val="xl155"/>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56">
    <w:name w:val="xl156"/>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57">
    <w:name w:val="xl157"/>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FFFF99"/>
      <w:overflowPunct/>
      <w:autoSpaceDE/>
      <w:autoSpaceDN/>
      <w:adjustRightInd/>
      <w:spacing w:before="100" w:beforeAutospacing="1" w:after="100" w:afterAutospacing="1"/>
      <w:textAlignment w:val="top"/>
    </w:pPr>
    <w:rPr>
      <w:rFonts w:ascii="Calibri" w:hAnsi="Calibri"/>
      <w:b/>
      <w:bCs/>
      <w:sz w:val="24"/>
      <w:szCs w:val="24"/>
      <w:lang w:eastAsia="en-GB"/>
    </w:rPr>
  </w:style>
  <w:style w:type="paragraph" w:customStyle="1" w:styleId="xl158">
    <w:name w:val="xl158"/>
    <w:basedOn w:val="Normal"/>
    <w:uiPriority w:val="99"/>
    <w:rsid w:val="00441913"/>
    <w:pPr>
      <w:widowControl/>
      <w:pBdr>
        <w:top w:val="single" w:sz="4" w:space="0" w:color="auto"/>
        <w:left w:val="single" w:sz="4" w:space="0" w:color="auto"/>
        <w:bottom w:val="single" w:sz="4" w:space="0" w:color="auto"/>
      </w:pBdr>
      <w:shd w:val="clear" w:color="000000" w:fill="99CCFF"/>
      <w:overflowPunct/>
      <w:autoSpaceDE/>
      <w:autoSpaceDN/>
      <w:adjustRightInd/>
      <w:spacing w:before="100" w:beforeAutospacing="1" w:after="100" w:afterAutospacing="1"/>
      <w:textAlignment w:val="center"/>
    </w:pPr>
    <w:rPr>
      <w:rFonts w:ascii="Calibri" w:hAnsi="Calibri"/>
      <w:b/>
      <w:bCs/>
      <w:sz w:val="24"/>
      <w:szCs w:val="24"/>
      <w:lang w:eastAsia="en-GB"/>
    </w:rPr>
  </w:style>
  <w:style w:type="paragraph" w:customStyle="1" w:styleId="xl159">
    <w:name w:val="xl159"/>
    <w:basedOn w:val="Normal"/>
    <w:uiPriority w:val="99"/>
    <w:rsid w:val="00441913"/>
    <w:pPr>
      <w:widowControl/>
      <w:pBdr>
        <w:top w:val="single" w:sz="4" w:space="0" w:color="auto"/>
        <w:bottom w:val="single" w:sz="4" w:space="0" w:color="auto"/>
      </w:pBdr>
      <w:shd w:val="clear" w:color="000000" w:fill="99CCFF"/>
      <w:overflowPunct/>
      <w:autoSpaceDE/>
      <w:autoSpaceDN/>
      <w:adjustRightInd/>
      <w:spacing w:before="100" w:beforeAutospacing="1" w:after="100" w:afterAutospacing="1"/>
      <w:textAlignment w:val="center"/>
    </w:pPr>
    <w:rPr>
      <w:rFonts w:ascii="Calibri" w:hAnsi="Calibri"/>
      <w:b/>
      <w:bCs/>
      <w:sz w:val="24"/>
      <w:szCs w:val="24"/>
      <w:lang w:eastAsia="en-GB"/>
    </w:rPr>
  </w:style>
  <w:style w:type="paragraph" w:customStyle="1" w:styleId="xl160">
    <w:name w:val="xl160"/>
    <w:basedOn w:val="Normal"/>
    <w:uiPriority w:val="99"/>
    <w:rsid w:val="00441913"/>
    <w:pPr>
      <w:widowControl/>
      <w:pBdr>
        <w:top w:val="single" w:sz="4" w:space="0" w:color="auto"/>
        <w:bottom w:val="single" w:sz="4" w:space="0" w:color="auto"/>
        <w:right w:val="single" w:sz="4" w:space="0" w:color="auto"/>
      </w:pBdr>
      <w:shd w:val="clear" w:color="000000" w:fill="99CCFF"/>
      <w:overflowPunct/>
      <w:autoSpaceDE/>
      <w:autoSpaceDN/>
      <w:adjustRightInd/>
      <w:spacing w:before="100" w:beforeAutospacing="1" w:after="100" w:afterAutospacing="1"/>
      <w:textAlignment w:val="center"/>
    </w:pPr>
    <w:rPr>
      <w:rFonts w:ascii="Calibri" w:hAnsi="Calibri"/>
      <w:b/>
      <w:bCs/>
      <w:sz w:val="24"/>
      <w:szCs w:val="24"/>
      <w:lang w:eastAsia="en-GB"/>
    </w:rPr>
  </w:style>
  <w:style w:type="paragraph" w:customStyle="1" w:styleId="xl161">
    <w:name w:val="xl161"/>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93CDDD"/>
      <w:overflowPunct/>
      <w:autoSpaceDE/>
      <w:autoSpaceDN/>
      <w:adjustRightInd/>
      <w:spacing w:before="100" w:beforeAutospacing="1" w:after="100" w:afterAutospacing="1"/>
      <w:textAlignment w:val="top"/>
    </w:pPr>
    <w:rPr>
      <w:rFonts w:ascii="Calibri" w:hAnsi="Calibri"/>
      <w:sz w:val="24"/>
      <w:szCs w:val="24"/>
      <w:lang w:eastAsia="en-GB"/>
    </w:rPr>
  </w:style>
  <w:style w:type="paragraph" w:customStyle="1" w:styleId="xl162">
    <w:name w:val="xl162"/>
    <w:basedOn w:val="Normal"/>
    <w:uiPriority w:val="99"/>
    <w:rsid w:val="00441913"/>
    <w:pPr>
      <w:widowControl/>
      <w:pBdr>
        <w:top w:val="single" w:sz="4" w:space="0" w:color="auto"/>
        <w:left w:val="single" w:sz="4" w:space="0" w:color="auto"/>
        <w:bottom w:val="single" w:sz="4" w:space="0" w:color="auto"/>
        <w:right w:val="single" w:sz="4" w:space="0" w:color="auto"/>
      </w:pBdr>
      <w:shd w:val="clear" w:color="000000" w:fill="93CDDD"/>
      <w:overflowPunct/>
      <w:autoSpaceDE/>
      <w:autoSpaceDN/>
      <w:adjustRightInd/>
      <w:spacing w:before="100" w:beforeAutospacing="1" w:after="100" w:afterAutospacing="1"/>
      <w:textAlignment w:val="top"/>
    </w:pPr>
    <w:rPr>
      <w:rFonts w:ascii="Calibri" w:hAnsi="Calibri"/>
      <w:sz w:val="24"/>
      <w:szCs w:val="24"/>
      <w:lang w:eastAsia="en-GB"/>
    </w:rPr>
  </w:style>
  <w:style w:type="character" w:styleId="CommentReference">
    <w:name w:val="annotation reference"/>
    <w:basedOn w:val="DefaultParagraphFont"/>
    <w:uiPriority w:val="99"/>
    <w:rsid w:val="003B5AEA"/>
    <w:rPr>
      <w:rFonts w:cs="Times New Roman"/>
      <w:sz w:val="16"/>
      <w:szCs w:val="16"/>
    </w:rPr>
  </w:style>
  <w:style w:type="paragraph" w:styleId="CommentText">
    <w:name w:val="annotation text"/>
    <w:basedOn w:val="Normal"/>
    <w:link w:val="CommentTextChar"/>
    <w:uiPriority w:val="99"/>
    <w:rsid w:val="003B5AEA"/>
    <w:rPr>
      <w:sz w:val="20"/>
    </w:rPr>
  </w:style>
  <w:style w:type="character" w:customStyle="1" w:styleId="CommentTextChar">
    <w:name w:val="Comment Text Char"/>
    <w:basedOn w:val="DefaultParagraphFont"/>
    <w:link w:val="CommentText"/>
    <w:uiPriority w:val="99"/>
    <w:locked/>
    <w:rsid w:val="003B5AEA"/>
    <w:rPr>
      <w:rFonts w:ascii="Arial" w:hAnsi="Arial" w:cs="Times New Roman"/>
      <w:lang w:eastAsia="en-US"/>
    </w:rPr>
  </w:style>
  <w:style w:type="paragraph" w:styleId="CommentSubject">
    <w:name w:val="annotation subject"/>
    <w:basedOn w:val="CommentText"/>
    <w:next w:val="CommentText"/>
    <w:link w:val="CommentSubjectChar"/>
    <w:uiPriority w:val="99"/>
    <w:rsid w:val="003B5AEA"/>
    <w:rPr>
      <w:b/>
      <w:bCs/>
    </w:rPr>
  </w:style>
  <w:style w:type="character" w:customStyle="1" w:styleId="CommentSubjectChar">
    <w:name w:val="Comment Subject Char"/>
    <w:basedOn w:val="CommentTextChar"/>
    <w:link w:val="CommentSubject"/>
    <w:uiPriority w:val="99"/>
    <w:locked/>
    <w:rsid w:val="003B5AEA"/>
    <w:rPr>
      <w:rFonts w:ascii="Arial" w:hAnsi="Arial" w:cs="Times New Roman"/>
      <w:b/>
      <w:bCs/>
      <w:lang w:eastAsia="en-US"/>
    </w:rPr>
  </w:style>
  <w:style w:type="paragraph" w:styleId="BalloonText">
    <w:name w:val="Balloon Text"/>
    <w:basedOn w:val="Normal"/>
    <w:link w:val="BalloonTextChar"/>
    <w:uiPriority w:val="99"/>
    <w:rsid w:val="003B5AEA"/>
    <w:rPr>
      <w:rFonts w:ascii="Tahoma" w:hAnsi="Tahoma" w:cs="Tahoma"/>
      <w:sz w:val="16"/>
      <w:szCs w:val="16"/>
    </w:rPr>
  </w:style>
  <w:style w:type="character" w:customStyle="1" w:styleId="BalloonTextChar">
    <w:name w:val="Balloon Text Char"/>
    <w:basedOn w:val="DefaultParagraphFont"/>
    <w:link w:val="BalloonText"/>
    <w:uiPriority w:val="99"/>
    <w:locked/>
    <w:rsid w:val="003B5AEA"/>
    <w:rPr>
      <w:rFonts w:ascii="Tahoma" w:hAnsi="Tahoma" w:cs="Tahoma"/>
      <w:sz w:val="16"/>
      <w:szCs w:val="16"/>
      <w:lang w:eastAsia="en-US"/>
    </w:rPr>
  </w:style>
  <w:style w:type="table" w:styleId="TableGrid">
    <w:name w:val="Table Grid"/>
    <w:basedOn w:val="TableNormal"/>
    <w:uiPriority w:val="59"/>
    <w:rsid w:val="00C74494"/>
    <w:rPr>
      <w:rFonts w:ascii="Arial"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336037">
      <w:bodyDiv w:val="1"/>
      <w:marLeft w:val="0"/>
      <w:marRight w:val="0"/>
      <w:marTop w:val="0"/>
      <w:marBottom w:val="0"/>
      <w:divBdr>
        <w:top w:val="none" w:sz="0" w:space="0" w:color="auto"/>
        <w:left w:val="none" w:sz="0" w:space="0" w:color="auto"/>
        <w:bottom w:val="none" w:sz="0" w:space="0" w:color="auto"/>
        <w:right w:val="none" w:sz="0" w:space="0" w:color="auto"/>
      </w:divBdr>
    </w:div>
    <w:div w:id="16630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control" Target="activeX/activeX16.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image" Target="media/image17.wmf"/><Relationship Id="rId47" Type="http://schemas.openxmlformats.org/officeDocument/2006/relationships/diagramQuickStyle" Target="diagrams/quickStyle1.xml"/><Relationship Id="rId50" Type="http://schemas.openxmlformats.org/officeDocument/2006/relationships/chart" Target="charts/chart1.xml"/><Relationship Id="rId55" Type="http://schemas.openxmlformats.org/officeDocument/2006/relationships/chart" Target="charts/chart6.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control" Target="activeX/activeX17.xml"/><Relationship Id="rId54" Type="http://schemas.openxmlformats.org/officeDocument/2006/relationships/chart" Target="charts/chart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control" Target="activeX/activeX15.xml"/><Relationship Id="rId40" Type="http://schemas.openxmlformats.org/officeDocument/2006/relationships/image" Target="media/image16.wmf"/><Relationship Id="rId45" Type="http://schemas.openxmlformats.org/officeDocument/2006/relationships/diagramData" Target="diagrams/data1.xml"/><Relationship Id="rId53" Type="http://schemas.openxmlformats.org/officeDocument/2006/relationships/chart" Target="charts/chart4.xm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microsoft.com/office/2007/relationships/diagramDrawing" Target="diagrams/drawing1.xml"/><Relationship Id="rId57" Type="http://schemas.openxmlformats.org/officeDocument/2006/relationships/chart" Target="charts/chart8.xml"/><Relationship Id="rId61"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9.xml"/><Relationship Id="rId52" Type="http://schemas.openxmlformats.org/officeDocument/2006/relationships/chart" Target="charts/chart3.xm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control" Target="activeX/activeX18.xml"/><Relationship Id="rId48" Type="http://schemas.openxmlformats.org/officeDocument/2006/relationships/diagramColors" Target="diagrams/colors1.xml"/><Relationship Id="rId56" Type="http://schemas.openxmlformats.org/officeDocument/2006/relationships/chart" Target="charts/chart7.xml"/><Relationship Id="rId8" Type="http://schemas.openxmlformats.org/officeDocument/2006/relationships/hyperlink" Target="http://www.qub.ac.uk/research-centres/cesi/zones/" TargetMode="External"/><Relationship Id="rId51" Type="http://schemas.openxmlformats.org/officeDocument/2006/relationships/chart" Target="charts/chart2.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diagramLayout" Target="diagrams/layout1.xml"/><Relationship Id="rId59"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Poor</c:v>
                </c:pt>
                <c:pt idx="1">
                  <c:v>Satisfactory</c:v>
                </c:pt>
                <c:pt idx="2">
                  <c:v>Good</c:v>
                </c:pt>
                <c:pt idx="3">
                  <c:v>Excellent</c:v>
                </c:pt>
              </c:strCache>
            </c:strRef>
          </c:cat>
          <c:val>
            <c:numRef>
              <c:f>Sheet1!$B$2:$B$5</c:f>
              <c:numCache>
                <c:formatCode>0%</c:formatCode>
                <c:ptCount val="4"/>
                <c:pt idx="0">
                  <c:v>0</c:v>
                </c:pt>
                <c:pt idx="1">
                  <c:v>0.03</c:v>
                </c:pt>
                <c:pt idx="2">
                  <c:v>0.43</c:v>
                </c:pt>
                <c:pt idx="3">
                  <c:v>0.54</c:v>
                </c:pt>
              </c:numCache>
            </c:numRef>
          </c:val>
          <c:extLst>
            <c:ext xmlns:c16="http://schemas.microsoft.com/office/drawing/2014/chart" uri="{C3380CC4-5D6E-409C-BE32-E72D297353CC}">
              <c16:uniqueId val="{00000000-E0CB-46B8-A940-3662D26215D7}"/>
            </c:ext>
          </c:extLst>
        </c:ser>
        <c:dLbls>
          <c:showLegendKey val="0"/>
          <c:showVal val="0"/>
          <c:showCatName val="0"/>
          <c:showSerName val="0"/>
          <c:showPercent val="0"/>
          <c:showBubbleSize val="0"/>
        </c:dLbls>
        <c:gapWidth val="182"/>
        <c:axId val="194818840"/>
        <c:axId val="194819232"/>
      </c:barChart>
      <c:catAx>
        <c:axId val="194818840"/>
        <c:scaling>
          <c:orientation val="minMax"/>
        </c:scaling>
        <c:delete val="0"/>
        <c:axPos val="l"/>
        <c:numFmt formatCode="General" sourceLinked="1"/>
        <c:majorTickMark val="none"/>
        <c:minorTickMark val="none"/>
        <c:tickLblPos val="nextTo"/>
        <c:spPr>
          <a:noFill/>
          <a:ln w="949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94819232"/>
        <c:crosses val="autoZero"/>
        <c:auto val="1"/>
        <c:lblAlgn val="ctr"/>
        <c:lblOffset val="100"/>
        <c:noMultiLvlLbl val="0"/>
      </c:catAx>
      <c:valAx>
        <c:axId val="194819232"/>
        <c:scaling>
          <c:orientation val="minMax"/>
        </c:scaling>
        <c:delete val="0"/>
        <c:axPos val="b"/>
        <c:majorGridlines>
          <c:spPr>
            <a:ln w="9499"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94818840"/>
        <c:crosses val="autoZero"/>
        <c:crossBetween val="between"/>
      </c:valAx>
      <c:spPr>
        <a:noFill/>
        <a:ln w="25330">
          <a:noFill/>
        </a:ln>
      </c:spPr>
    </c:plotArea>
    <c:plotVisOnly val="1"/>
    <c:dispBlanksAs val="gap"/>
    <c:showDLblsOverMax val="0"/>
  </c:chart>
  <c:spPr>
    <a:solidFill>
      <a:schemeClr val="bg1"/>
    </a:solidFill>
    <a:ln w="949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Talking with Students</c:v>
                </c:pt>
                <c:pt idx="1">
                  <c:v>Talking with Tutors</c:v>
                </c:pt>
                <c:pt idx="2">
                  <c:v>Careers &amp; Employability Talk</c:v>
                </c:pt>
                <c:pt idx="3">
                  <c:v>Talking to Lecturers</c:v>
                </c:pt>
                <c:pt idx="4">
                  <c:v>The Presentations</c:v>
                </c:pt>
              </c:strCache>
            </c:strRef>
          </c:cat>
          <c:val>
            <c:numRef>
              <c:f>Sheet1!$B$2:$B$6</c:f>
              <c:numCache>
                <c:formatCode>0%</c:formatCode>
                <c:ptCount val="5"/>
                <c:pt idx="0">
                  <c:v>0.05</c:v>
                </c:pt>
                <c:pt idx="1">
                  <c:v>0.57999999999999996</c:v>
                </c:pt>
                <c:pt idx="2">
                  <c:v>0.05</c:v>
                </c:pt>
                <c:pt idx="3">
                  <c:v>0.28999999999999998</c:v>
                </c:pt>
                <c:pt idx="4">
                  <c:v>0.03</c:v>
                </c:pt>
              </c:numCache>
            </c:numRef>
          </c:val>
          <c:extLst>
            <c:ext xmlns:c16="http://schemas.microsoft.com/office/drawing/2014/chart" uri="{C3380CC4-5D6E-409C-BE32-E72D297353CC}">
              <c16:uniqueId val="{00000000-F585-47FE-AC27-676ED3B9F3F1}"/>
            </c:ext>
          </c:extLst>
        </c:ser>
        <c:dLbls>
          <c:showLegendKey val="0"/>
          <c:showVal val="0"/>
          <c:showCatName val="0"/>
          <c:showSerName val="0"/>
          <c:showPercent val="0"/>
          <c:showBubbleSize val="0"/>
        </c:dLbls>
        <c:gapWidth val="182"/>
        <c:axId val="194820016"/>
        <c:axId val="194820408"/>
      </c:barChart>
      <c:catAx>
        <c:axId val="194820016"/>
        <c:scaling>
          <c:orientation val="minMax"/>
        </c:scaling>
        <c:delete val="0"/>
        <c:axPos val="l"/>
        <c:numFmt formatCode="General" sourceLinked="1"/>
        <c:majorTickMark val="none"/>
        <c:minorTickMark val="none"/>
        <c:tickLblPos val="nextTo"/>
        <c:spPr>
          <a:noFill/>
          <a:ln w="949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94820408"/>
        <c:crosses val="autoZero"/>
        <c:auto val="1"/>
        <c:lblAlgn val="ctr"/>
        <c:lblOffset val="100"/>
        <c:noMultiLvlLbl val="0"/>
      </c:catAx>
      <c:valAx>
        <c:axId val="194820408"/>
        <c:scaling>
          <c:orientation val="minMax"/>
        </c:scaling>
        <c:delete val="0"/>
        <c:axPos val="b"/>
        <c:majorGridlines>
          <c:spPr>
            <a:ln w="9499"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94820016"/>
        <c:crosses val="autoZero"/>
        <c:crossBetween val="between"/>
      </c:valAx>
      <c:spPr>
        <a:noFill/>
        <a:ln w="25330">
          <a:noFill/>
        </a:ln>
      </c:spPr>
    </c:plotArea>
    <c:plotVisOnly val="1"/>
    <c:dispBlanksAs val="gap"/>
    <c:showDLblsOverMax val="0"/>
  </c:chart>
  <c:spPr>
    <a:solidFill>
      <a:schemeClr val="bg1"/>
    </a:solidFill>
    <a:ln w="949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3" b="0" i="0" u="none" strike="noStrike" kern="1200" spc="0" baseline="0">
                <a:solidFill>
                  <a:schemeClr val="tx1">
                    <a:lumMod val="65000"/>
                    <a:lumOff val="35000"/>
                  </a:schemeClr>
                </a:solidFill>
                <a:latin typeface="+mn-lt"/>
                <a:ea typeface="+mn-ea"/>
                <a:cs typeface="+mn-cs"/>
              </a:defRPr>
            </a:pPr>
            <a:r>
              <a:rPr lang="en-US" sz="752" b="1"/>
              <a:t>Post-Check</a:t>
            </a:r>
          </a:p>
        </c:rich>
      </c:tx>
      <c:layout>
        <c:manualLayout>
          <c:xMode val="edge"/>
          <c:yMode val="edge"/>
          <c:x val="0.43859342385351435"/>
          <c:y val="5.0632747829598222E-2"/>
        </c:manualLayout>
      </c:layout>
      <c:overlay val="0"/>
      <c:spPr>
        <a:noFill/>
        <a:ln>
          <a:noFill/>
        </a:ln>
        <a:effectLst/>
      </c:spPr>
    </c:title>
    <c:autoTitleDeleted val="0"/>
    <c:plotArea>
      <c:layout>
        <c:manualLayout>
          <c:layoutTarget val="inner"/>
          <c:xMode val="edge"/>
          <c:yMode val="edge"/>
          <c:x val="0.27624927092446777"/>
          <c:y val="0.18738429848167709"/>
          <c:w val="0.68028433945756783"/>
          <c:h val="0.61684972922688464"/>
        </c:manualLayout>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No</c:v>
                </c:pt>
                <c:pt idx="1">
                  <c:v>Not too sure</c:v>
                </c:pt>
                <c:pt idx="2">
                  <c:v>Maybe</c:v>
                </c:pt>
                <c:pt idx="3">
                  <c:v>Yes</c:v>
                </c:pt>
                <c:pt idx="4">
                  <c:v>Yes, definitely</c:v>
                </c:pt>
              </c:strCache>
            </c:strRef>
          </c:cat>
          <c:val>
            <c:numRef>
              <c:f>Sheet1!$B$2:$B$6</c:f>
              <c:numCache>
                <c:formatCode>0%</c:formatCode>
                <c:ptCount val="5"/>
                <c:pt idx="0">
                  <c:v>0.19</c:v>
                </c:pt>
                <c:pt idx="1">
                  <c:v>0.09</c:v>
                </c:pt>
                <c:pt idx="2">
                  <c:v>0.26</c:v>
                </c:pt>
                <c:pt idx="3">
                  <c:v>0.31</c:v>
                </c:pt>
                <c:pt idx="4">
                  <c:v>0.15</c:v>
                </c:pt>
              </c:numCache>
            </c:numRef>
          </c:val>
          <c:extLst>
            <c:ext xmlns:c16="http://schemas.microsoft.com/office/drawing/2014/chart" uri="{C3380CC4-5D6E-409C-BE32-E72D297353CC}">
              <c16:uniqueId val="{00000000-7449-47F8-8860-5287ECDB4759}"/>
            </c:ext>
          </c:extLst>
        </c:ser>
        <c:dLbls>
          <c:showLegendKey val="0"/>
          <c:showVal val="0"/>
          <c:showCatName val="0"/>
          <c:showSerName val="0"/>
          <c:showPercent val="0"/>
          <c:showBubbleSize val="0"/>
        </c:dLbls>
        <c:gapWidth val="182"/>
        <c:axId val="194821192"/>
        <c:axId val="195238840"/>
      </c:barChart>
      <c:catAx>
        <c:axId val="194821192"/>
        <c:scaling>
          <c:orientation val="minMax"/>
        </c:scaling>
        <c:delete val="0"/>
        <c:axPos val="l"/>
        <c:numFmt formatCode="General" sourceLinked="1"/>
        <c:majorTickMark val="none"/>
        <c:minorTickMark val="none"/>
        <c:tickLblPos val="nextTo"/>
        <c:spPr>
          <a:noFill/>
          <a:ln w="7165" cap="flat" cmpd="sng" algn="ctr">
            <a:solidFill>
              <a:schemeClr val="tx1">
                <a:lumMod val="15000"/>
                <a:lumOff val="85000"/>
              </a:schemeClr>
            </a:solidFill>
            <a:round/>
          </a:ln>
          <a:effectLst/>
        </c:spPr>
        <c:txPr>
          <a:bodyPr rot="-60000000" spcFirstLastPara="1" vertOverflow="ellipsis" vert="horz" wrap="square" anchor="ctr" anchorCtr="1"/>
          <a:lstStyle/>
          <a:p>
            <a:pPr>
              <a:defRPr sz="677" b="0" i="0" u="none" strike="noStrike" kern="1200" baseline="0">
                <a:solidFill>
                  <a:schemeClr val="tx1">
                    <a:lumMod val="65000"/>
                    <a:lumOff val="35000"/>
                  </a:schemeClr>
                </a:solidFill>
                <a:latin typeface="+mn-lt"/>
                <a:ea typeface="+mn-ea"/>
                <a:cs typeface="+mn-cs"/>
              </a:defRPr>
            </a:pPr>
            <a:endParaRPr lang="en-US"/>
          </a:p>
        </c:txPr>
        <c:crossAx val="195238840"/>
        <c:crosses val="autoZero"/>
        <c:auto val="1"/>
        <c:lblAlgn val="ctr"/>
        <c:lblOffset val="100"/>
        <c:noMultiLvlLbl val="0"/>
      </c:catAx>
      <c:valAx>
        <c:axId val="195238840"/>
        <c:scaling>
          <c:orientation val="minMax"/>
        </c:scaling>
        <c:delete val="0"/>
        <c:axPos val="b"/>
        <c:majorGridlines>
          <c:spPr>
            <a:ln w="716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77" b="0" i="0" u="none" strike="noStrike" kern="1200" baseline="0">
                <a:solidFill>
                  <a:schemeClr val="tx1">
                    <a:lumMod val="65000"/>
                    <a:lumOff val="35000"/>
                  </a:schemeClr>
                </a:solidFill>
                <a:latin typeface="+mn-lt"/>
                <a:ea typeface="+mn-ea"/>
                <a:cs typeface="+mn-cs"/>
              </a:defRPr>
            </a:pPr>
            <a:endParaRPr lang="en-US"/>
          </a:p>
        </c:txPr>
        <c:crossAx val="194821192"/>
        <c:crosses val="autoZero"/>
        <c:crossBetween val="between"/>
      </c:valAx>
      <c:spPr>
        <a:noFill/>
        <a:ln w="19106">
          <a:noFill/>
        </a:ln>
      </c:spPr>
    </c:plotArea>
    <c:plotVisOnly val="1"/>
    <c:dispBlanksAs val="gap"/>
    <c:showDLblsOverMax val="0"/>
  </c:chart>
  <c:spPr>
    <a:solidFill>
      <a:schemeClr val="bg1"/>
    </a:solidFill>
    <a:ln w="716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3" b="0" i="0" u="none" strike="noStrike" kern="1200" spc="0" baseline="0">
                <a:solidFill>
                  <a:schemeClr val="tx1">
                    <a:lumMod val="65000"/>
                    <a:lumOff val="35000"/>
                  </a:schemeClr>
                </a:solidFill>
                <a:latin typeface="+mn-lt"/>
                <a:ea typeface="+mn-ea"/>
                <a:cs typeface="+mn-cs"/>
              </a:defRPr>
            </a:pPr>
            <a:r>
              <a:rPr lang="en-US" sz="752" b="1"/>
              <a:t>Pre-Check</a:t>
            </a:r>
          </a:p>
        </c:rich>
      </c:tx>
      <c:layout>
        <c:manualLayout>
          <c:xMode val="edge"/>
          <c:yMode val="edge"/>
          <c:x val="0.43859342385351435"/>
          <c:y val="5.0632747829598222E-2"/>
        </c:manualLayout>
      </c:layout>
      <c:overlay val="0"/>
      <c:spPr>
        <a:noFill/>
        <a:ln>
          <a:noFill/>
        </a:ln>
        <a:effectLst/>
      </c:spPr>
    </c:title>
    <c:autoTitleDeleted val="0"/>
    <c:plotArea>
      <c:layout>
        <c:manualLayout>
          <c:layoutTarget val="inner"/>
          <c:xMode val="edge"/>
          <c:yMode val="edge"/>
          <c:x val="0.27624927092446777"/>
          <c:y val="0.18738429848167709"/>
          <c:w val="0.68028433945756783"/>
          <c:h val="0.61684972922688464"/>
        </c:manualLayout>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No</c:v>
                </c:pt>
                <c:pt idx="1">
                  <c:v>Not too sure</c:v>
                </c:pt>
                <c:pt idx="2">
                  <c:v>Maybe</c:v>
                </c:pt>
                <c:pt idx="3">
                  <c:v>Yes</c:v>
                </c:pt>
                <c:pt idx="4">
                  <c:v>Yes, definitely</c:v>
                </c:pt>
              </c:strCache>
            </c:strRef>
          </c:cat>
          <c:val>
            <c:numRef>
              <c:f>Sheet1!$B$2:$B$6</c:f>
              <c:numCache>
                <c:formatCode>0%</c:formatCode>
                <c:ptCount val="5"/>
                <c:pt idx="0">
                  <c:v>0.41</c:v>
                </c:pt>
                <c:pt idx="1">
                  <c:v>0.3</c:v>
                </c:pt>
                <c:pt idx="2">
                  <c:v>0.19</c:v>
                </c:pt>
                <c:pt idx="3">
                  <c:v>7.0000000000000007E-2</c:v>
                </c:pt>
                <c:pt idx="4">
                  <c:v>0.03</c:v>
                </c:pt>
              </c:numCache>
            </c:numRef>
          </c:val>
          <c:extLst>
            <c:ext xmlns:c16="http://schemas.microsoft.com/office/drawing/2014/chart" uri="{C3380CC4-5D6E-409C-BE32-E72D297353CC}">
              <c16:uniqueId val="{00000000-259B-41A7-8FE2-0347DA5CA41A}"/>
            </c:ext>
          </c:extLst>
        </c:ser>
        <c:dLbls>
          <c:showLegendKey val="0"/>
          <c:showVal val="0"/>
          <c:showCatName val="0"/>
          <c:showSerName val="0"/>
          <c:showPercent val="0"/>
          <c:showBubbleSize val="0"/>
        </c:dLbls>
        <c:gapWidth val="182"/>
        <c:axId val="195239624"/>
        <c:axId val="195240016"/>
      </c:barChart>
      <c:catAx>
        <c:axId val="195239624"/>
        <c:scaling>
          <c:orientation val="minMax"/>
        </c:scaling>
        <c:delete val="0"/>
        <c:axPos val="l"/>
        <c:numFmt formatCode="General" sourceLinked="1"/>
        <c:majorTickMark val="none"/>
        <c:minorTickMark val="none"/>
        <c:tickLblPos val="nextTo"/>
        <c:spPr>
          <a:noFill/>
          <a:ln w="7165" cap="flat" cmpd="sng" algn="ctr">
            <a:solidFill>
              <a:schemeClr val="tx1">
                <a:lumMod val="15000"/>
                <a:lumOff val="85000"/>
              </a:schemeClr>
            </a:solidFill>
            <a:round/>
          </a:ln>
          <a:effectLst/>
        </c:spPr>
        <c:txPr>
          <a:bodyPr rot="-60000000" spcFirstLastPara="1" vertOverflow="ellipsis" vert="horz" wrap="square" anchor="ctr" anchorCtr="1"/>
          <a:lstStyle/>
          <a:p>
            <a:pPr>
              <a:defRPr sz="677" b="0" i="0" u="none" strike="noStrike" kern="1200" baseline="0">
                <a:solidFill>
                  <a:schemeClr val="tx1">
                    <a:lumMod val="65000"/>
                    <a:lumOff val="35000"/>
                  </a:schemeClr>
                </a:solidFill>
                <a:latin typeface="+mn-lt"/>
                <a:ea typeface="+mn-ea"/>
                <a:cs typeface="+mn-cs"/>
              </a:defRPr>
            </a:pPr>
            <a:endParaRPr lang="en-US"/>
          </a:p>
        </c:txPr>
        <c:crossAx val="195240016"/>
        <c:crosses val="autoZero"/>
        <c:auto val="1"/>
        <c:lblAlgn val="ctr"/>
        <c:lblOffset val="100"/>
        <c:noMultiLvlLbl val="0"/>
      </c:catAx>
      <c:valAx>
        <c:axId val="195240016"/>
        <c:scaling>
          <c:orientation val="minMax"/>
        </c:scaling>
        <c:delete val="0"/>
        <c:axPos val="b"/>
        <c:majorGridlines>
          <c:spPr>
            <a:ln w="716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77" b="0" i="0" u="none" strike="noStrike" kern="1200" baseline="0">
                <a:solidFill>
                  <a:schemeClr val="tx1">
                    <a:lumMod val="65000"/>
                    <a:lumOff val="35000"/>
                  </a:schemeClr>
                </a:solidFill>
                <a:latin typeface="+mn-lt"/>
                <a:ea typeface="+mn-ea"/>
                <a:cs typeface="+mn-cs"/>
              </a:defRPr>
            </a:pPr>
            <a:endParaRPr lang="en-US"/>
          </a:p>
        </c:txPr>
        <c:crossAx val="195239624"/>
        <c:crosses val="autoZero"/>
        <c:crossBetween val="between"/>
      </c:valAx>
      <c:spPr>
        <a:noFill/>
        <a:ln w="19106">
          <a:noFill/>
        </a:ln>
      </c:spPr>
    </c:plotArea>
    <c:plotVisOnly val="1"/>
    <c:dispBlanksAs val="gap"/>
    <c:showDLblsOverMax val="0"/>
  </c:chart>
  <c:spPr>
    <a:solidFill>
      <a:schemeClr val="bg1"/>
    </a:solidFill>
    <a:ln w="716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3" b="0" i="0" u="none" strike="noStrike" kern="1200" spc="0" baseline="0">
                <a:solidFill>
                  <a:schemeClr val="tx1">
                    <a:lumMod val="65000"/>
                    <a:lumOff val="35000"/>
                  </a:schemeClr>
                </a:solidFill>
                <a:latin typeface="+mn-lt"/>
                <a:ea typeface="+mn-ea"/>
                <a:cs typeface="+mn-cs"/>
              </a:defRPr>
            </a:pPr>
            <a:r>
              <a:rPr lang="en-US" sz="752" b="1"/>
              <a:t>Pre-Check</a:t>
            </a:r>
          </a:p>
        </c:rich>
      </c:tx>
      <c:layout>
        <c:manualLayout>
          <c:xMode val="edge"/>
          <c:yMode val="edge"/>
          <c:x val="0.43859342385351435"/>
          <c:y val="5.0632747829598222E-2"/>
        </c:manualLayout>
      </c:layout>
      <c:overlay val="0"/>
      <c:spPr>
        <a:noFill/>
        <a:ln>
          <a:noFill/>
        </a:ln>
        <a:effectLst/>
      </c:spPr>
    </c:title>
    <c:autoTitleDeleted val="0"/>
    <c:plotArea>
      <c:layout>
        <c:manualLayout>
          <c:layoutTarget val="inner"/>
          <c:xMode val="edge"/>
          <c:yMode val="edge"/>
          <c:x val="0.23491434481610785"/>
          <c:y val="0.24393492990567509"/>
          <c:w val="0.68028433945756783"/>
          <c:h val="0.61684972922688464"/>
        </c:manualLayout>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No</c:v>
                </c:pt>
                <c:pt idx="1">
                  <c:v>Not too sure</c:v>
                </c:pt>
                <c:pt idx="2">
                  <c:v>Maybe</c:v>
                </c:pt>
                <c:pt idx="3">
                  <c:v>Yes</c:v>
                </c:pt>
                <c:pt idx="4">
                  <c:v>Yes, definitely</c:v>
                </c:pt>
              </c:strCache>
            </c:strRef>
          </c:cat>
          <c:val>
            <c:numRef>
              <c:f>Sheet1!$B$2:$B$6</c:f>
              <c:numCache>
                <c:formatCode>0%</c:formatCode>
                <c:ptCount val="5"/>
                <c:pt idx="0">
                  <c:v>0.26</c:v>
                </c:pt>
                <c:pt idx="1">
                  <c:v>0.12</c:v>
                </c:pt>
                <c:pt idx="2">
                  <c:v>0.26</c:v>
                </c:pt>
                <c:pt idx="3">
                  <c:v>0.18</c:v>
                </c:pt>
                <c:pt idx="4">
                  <c:v>0.18</c:v>
                </c:pt>
              </c:numCache>
            </c:numRef>
          </c:val>
          <c:extLst>
            <c:ext xmlns:c16="http://schemas.microsoft.com/office/drawing/2014/chart" uri="{C3380CC4-5D6E-409C-BE32-E72D297353CC}">
              <c16:uniqueId val="{00000000-5F77-4985-94DE-55FD720A38F7}"/>
            </c:ext>
          </c:extLst>
        </c:ser>
        <c:dLbls>
          <c:showLegendKey val="0"/>
          <c:showVal val="0"/>
          <c:showCatName val="0"/>
          <c:showSerName val="0"/>
          <c:showPercent val="0"/>
          <c:showBubbleSize val="0"/>
        </c:dLbls>
        <c:gapWidth val="182"/>
        <c:axId val="195241192"/>
        <c:axId val="195241584"/>
      </c:barChart>
      <c:catAx>
        <c:axId val="195241192"/>
        <c:scaling>
          <c:orientation val="minMax"/>
        </c:scaling>
        <c:delete val="0"/>
        <c:axPos val="l"/>
        <c:numFmt formatCode="General" sourceLinked="1"/>
        <c:majorTickMark val="none"/>
        <c:minorTickMark val="none"/>
        <c:tickLblPos val="nextTo"/>
        <c:spPr>
          <a:noFill/>
          <a:ln w="7165" cap="flat" cmpd="sng" algn="ctr">
            <a:solidFill>
              <a:schemeClr val="tx1">
                <a:lumMod val="15000"/>
                <a:lumOff val="85000"/>
              </a:schemeClr>
            </a:solidFill>
            <a:round/>
          </a:ln>
          <a:effectLst/>
        </c:spPr>
        <c:txPr>
          <a:bodyPr rot="-60000000" spcFirstLastPara="1" vertOverflow="ellipsis" vert="horz" wrap="square" anchor="ctr" anchorCtr="1"/>
          <a:lstStyle/>
          <a:p>
            <a:pPr>
              <a:defRPr sz="677" b="0" i="0" u="none" strike="noStrike" kern="1200" baseline="0">
                <a:solidFill>
                  <a:schemeClr val="tx1">
                    <a:lumMod val="65000"/>
                    <a:lumOff val="35000"/>
                  </a:schemeClr>
                </a:solidFill>
                <a:latin typeface="+mn-lt"/>
                <a:ea typeface="+mn-ea"/>
                <a:cs typeface="+mn-cs"/>
              </a:defRPr>
            </a:pPr>
            <a:endParaRPr lang="en-US"/>
          </a:p>
        </c:txPr>
        <c:crossAx val="195241584"/>
        <c:crosses val="autoZero"/>
        <c:auto val="1"/>
        <c:lblAlgn val="ctr"/>
        <c:lblOffset val="100"/>
        <c:noMultiLvlLbl val="0"/>
      </c:catAx>
      <c:valAx>
        <c:axId val="195241584"/>
        <c:scaling>
          <c:orientation val="minMax"/>
        </c:scaling>
        <c:delete val="0"/>
        <c:axPos val="b"/>
        <c:majorGridlines>
          <c:spPr>
            <a:ln w="716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77" b="0" i="0" u="none" strike="noStrike" kern="1200" baseline="0">
                <a:solidFill>
                  <a:schemeClr val="tx1">
                    <a:lumMod val="65000"/>
                    <a:lumOff val="35000"/>
                  </a:schemeClr>
                </a:solidFill>
                <a:latin typeface="+mn-lt"/>
                <a:ea typeface="+mn-ea"/>
                <a:cs typeface="+mn-cs"/>
              </a:defRPr>
            </a:pPr>
            <a:endParaRPr lang="en-US"/>
          </a:p>
        </c:txPr>
        <c:crossAx val="195241192"/>
        <c:crosses val="autoZero"/>
        <c:crossBetween val="between"/>
      </c:valAx>
      <c:spPr>
        <a:noFill/>
        <a:ln w="19106">
          <a:noFill/>
        </a:ln>
      </c:spPr>
    </c:plotArea>
    <c:plotVisOnly val="1"/>
    <c:dispBlanksAs val="gap"/>
    <c:showDLblsOverMax val="0"/>
  </c:chart>
  <c:spPr>
    <a:solidFill>
      <a:schemeClr val="bg1"/>
    </a:solidFill>
    <a:ln w="716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3" b="0" i="0" u="none" strike="noStrike" kern="1200" spc="0" baseline="0">
                <a:solidFill>
                  <a:schemeClr val="tx1">
                    <a:lumMod val="65000"/>
                    <a:lumOff val="35000"/>
                  </a:schemeClr>
                </a:solidFill>
                <a:latin typeface="+mn-lt"/>
                <a:ea typeface="+mn-ea"/>
                <a:cs typeface="+mn-cs"/>
              </a:defRPr>
            </a:pPr>
            <a:r>
              <a:rPr lang="en-US" sz="752" b="1"/>
              <a:t>Post-Check</a:t>
            </a:r>
          </a:p>
        </c:rich>
      </c:tx>
      <c:layout>
        <c:manualLayout>
          <c:xMode val="edge"/>
          <c:yMode val="edge"/>
          <c:x val="0.42349523873682876"/>
          <c:y val="3.5073137064276006E-3"/>
        </c:manualLayout>
      </c:layout>
      <c:overlay val="0"/>
      <c:spPr>
        <a:noFill/>
        <a:ln>
          <a:noFill/>
        </a:ln>
        <a:effectLst/>
      </c:spPr>
    </c:title>
    <c:autoTitleDeleted val="0"/>
    <c:plotArea>
      <c:layout>
        <c:manualLayout>
          <c:layoutTarget val="inner"/>
          <c:xMode val="edge"/>
          <c:yMode val="edge"/>
          <c:x val="0.27624927092446777"/>
          <c:y val="0.18738429848167709"/>
          <c:w val="0.68028433945756783"/>
          <c:h val="0.61684972922688464"/>
        </c:manualLayout>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No</c:v>
                </c:pt>
                <c:pt idx="1">
                  <c:v>Not too sure</c:v>
                </c:pt>
                <c:pt idx="2">
                  <c:v>Maybe</c:v>
                </c:pt>
                <c:pt idx="3">
                  <c:v>Yes</c:v>
                </c:pt>
                <c:pt idx="4">
                  <c:v>Yes, definitely</c:v>
                </c:pt>
              </c:strCache>
            </c:strRef>
          </c:cat>
          <c:val>
            <c:numRef>
              <c:f>Sheet1!$B$2:$B$6</c:f>
              <c:numCache>
                <c:formatCode>0%</c:formatCode>
                <c:ptCount val="5"/>
                <c:pt idx="0">
                  <c:v>0.18</c:v>
                </c:pt>
                <c:pt idx="1">
                  <c:v>0.14000000000000001</c:v>
                </c:pt>
                <c:pt idx="2">
                  <c:v>0.15</c:v>
                </c:pt>
                <c:pt idx="3">
                  <c:v>0.15</c:v>
                </c:pt>
                <c:pt idx="4">
                  <c:v>0.38</c:v>
                </c:pt>
              </c:numCache>
            </c:numRef>
          </c:val>
          <c:extLst>
            <c:ext xmlns:c16="http://schemas.microsoft.com/office/drawing/2014/chart" uri="{C3380CC4-5D6E-409C-BE32-E72D297353CC}">
              <c16:uniqueId val="{00000000-722D-408D-8CCF-B835DA8AEB85}"/>
            </c:ext>
          </c:extLst>
        </c:ser>
        <c:dLbls>
          <c:showLegendKey val="0"/>
          <c:showVal val="0"/>
          <c:showCatName val="0"/>
          <c:showSerName val="0"/>
          <c:showPercent val="0"/>
          <c:showBubbleSize val="0"/>
        </c:dLbls>
        <c:gapWidth val="182"/>
        <c:axId val="195242368"/>
        <c:axId val="195444720"/>
      </c:barChart>
      <c:catAx>
        <c:axId val="195242368"/>
        <c:scaling>
          <c:orientation val="minMax"/>
        </c:scaling>
        <c:delete val="0"/>
        <c:axPos val="l"/>
        <c:numFmt formatCode="General" sourceLinked="1"/>
        <c:majorTickMark val="none"/>
        <c:minorTickMark val="none"/>
        <c:tickLblPos val="nextTo"/>
        <c:spPr>
          <a:noFill/>
          <a:ln w="7165" cap="flat" cmpd="sng" algn="ctr">
            <a:solidFill>
              <a:schemeClr val="tx1">
                <a:lumMod val="15000"/>
                <a:lumOff val="85000"/>
              </a:schemeClr>
            </a:solidFill>
            <a:round/>
          </a:ln>
          <a:effectLst/>
        </c:spPr>
        <c:txPr>
          <a:bodyPr rot="-60000000" spcFirstLastPara="1" vertOverflow="ellipsis" vert="horz" wrap="square" anchor="ctr" anchorCtr="1"/>
          <a:lstStyle/>
          <a:p>
            <a:pPr>
              <a:defRPr sz="677" b="0" i="0" u="none" strike="noStrike" kern="1200" baseline="0">
                <a:solidFill>
                  <a:schemeClr val="tx1">
                    <a:lumMod val="65000"/>
                    <a:lumOff val="35000"/>
                  </a:schemeClr>
                </a:solidFill>
                <a:latin typeface="+mn-lt"/>
                <a:ea typeface="+mn-ea"/>
                <a:cs typeface="+mn-cs"/>
              </a:defRPr>
            </a:pPr>
            <a:endParaRPr lang="en-US"/>
          </a:p>
        </c:txPr>
        <c:crossAx val="195444720"/>
        <c:crosses val="autoZero"/>
        <c:auto val="1"/>
        <c:lblAlgn val="ctr"/>
        <c:lblOffset val="100"/>
        <c:noMultiLvlLbl val="0"/>
      </c:catAx>
      <c:valAx>
        <c:axId val="195444720"/>
        <c:scaling>
          <c:orientation val="minMax"/>
        </c:scaling>
        <c:delete val="0"/>
        <c:axPos val="b"/>
        <c:majorGridlines>
          <c:spPr>
            <a:ln w="716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77" b="0" i="0" u="none" strike="noStrike" kern="1200" baseline="0">
                <a:solidFill>
                  <a:schemeClr val="tx1">
                    <a:lumMod val="65000"/>
                    <a:lumOff val="35000"/>
                  </a:schemeClr>
                </a:solidFill>
                <a:latin typeface="+mn-lt"/>
                <a:ea typeface="+mn-ea"/>
                <a:cs typeface="+mn-cs"/>
              </a:defRPr>
            </a:pPr>
            <a:endParaRPr lang="en-US"/>
          </a:p>
        </c:txPr>
        <c:crossAx val="195242368"/>
        <c:crosses val="autoZero"/>
        <c:crossBetween val="between"/>
      </c:valAx>
      <c:spPr>
        <a:noFill/>
        <a:ln w="19106">
          <a:noFill/>
        </a:ln>
      </c:spPr>
    </c:plotArea>
    <c:plotVisOnly val="1"/>
    <c:dispBlanksAs val="gap"/>
    <c:showDLblsOverMax val="0"/>
  </c:chart>
  <c:spPr>
    <a:solidFill>
      <a:schemeClr val="bg1"/>
    </a:solidFill>
    <a:ln w="716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No</c:v>
                </c:pt>
                <c:pt idx="1">
                  <c:v>Not too sure</c:v>
                </c:pt>
                <c:pt idx="2">
                  <c:v>Maybe</c:v>
                </c:pt>
                <c:pt idx="3">
                  <c:v>Yes</c:v>
                </c:pt>
                <c:pt idx="4">
                  <c:v>Yes, definitely</c:v>
                </c:pt>
              </c:strCache>
            </c:strRef>
          </c:cat>
          <c:val>
            <c:numRef>
              <c:f>Sheet1!$B$2:$B$6</c:f>
              <c:numCache>
                <c:formatCode>0%</c:formatCode>
                <c:ptCount val="5"/>
                <c:pt idx="0">
                  <c:v>0</c:v>
                </c:pt>
                <c:pt idx="1">
                  <c:v>0</c:v>
                </c:pt>
                <c:pt idx="2">
                  <c:v>0</c:v>
                </c:pt>
                <c:pt idx="3">
                  <c:v>0.21</c:v>
                </c:pt>
                <c:pt idx="4">
                  <c:v>0.79</c:v>
                </c:pt>
              </c:numCache>
            </c:numRef>
          </c:val>
          <c:extLst>
            <c:ext xmlns:c16="http://schemas.microsoft.com/office/drawing/2014/chart" uri="{C3380CC4-5D6E-409C-BE32-E72D297353CC}">
              <c16:uniqueId val="{00000000-3AAC-4191-A633-4605A3B94E7D}"/>
            </c:ext>
          </c:extLst>
        </c:ser>
        <c:dLbls>
          <c:showLegendKey val="0"/>
          <c:showVal val="0"/>
          <c:showCatName val="0"/>
          <c:showSerName val="0"/>
          <c:showPercent val="0"/>
          <c:showBubbleSize val="0"/>
        </c:dLbls>
        <c:gapWidth val="182"/>
        <c:axId val="195240800"/>
        <c:axId val="195445504"/>
      </c:barChart>
      <c:catAx>
        <c:axId val="195240800"/>
        <c:scaling>
          <c:orientation val="minMax"/>
        </c:scaling>
        <c:delete val="0"/>
        <c:axPos val="l"/>
        <c:numFmt formatCode="General" sourceLinked="1"/>
        <c:majorTickMark val="none"/>
        <c:minorTickMark val="none"/>
        <c:tickLblPos val="nextTo"/>
        <c:spPr>
          <a:noFill/>
          <a:ln w="949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95445504"/>
        <c:crosses val="autoZero"/>
        <c:auto val="1"/>
        <c:lblAlgn val="ctr"/>
        <c:lblOffset val="100"/>
        <c:noMultiLvlLbl val="0"/>
      </c:catAx>
      <c:valAx>
        <c:axId val="195445504"/>
        <c:scaling>
          <c:orientation val="minMax"/>
        </c:scaling>
        <c:delete val="0"/>
        <c:axPos val="b"/>
        <c:majorGridlines>
          <c:spPr>
            <a:ln w="9499"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95240800"/>
        <c:crosses val="autoZero"/>
        <c:crossBetween val="between"/>
      </c:valAx>
      <c:spPr>
        <a:noFill/>
        <a:ln w="25330">
          <a:noFill/>
        </a:ln>
      </c:spPr>
    </c:plotArea>
    <c:plotVisOnly val="1"/>
    <c:dispBlanksAs val="gap"/>
    <c:showDLblsOverMax val="0"/>
  </c:chart>
  <c:spPr>
    <a:solidFill>
      <a:schemeClr val="bg1"/>
    </a:solidFill>
    <a:ln w="949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No response</c:v>
                </c:pt>
                <c:pt idx="1">
                  <c:v>Don't want to go</c:v>
                </c:pt>
                <c:pt idx="2">
                  <c:v>Not sure</c:v>
                </c:pt>
                <c:pt idx="3">
                  <c:v>Maybe</c:v>
                </c:pt>
                <c:pt idx="4">
                  <c:v>Definitely</c:v>
                </c:pt>
              </c:strCache>
            </c:strRef>
          </c:cat>
          <c:val>
            <c:numRef>
              <c:f>Sheet1!$B$2:$B$6</c:f>
              <c:numCache>
                <c:formatCode>0%</c:formatCode>
                <c:ptCount val="5"/>
                <c:pt idx="0">
                  <c:v>5.0000000000000001E-3</c:v>
                </c:pt>
                <c:pt idx="1">
                  <c:v>2.5000000000000001E-2</c:v>
                </c:pt>
                <c:pt idx="2">
                  <c:v>0.16</c:v>
                </c:pt>
                <c:pt idx="3">
                  <c:v>0.39500000000000002</c:v>
                </c:pt>
                <c:pt idx="4">
                  <c:v>0.41499999999999998</c:v>
                </c:pt>
              </c:numCache>
            </c:numRef>
          </c:val>
          <c:extLst>
            <c:ext xmlns:c16="http://schemas.microsoft.com/office/drawing/2014/chart" uri="{C3380CC4-5D6E-409C-BE32-E72D297353CC}">
              <c16:uniqueId val="{00000000-C725-438F-B35C-C990DBF35535}"/>
            </c:ext>
          </c:extLst>
        </c:ser>
        <c:dLbls>
          <c:showLegendKey val="0"/>
          <c:showVal val="0"/>
          <c:showCatName val="0"/>
          <c:showSerName val="0"/>
          <c:showPercent val="0"/>
          <c:showBubbleSize val="0"/>
        </c:dLbls>
        <c:gapWidth val="182"/>
        <c:axId val="195446288"/>
        <c:axId val="195446680"/>
      </c:barChart>
      <c:catAx>
        <c:axId val="195446288"/>
        <c:scaling>
          <c:orientation val="minMax"/>
        </c:scaling>
        <c:delete val="0"/>
        <c:axPos val="l"/>
        <c:numFmt formatCode="General" sourceLinked="1"/>
        <c:majorTickMark val="none"/>
        <c:minorTickMark val="none"/>
        <c:tickLblPos val="nextTo"/>
        <c:spPr>
          <a:noFill/>
          <a:ln w="949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95446680"/>
        <c:crosses val="autoZero"/>
        <c:auto val="1"/>
        <c:lblAlgn val="ctr"/>
        <c:lblOffset val="100"/>
        <c:noMultiLvlLbl val="0"/>
      </c:catAx>
      <c:valAx>
        <c:axId val="195446680"/>
        <c:scaling>
          <c:orientation val="minMax"/>
        </c:scaling>
        <c:delete val="0"/>
        <c:axPos val="b"/>
        <c:majorGridlines>
          <c:spPr>
            <a:ln w="9499"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95446288"/>
        <c:crosses val="autoZero"/>
        <c:crossBetween val="between"/>
      </c:valAx>
      <c:spPr>
        <a:noFill/>
        <a:ln w="25330">
          <a:noFill/>
        </a:ln>
      </c:spPr>
    </c:plotArea>
    <c:plotVisOnly val="1"/>
    <c:dispBlanksAs val="gap"/>
    <c:showDLblsOverMax val="0"/>
  </c:chart>
  <c:spPr>
    <a:solidFill>
      <a:schemeClr val="bg1"/>
    </a:solidFill>
    <a:ln w="949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4971C4-BB76-441F-BF86-7E8931648915}"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GB"/>
        </a:p>
      </dgm:t>
    </dgm:pt>
    <dgm:pt modelId="{15C36021-8245-4A53-812B-42F6E3262B4B}">
      <dgm:prSet phldrT="[Text]"/>
      <dgm:spPr>
        <a:xfrm>
          <a:off x="2236910" y="1469"/>
          <a:ext cx="802531" cy="52164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Student Success</a:t>
          </a:r>
        </a:p>
      </dgm:t>
    </dgm:pt>
    <dgm:pt modelId="{BFB340A8-1837-4E12-BAC3-2845648678D1}" type="parTrans" cxnId="{22A830BC-5C69-487B-BC1F-1CA0A8322775}">
      <dgm:prSet/>
      <dgm:spPr/>
      <dgm:t>
        <a:bodyPr/>
        <a:lstStyle/>
        <a:p>
          <a:pPr algn="ctr"/>
          <a:endParaRPr lang="en-GB"/>
        </a:p>
      </dgm:t>
    </dgm:pt>
    <dgm:pt modelId="{075BC84A-D941-45EE-802E-2756FCA20C5F}" type="sibTrans" cxnId="{22A830BC-5C69-487B-BC1F-1CA0A8322775}">
      <dgm:prSet/>
      <dgm:spPr>
        <a:xfrm>
          <a:off x="1596469" y="262292"/>
          <a:ext cx="2083414" cy="2083414"/>
        </a:xfrm>
        <a:custGeom>
          <a:avLst/>
          <a:gdLst/>
          <a:ahLst/>
          <a:cxnLst/>
          <a:rect l="0" t="0" r="0" b="0"/>
          <a:pathLst>
            <a:path>
              <a:moveTo>
                <a:pt x="1898052" y="162281"/>
              </a:moveTo>
              <a:arcTo wR="1275453" hR="1275453" stAng="17953102" swAng="1212069"/>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8127F477-8485-47C6-B1EF-FBFB35BD547C}">
      <dgm:prSet phldrT="[Text]"/>
      <dgm:spPr>
        <a:xfrm>
          <a:off x="3227633" y="721271"/>
          <a:ext cx="802531" cy="52164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Raising Awareness and Aspirations</a:t>
          </a:r>
        </a:p>
      </dgm:t>
    </dgm:pt>
    <dgm:pt modelId="{65D66123-7C52-4351-9B2B-CBB103357531}" type="parTrans" cxnId="{2BCBF5EE-7AC0-4735-87F1-C68A69F244F5}">
      <dgm:prSet/>
      <dgm:spPr/>
      <dgm:t>
        <a:bodyPr/>
        <a:lstStyle/>
        <a:p>
          <a:pPr algn="ctr"/>
          <a:endParaRPr lang="en-GB"/>
        </a:p>
      </dgm:t>
    </dgm:pt>
    <dgm:pt modelId="{A045A6C0-0AFA-476C-AA7C-F65A129CCB39}" type="sibTrans" cxnId="{2BCBF5EE-7AC0-4735-87F1-C68A69F244F5}">
      <dgm:prSet/>
      <dgm:spPr>
        <a:xfrm>
          <a:off x="1596469" y="262292"/>
          <a:ext cx="2083414" cy="2083414"/>
        </a:xfrm>
        <a:custGeom>
          <a:avLst/>
          <a:gdLst/>
          <a:ahLst/>
          <a:cxnLst/>
          <a:rect l="0" t="0" r="0" b="0"/>
          <a:pathLst>
            <a:path>
              <a:moveTo>
                <a:pt x="2547852" y="1363680"/>
              </a:moveTo>
              <a:arcTo wR="1275453" hR="1275453" stAng="21837988" swAng="1360136"/>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0713CE40-90A8-40CA-8100-B9C1C1BEF868}">
      <dgm:prSet phldrT="[Text]"/>
      <dgm:spPr>
        <a:xfrm>
          <a:off x="2849211" y="1885935"/>
          <a:ext cx="802531" cy="52164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Better Preparation</a:t>
          </a:r>
        </a:p>
      </dgm:t>
    </dgm:pt>
    <dgm:pt modelId="{2374CF5B-A163-4A18-B34B-FDB1DCE18044}" type="parTrans" cxnId="{4DE40F9B-37C3-40B4-B3C1-C96D048DC51A}">
      <dgm:prSet/>
      <dgm:spPr/>
      <dgm:t>
        <a:bodyPr/>
        <a:lstStyle/>
        <a:p>
          <a:pPr algn="ctr"/>
          <a:endParaRPr lang="en-GB"/>
        </a:p>
      </dgm:t>
    </dgm:pt>
    <dgm:pt modelId="{D993A3F5-F2CE-4694-9D55-22A1BC3B9520}" type="sibTrans" cxnId="{4DE40F9B-37C3-40B4-B3C1-C96D048DC51A}">
      <dgm:prSet/>
      <dgm:spPr>
        <a:xfrm>
          <a:off x="1596469" y="262292"/>
          <a:ext cx="2083414" cy="2083414"/>
        </a:xfrm>
        <a:custGeom>
          <a:avLst/>
          <a:gdLst/>
          <a:ahLst/>
          <a:cxnLst/>
          <a:rect l="0" t="0" r="0" b="0"/>
          <a:pathLst>
            <a:path>
              <a:moveTo>
                <a:pt x="1432084" y="2541253"/>
              </a:moveTo>
              <a:arcTo wR="1275453" hR="1275453" stAng="4976762" swAng="846475"/>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82CACF38-7F03-4854-AF0B-A57AF918B77B}">
      <dgm:prSet phldrT="[Text]"/>
      <dgm:spPr>
        <a:xfrm>
          <a:off x="1624610" y="1885935"/>
          <a:ext cx="802531" cy="52164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First Steps in HE</a:t>
          </a:r>
        </a:p>
      </dgm:t>
    </dgm:pt>
    <dgm:pt modelId="{6B7055F1-9EF3-4B96-A3CF-A035C892E047}" type="parTrans" cxnId="{3D7D477A-477F-43DE-9F85-5B18619EF4FB}">
      <dgm:prSet/>
      <dgm:spPr/>
      <dgm:t>
        <a:bodyPr/>
        <a:lstStyle/>
        <a:p>
          <a:pPr algn="ctr"/>
          <a:endParaRPr lang="en-GB"/>
        </a:p>
      </dgm:t>
    </dgm:pt>
    <dgm:pt modelId="{63DB4D16-A2BE-451C-BD6F-E6852F5E83D7}" type="sibTrans" cxnId="{3D7D477A-477F-43DE-9F85-5B18619EF4FB}">
      <dgm:prSet/>
      <dgm:spPr>
        <a:xfrm>
          <a:off x="1596469" y="262292"/>
          <a:ext cx="2083414" cy="2083414"/>
        </a:xfrm>
        <a:custGeom>
          <a:avLst/>
          <a:gdLst/>
          <a:ahLst/>
          <a:cxnLst/>
          <a:rect l="0" t="0" r="0" b="0"/>
          <a:pathLst>
            <a:path>
              <a:moveTo>
                <a:pt x="135354" y="1847254"/>
              </a:moveTo>
              <a:arcTo wR="1275453" hR="1275453" stAng="9201876" swAng="1360136"/>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D2528341-3A80-4CA5-8614-A76800A82B81}">
      <dgm:prSet phldrT="[Text]"/>
      <dgm:spPr>
        <a:xfrm>
          <a:off x="1246188" y="721271"/>
          <a:ext cx="802531" cy="52164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Moving Through</a:t>
          </a:r>
        </a:p>
      </dgm:t>
    </dgm:pt>
    <dgm:pt modelId="{9ADA1CEB-4F18-4081-9CD6-15237A202163}" type="parTrans" cxnId="{FB37EDF8-37DD-4481-8C8E-1AA17B5CDC12}">
      <dgm:prSet/>
      <dgm:spPr/>
      <dgm:t>
        <a:bodyPr/>
        <a:lstStyle/>
        <a:p>
          <a:pPr algn="ctr"/>
          <a:endParaRPr lang="en-GB"/>
        </a:p>
      </dgm:t>
    </dgm:pt>
    <dgm:pt modelId="{183D76A8-272E-41F4-9DBD-9FA55842805A}" type="sibTrans" cxnId="{FB37EDF8-37DD-4481-8C8E-1AA17B5CDC12}">
      <dgm:prSet/>
      <dgm:spPr>
        <a:xfrm>
          <a:off x="1596469" y="262292"/>
          <a:ext cx="2083414" cy="2083414"/>
        </a:xfrm>
        <a:custGeom>
          <a:avLst/>
          <a:gdLst/>
          <a:ahLst/>
          <a:cxnLst/>
          <a:rect l="0" t="0" r="0" b="0"/>
          <a:pathLst>
            <a:path>
              <a:moveTo>
                <a:pt x="306755" y="445751"/>
              </a:moveTo>
              <a:arcTo wR="1275453" hR="1275453" stAng="13234830" swAng="1212069"/>
            </a:path>
          </a:pathLst>
        </a:custGeom>
        <a:noFill/>
        <a:ln w="9525" cap="flat" cmpd="sng" algn="ctr">
          <a:solidFill>
            <a:srgbClr val="4F81BD">
              <a:hueOff val="0"/>
              <a:satOff val="0"/>
              <a:lumOff val="0"/>
              <a:alphaOff val="0"/>
            </a:srgbClr>
          </a:solidFill>
          <a:prstDash val="solid"/>
          <a:tailEnd type="arrow"/>
        </a:ln>
        <a:effectLst/>
      </dgm:spPr>
      <dgm:t>
        <a:bodyPr/>
        <a:lstStyle/>
        <a:p>
          <a:pPr algn="ctr"/>
          <a:endParaRPr lang="en-GB"/>
        </a:p>
      </dgm:t>
    </dgm:pt>
    <dgm:pt modelId="{9727BF13-99FF-4634-AADA-AE416EA23061}" type="pres">
      <dgm:prSet presAssocID="{BC4971C4-BB76-441F-BF86-7E8931648915}" presName="cycle" presStyleCnt="0">
        <dgm:presLayoutVars>
          <dgm:dir/>
          <dgm:resizeHandles val="exact"/>
        </dgm:presLayoutVars>
      </dgm:prSet>
      <dgm:spPr/>
      <dgm:t>
        <a:bodyPr/>
        <a:lstStyle/>
        <a:p>
          <a:endParaRPr lang="en-GB"/>
        </a:p>
      </dgm:t>
    </dgm:pt>
    <dgm:pt modelId="{C16893ED-B3A2-4EB1-BB32-75762566DF18}" type="pres">
      <dgm:prSet presAssocID="{15C36021-8245-4A53-812B-42F6E3262B4B}" presName="node" presStyleLbl="node1" presStyleIdx="0" presStyleCnt="5">
        <dgm:presLayoutVars>
          <dgm:bulletEnabled val="1"/>
        </dgm:presLayoutVars>
      </dgm:prSet>
      <dgm:spPr>
        <a:prstGeom prst="roundRect">
          <a:avLst/>
        </a:prstGeom>
      </dgm:spPr>
      <dgm:t>
        <a:bodyPr/>
        <a:lstStyle/>
        <a:p>
          <a:endParaRPr lang="en-GB"/>
        </a:p>
      </dgm:t>
    </dgm:pt>
    <dgm:pt modelId="{239F03EC-41DD-4EF5-8154-F8A0A45FAD01}" type="pres">
      <dgm:prSet presAssocID="{15C36021-8245-4A53-812B-42F6E3262B4B}" presName="spNode" presStyleCnt="0"/>
      <dgm:spPr/>
    </dgm:pt>
    <dgm:pt modelId="{4D78BB92-8220-4258-B3E3-1EAEB3820629}" type="pres">
      <dgm:prSet presAssocID="{075BC84A-D941-45EE-802E-2756FCA20C5F}" presName="sibTrans" presStyleLbl="sibTrans1D1" presStyleIdx="0" presStyleCnt="5"/>
      <dgm:spPr>
        <a:custGeom>
          <a:avLst/>
          <a:gdLst/>
          <a:ahLst/>
          <a:cxnLst/>
          <a:rect l="0" t="0" r="0" b="0"/>
          <a:pathLst>
            <a:path>
              <a:moveTo>
                <a:pt x="1898052" y="162281"/>
              </a:moveTo>
              <a:arcTo wR="1275453" hR="1275453" stAng="17953102" swAng="1212069"/>
            </a:path>
          </a:pathLst>
        </a:custGeom>
      </dgm:spPr>
      <dgm:t>
        <a:bodyPr/>
        <a:lstStyle/>
        <a:p>
          <a:endParaRPr lang="en-GB"/>
        </a:p>
      </dgm:t>
    </dgm:pt>
    <dgm:pt modelId="{D3DD4024-56C8-418D-9DFF-7713D6176C2B}" type="pres">
      <dgm:prSet presAssocID="{8127F477-8485-47C6-B1EF-FBFB35BD547C}" presName="node" presStyleLbl="node1" presStyleIdx="1" presStyleCnt="5">
        <dgm:presLayoutVars>
          <dgm:bulletEnabled val="1"/>
        </dgm:presLayoutVars>
      </dgm:prSet>
      <dgm:spPr>
        <a:prstGeom prst="roundRect">
          <a:avLst/>
        </a:prstGeom>
      </dgm:spPr>
      <dgm:t>
        <a:bodyPr/>
        <a:lstStyle/>
        <a:p>
          <a:endParaRPr lang="en-GB"/>
        </a:p>
      </dgm:t>
    </dgm:pt>
    <dgm:pt modelId="{7052BA7D-64F7-432B-BBC1-67A843A2B1DE}" type="pres">
      <dgm:prSet presAssocID="{8127F477-8485-47C6-B1EF-FBFB35BD547C}" presName="spNode" presStyleCnt="0"/>
      <dgm:spPr/>
    </dgm:pt>
    <dgm:pt modelId="{3D390531-0383-43D7-98FA-E179AB7AEEB0}" type="pres">
      <dgm:prSet presAssocID="{A045A6C0-0AFA-476C-AA7C-F65A129CCB39}" presName="sibTrans" presStyleLbl="sibTrans1D1" presStyleIdx="1" presStyleCnt="5"/>
      <dgm:spPr>
        <a:custGeom>
          <a:avLst/>
          <a:gdLst/>
          <a:ahLst/>
          <a:cxnLst/>
          <a:rect l="0" t="0" r="0" b="0"/>
          <a:pathLst>
            <a:path>
              <a:moveTo>
                <a:pt x="2547852" y="1363680"/>
              </a:moveTo>
              <a:arcTo wR="1275453" hR="1275453" stAng="21837988" swAng="1360136"/>
            </a:path>
          </a:pathLst>
        </a:custGeom>
      </dgm:spPr>
      <dgm:t>
        <a:bodyPr/>
        <a:lstStyle/>
        <a:p>
          <a:endParaRPr lang="en-GB"/>
        </a:p>
      </dgm:t>
    </dgm:pt>
    <dgm:pt modelId="{92E71682-166E-4062-BC53-8DEAED5413F4}" type="pres">
      <dgm:prSet presAssocID="{0713CE40-90A8-40CA-8100-B9C1C1BEF868}" presName="node" presStyleLbl="node1" presStyleIdx="2" presStyleCnt="5">
        <dgm:presLayoutVars>
          <dgm:bulletEnabled val="1"/>
        </dgm:presLayoutVars>
      </dgm:prSet>
      <dgm:spPr>
        <a:prstGeom prst="roundRect">
          <a:avLst/>
        </a:prstGeom>
      </dgm:spPr>
      <dgm:t>
        <a:bodyPr/>
        <a:lstStyle/>
        <a:p>
          <a:endParaRPr lang="en-GB"/>
        </a:p>
      </dgm:t>
    </dgm:pt>
    <dgm:pt modelId="{69F6A6E0-DE96-4609-BE72-3B52C5753A14}" type="pres">
      <dgm:prSet presAssocID="{0713CE40-90A8-40CA-8100-B9C1C1BEF868}" presName="spNode" presStyleCnt="0"/>
      <dgm:spPr/>
    </dgm:pt>
    <dgm:pt modelId="{74DFF903-46E7-42E5-B62C-7C74B049485F}" type="pres">
      <dgm:prSet presAssocID="{D993A3F5-F2CE-4694-9D55-22A1BC3B9520}" presName="sibTrans" presStyleLbl="sibTrans1D1" presStyleIdx="2" presStyleCnt="5"/>
      <dgm:spPr>
        <a:custGeom>
          <a:avLst/>
          <a:gdLst/>
          <a:ahLst/>
          <a:cxnLst/>
          <a:rect l="0" t="0" r="0" b="0"/>
          <a:pathLst>
            <a:path>
              <a:moveTo>
                <a:pt x="1432084" y="2541253"/>
              </a:moveTo>
              <a:arcTo wR="1275453" hR="1275453" stAng="4976762" swAng="846475"/>
            </a:path>
          </a:pathLst>
        </a:custGeom>
      </dgm:spPr>
      <dgm:t>
        <a:bodyPr/>
        <a:lstStyle/>
        <a:p>
          <a:endParaRPr lang="en-GB"/>
        </a:p>
      </dgm:t>
    </dgm:pt>
    <dgm:pt modelId="{311BD9CC-0C10-4D2C-9C55-FA93CE556C0E}" type="pres">
      <dgm:prSet presAssocID="{82CACF38-7F03-4854-AF0B-A57AF918B77B}" presName="node" presStyleLbl="node1" presStyleIdx="3" presStyleCnt="5">
        <dgm:presLayoutVars>
          <dgm:bulletEnabled val="1"/>
        </dgm:presLayoutVars>
      </dgm:prSet>
      <dgm:spPr>
        <a:prstGeom prst="roundRect">
          <a:avLst/>
        </a:prstGeom>
      </dgm:spPr>
      <dgm:t>
        <a:bodyPr/>
        <a:lstStyle/>
        <a:p>
          <a:endParaRPr lang="en-GB"/>
        </a:p>
      </dgm:t>
    </dgm:pt>
    <dgm:pt modelId="{19FECF5F-B2C6-4F4D-A2AE-573204252EE5}" type="pres">
      <dgm:prSet presAssocID="{82CACF38-7F03-4854-AF0B-A57AF918B77B}" presName="spNode" presStyleCnt="0"/>
      <dgm:spPr/>
    </dgm:pt>
    <dgm:pt modelId="{F0E3821F-7FB3-4DE1-BDDC-A3DE703C3396}" type="pres">
      <dgm:prSet presAssocID="{63DB4D16-A2BE-451C-BD6F-E6852F5E83D7}" presName="sibTrans" presStyleLbl="sibTrans1D1" presStyleIdx="3" presStyleCnt="5"/>
      <dgm:spPr>
        <a:custGeom>
          <a:avLst/>
          <a:gdLst/>
          <a:ahLst/>
          <a:cxnLst/>
          <a:rect l="0" t="0" r="0" b="0"/>
          <a:pathLst>
            <a:path>
              <a:moveTo>
                <a:pt x="135354" y="1847254"/>
              </a:moveTo>
              <a:arcTo wR="1275453" hR="1275453" stAng="9201876" swAng="1360136"/>
            </a:path>
          </a:pathLst>
        </a:custGeom>
      </dgm:spPr>
      <dgm:t>
        <a:bodyPr/>
        <a:lstStyle/>
        <a:p>
          <a:endParaRPr lang="en-GB"/>
        </a:p>
      </dgm:t>
    </dgm:pt>
    <dgm:pt modelId="{C586C685-436E-4029-8859-9CBC18CC98AD}" type="pres">
      <dgm:prSet presAssocID="{D2528341-3A80-4CA5-8614-A76800A82B81}" presName="node" presStyleLbl="node1" presStyleIdx="4" presStyleCnt="5">
        <dgm:presLayoutVars>
          <dgm:bulletEnabled val="1"/>
        </dgm:presLayoutVars>
      </dgm:prSet>
      <dgm:spPr>
        <a:prstGeom prst="roundRect">
          <a:avLst/>
        </a:prstGeom>
      </dgm:spPr>
      <dgm:t>
        <a:bodyPr/>
        <a:lstStyle/>
        <a:p>
          <a:endParaRPr lang="en-GB"/>
        </a:p>
      </dgm:t>
    </dgm:pt>
    <dgm:pt modelId="{DD1878DB-A496-4646-A3C7-0D2541F01F19}" type="pres">
      <dgm:prSet presAssocID="{D2528341-3A80-4CA5-8614-A76800A82B81}" presName="spNode" presStyleCnt="0"/>
      <dgm:spPr/>
    </dgm:pt>
    <dgm:pt modelId="{1CB631AB-1C93-455D-BA9D-DC43249663DA}" type="pres">
      <dgm:prSet presAssocID="{183D76A8-272E-41F4-9DBD-9FA55842805A}" presName="sibTrans" presStyleLbl="sibTrans1D1" presStyleIdx="4" presStyleCnt="5"/>
      <dgm:spPr>
        <a:custGeom>
          <a:avLst/>
          <a:gdLst/>
          <a:ahLst/>
          <a:cxnLst/>
          <a:rect l="0" t="0" r="0" b="0"/>
          <a:pathLst>
            <a:path>
              <a:moveTo>
                <a:pt x="306755" y="445751"/>
              </a:moveTo>
              <a:arcTo wR="1275453" hR="1275453" stAng="13234830" swAng="1212069"/>
            </a:path>
          </a:pathLst>
        </a:custGeom>
      </dgm:spPr>
      <dgm:t>
        <a:bodyPr/>
        <a:lstStyle/>
        <a:p>
          <a:endParaRPr lang="en-GB"/>
        </a:p>
      </dgm:t>
    </dgm:pt>
  </dgm:ptLst>
  <dgm:cxnLst>
    <dgm:cxn modelId="{C8CCB24B-189C-4CBB-A332-FD150E639FAE}" type="presOf" srcId="{075BC84A-D941-45EE-802E-2756FCA20C5F}" destId="{4D78BB92-8220-4258-B3E3-1EAEB3820629}" srcOrd="0" destOrd="0" presId="urn:microsoft.com/office/officeart/2005/8/layout/cycle5"/>
    <dgm:cxn modelId="{FB37EDF8-37DD-4481-8C8E-1AA17B5CDC12}" srcId="{BC4971C4-BB76-441F-BF86-7E8931648915}" destId="{D2528341-3A80-4CA5-8614-A76800A82B81}" srcOrd="4" destOrd="0" parTransId="{9ADA1CEB-4F18-4081-9CD6-15237A202163}" sibTransId="{183D76A8-272E-41F4-9DBD-9FA55842805A}"/>
    <dgm:cxn modelId="{296D26D0-32FE-4010-8EBB-973AC4F4AE73}" type="presOf" srcId="{82CACF38-7F03-4854-AF0B-A57AF918B77B}" destId="{311BD9CC-0C10-4D2C-9C55-FA93CE556C0E}" srcOrd="0" destOrd="0" presId="urn:microsoft.com/office/officeart/2005/8/layout/cycle5"/>
    <dgm:cxn modelId="{5A62FC3D-3278-4B26-82BC-B1FC84274585}" type="presOf" srcId="{D993A3F5-F2CE-4694-9D55-22A1BC3B9520}" destId="{74DFF903-46E7-42E5-B62C-7C74B049485F}" srcOrd="0" destOrd="0" presId="urn:microsoft.com/office/officeart/2005/8/layout/cycle5"/>
    <dgm:cxn modelId="{C626793B-BF2D-4D0D-82E9-F5CAD314EFA3}" type="presOf" srcId="{15C36021-8245-4A53-812B-42F6E3262B4B}" destId="{C16893ED-B3A2-4EB1-BB32-75762566DF18}" srcOrd="0" destOrd="0" presId="urn:microsoft.com/office/officeart/2005/8/layout/cycle5"/>
    <dgm:cxn modelId="{3D7D477A-477F-43DE-9F85-5B18619EF4FB}" srcId="{BC4971C4-BB76-441F-BF86-7E8931648915}" destId="{82CACF38-7F03-4854-AF0B-A57AF918B77B}" srcOrd="3" destOrd="0" parTransId="{6B7055F1-9EF3-4B96-A3CF-A035C892E047}" sibTransId="{63DB4D16-A2BE-451C-BD6F-E6852F5E83D7}"/>
    <dgm:cxn modelId="{DFD93920-C047-43DF-BD37-0FEF2C650F99}" type="presOf" srcId="{A045A6C0-0AFA-476C-AA7C-F65A129CCB39}" destId="{3D390531-0383-43D7-98FA-E179AB7AEEB0}" srcOrd="0" destOrd="0" presId="urn:microsoft.com/office/officeart/2005/8/layout/cycle5"/>
    <dgm:cxn modelId="{DB3CA390-A56C-486E-A364-AEBFFCBE89C7}" type="presOf" srcId="{D2528341-3A80-4CA5-8614-A76800A82B81}" destId="{C586C685-436E-4029-8859-9CBC18CC98AD}" srcOrd="0" destOrd="0" presId="urn:microsoft.com/office/officeart/2005/8/layout/cycle5"/>
    <dgm:cxn modelId="{22A830BC-5C69-487B-BC1F-1CA0A8322775}" srcId="{BC4971C4-BB76-441F-BF86-7E8931648915}" destId="{15C36021-8245-4A53-812B-42F6E3262B4B}" srcOrd="0" destOrd="0" parTransId="{BFB340A8-1837-4E12-BAC3-2845648678D1}" sibTransId="{075BC84A-D941-45EE-802E-2756FCA20C5F}"/>
    <dgm:cxn modelId="{0668236F-25C3-4119-9CEA-6C3931FE550D}" type="presOf" srcId="{8127F477-8485-47C6-B1EF-FBFB35BD547C}" destId="{D3DD4024-56C8-418D-9DFF-7713D6176C2B}" srcOrd="0" destOrd="0" presId="urn:microsoft.com/office/officeart/2005/8/layout/cycle5"/>
    <dgm:cxn modelId="{F528A89A-B7DD-4C0D-BE65-AA77D51F5A38}" type="presOf" srcId="{0713CE40-90A8-40CA-8100-B9C1C1BEF868}" destId="{92E71682-166E-4062-BC53-8DEAED5413F4}" srcOrd="0" destOrd="0" presId="urn:microsoft.com/office/officeart/2005/8/layout/cycle5"/>
    <dgm:cxn modelId="{2BCBF5EE-7AC0-4735-87F1-C68A69F244F5}" srcId="{BC4971C4-BB76-441F-BF86-7E8931648915}" destId="{8127F477-8485-47C6-B1EF-FBFB35BD547C}" srcOrd="1" destOrd="0" parTransId="{65D66123-7C52-4351-9B2B-CBB103357531}" sibTransId="{A045A6C0-0AFA-476C-AA7C-F65A129CCB39}"/>
    <dgm:cxn modelId="{4DE40F9B-37C3-40B4-B3C1-C96D048DC51A}" srcId="{BC4971C4-BB76-441F-BF86-7E8931648915}" destId="{0713CE40-90A8-40CA-8100-B9C1C1BEF868}" srcOrd="2" destOrd="0" parTransId="{2374CF5B-A163-4A18-B34B-FDB1DCE18044}" sibTransId="{D993A3F5-F2CE-4694-9D55-22A1BC3B9520}"/>
    <dgm:cxn modelId="{A4279E2D-0219-4D43-9750-3E6EF64171D2}" type="presOf" srcId="{183D76A8-272E-41F4-9DBD-9FA55842805A}" destId="{1CB631AB-1C93-455D-BA9D-DC43249663DA}" srcOrd="0" destOrd="0" presId="urn:microsoft.com/office/officeart/2005/8/layout/cycle5"/>
    <dgm:cxn modelId="{5EA84423-C90F-4A7A-83DD-69732B13E55F}" type="presOf" srcId="{BC4971C4-BB76-441F-BF86-7E8931648915}" destId="{9727BF13-99FF-4634-AADA-AE416EA23061}" srcOrd="0" destOrd="0" presId="urn:microsoft.com/office/officeart/2005/8/layout/cycle5"/>
    <dgm:cxn modelId="{E19DDCDE-B42D-4ED9-B2DE-3C7486B0D628}" type="presOf" srcId="{63DB4D16-A2BE-451C-BD6F-E6852F5E83D7}" destId="{F0E3821F-7FB3-4DE1-BDDC-A3DE703C3396}" srcOrd="0" destOrd="0" presId="urn:microsoft.com/office/officeart/2005/8/layout/cycle5"/>
    <dgm:cxn modelId="{79A81AC3-4454-4D08-997D-79EBFFC2AC83}" type="presParOf" srcId="{9727BF13-99FF-4634-AADA-AE416EA23061}" destId="{C16893ED-B3A2-4EB1-BB32-75762566DF18}" srcOrd="0" destOrd="0" presId="urn:microsoft.com/office/officeart/2005/8/layout/cycle5"/>
    <dgm:cxn modelId="{5B18512B-7CB2-489D-8B97-F96361ABD022}" type="presParOf" srcId="{9727BF13-99FF-4634-AADA-AE416EA23061}" destId="{239F03EC-41DD-4EF5-8154-F8A0A45FAD01}" srcOrd="1" destOrd="0" presId="urn:microsoft.com/office/officeart/2005/8/layout/cycle5"/>
    <dgm:cxn modelId="{07E8751C-8200-4128-8B8D-38629FD368D8}" type="presParOf" srcId="{9727BF13-99FF-4634-AADA-AE416EA23061}" destId="{4D78BB92-8220-4258-B3E3-1EAEB3820629}" srcOrd="2" destOrd="0" presId="urn:microsoft.com/office/officeart/2005/8/layout/cycle5"/>
    <dgm:cxn modelId="{6A6604A7-A74B-47F2-BFFD-28E2E512E44C}" type="presParOf" srcId="{9727BF13-99FF-4634-AADA-AE416EA23061}" destId="{D3DD4024-56C8-418D-9DFF-7713D6176C2B}" srcOrd="3" destOrd="0" presId="urn:microsoft.com/office/officeart/2005/8/layout/cycle5"/>
    <dgm:cxn modelId="{623DDCF2-A116-4157-B78A-BAF8897EC94D}" type="presParOf" srcId="{9727BF13-99FF-4634-AADA-AE416EA23061}" destId="{7052BA7D-64F7-432B-BBC1-67A843A2B1DE}" srcOrd="4" destOrd="0" presId="urn:microsoft.com/office/officeart/2005/8/layout/cycle5"/>
    <dgm:cxn modelId="{0EACAAE0-5C42-448B-B5B6-1D97880F3CE1}" type="presParOf" srcId="{9727BF13-99FF-4634-AADA-AE416EA23061}" destId="{3D390531-0383-43D7-98FA-E179AB7AEEB0}" srcOrd="5" destOrd="0" presId="urn:microsoft.com/office/officeart/2005/8/layout/cycle5"/>
    <dgm:cxn modelId="{C326A5B9-7199-45FE-96C7-D607AF612C24}" type="presParOf" srcId="{9727BF13-99FF-4634-AADA-AE416EA23061}" destId="{92E71682-166E-4062-BC53-8DEAED5413F4}" srcOrd="6" destOrd="0" presId="urn:microsoft.com/office/officeart/2005/8/layout/cycle5"/>
    <dgm:cxn modelId="{26164687-B618-4E6A-ADA9-B0D96E49D6A6}" type="presParOf" srcId="{9727BF13-99FF-4634-AADA-AE416EA23061}" destId="{69F6A6E0-DE96-4609-BE72-3B52C5753A14}" srcOrd="7" destOrd="0" presId="urn:microsoft.com/office/officeart/2005/8/layout/cycle5"/>
    <dgm:cxn modelId="{BCE9DE84-ED05-41B9-BD99-8BABD621E48C}" type="presParOf" srcId="{9727BF13-99FF-4634-AADA-AE416EA23061}" destId="{74DFF903-46E7-42E5-B62C-7C74B049485F}" srcOrd="8" destOrd="0" presId="urn:microsoft.com/office/officeart/2005/8/layout/cycle5"/>
    <dgm:cxn modelId="{ED0F0F94-AA91-4A3C-8508-80EC92B39C38}" type="presParOf" srcId="{9727BF13-99FF-4634-AADA-AE416EA23061}" destId="{311BD9CC-0C10-4D2C-9C55-FA93CE556C0E}" srcOrd="9" destOrd="0" presId="urn:microsoft.com/office/officeart/2005/8/layout/cycle5"/>
    <dgm:cxn modelId="{C25E34D5-935C-4E24-A23A-BD410FA60387}" type="presParOf" srcId="{9727BF13-99FF-4634-AADA-AE416EA23061}" destId="{19FECF5F-B2C6-4F4D-A2AE-573204252EE5}" srcOrd="10" destOrd="0" presId="urn:microsoft.com/office/officeart/2005/8/layout/cycle5"/>
    <dgm:cxn modelId="{243FF82F-6398-44E4-90A7-9DE726564FD3}" type="presParOf" srcId="{9727BF13-99FF-4634-AADA-AE416EA23061}" destId="{F0E3821F-7FB3-4DE1-BDDC-A3DE703C3396}" srcOrd="11" destOrd="0" presId="urn:microsoft.com/office/officeart/2005/8/layout/cycle5"/>
    <dgm:cxn modelId="{54E496AF-AF44-4EFF-8946-33D4DAABC8FA}" type="presParOf" srcId="{9727BF13-99FF-4634-AADA-AE416EA23061}" destId="{C586C685-436E-4029-8859-9CBC18CC98AD}" srcOrd="12" destOrd="0" presId="urn:microsoft.com/office/officeart/2005/8/layout/cycle5"/>
    <dgm:cxn modelId="{E0BA7D30-F94E-45D9-95A4-BD6827AED6F4}" type="presParOf" srcId="{9727BF13-99FF-4634-AADA-AE416EA23061}" destId="{DD1878DB-A496-4646-A3C7-0D2541F01F19}" srcOrd="13" destOrd="0" presId="urn:microsoft.com/office/officeart/2005/8/layout/cycle5"/>
    <dgm:cxn modelId="{FA92A5F8-3D98-4644-9633-DE45C0477757}" type="presParOf" srcId="{9727BF13-99FF-4634-AADA-AE416EA23061}" destId="{1CB631AB-1C93-455D-BA9D-DC43249663DA}" srcOrd="14" destOrd="0" presId="urn:microsoft.com/office/officeart/2005/8/layout/cycle5"/>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6893ED-B3A2-4EB1-BB32-75762566DF18}">
      <dsp:nvSpPr>
        <dsp:cNvPr id="0" name=""/>
        <dsp:cNvSpPr/>
      </dsp:nvSpPr>
      <dsp:spPr>
        <a:xfrm>
          <a:off x="2236852" y="1549"/>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Student Success</a:t>
          </a:r>
        </a:p>
      </dsp:txBody>
      <dsp:txXfrm>
        <a:off x="2262316" y="27013"/>
        <a:ext cx="751582" cy="470703"/>
      </dsp:txXfrm>
    </dsp:sp>
    <dsp:sp modelId="{4D78BB92-8220-4258-B3E3-1EAEB3820629}">
      <dsp:nvSpPr>
        <dsp:cNvPr id="0" name=""/>
        <dsp:cNvSpPr/>
      </dsp:nvSpPr>
      <dsp:spPr>
        <a:xfrm>
          <a:off x="1596792" y="262365"/>
          <a:ext cx="2082629" cy="2082629"/>
        </a:xfrm>
        <a:custGeom>
          <a:avLst/>
          <a:gdLst/>
          <a:ahLst/>
          <a:cxnLst/>
          <a:rect l="0" t="0" r="0" b="0"/>
          <a:pathLst>
            <a:path>
              <a:moveTo>
                <a:pt x="1898052" y="162281"/>
              </a:moveTo>
              <a:arcTo wR="1275453" hR="1275453" stAng="17953102" swAng="1212069"/>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D3DD4024-56C8-418D-9DFF-7713D6176C2B}">
      <dsp:nvSpPr>
        <dsp:cNvPr id="0" name=""/>
        <dsp:cNvSpPr/>
      </dsp:nvSpPr>
      <dsp:spPr>
        <a:xfrm>
          <a:off x="3227201" y="721080"/>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Raising Awareness and Aspirations</a:t>
          </a:r>
        </a:p>
      </dsp:txBody>
      <dsp:txXfrm>
        <a:off x="3252665" y="746544"/>
        <a:ext cx="751582" cy="470703"/>
      </dsp:txXfrm>
    </dsp:sp>
    <dsp:sp modelId="{3D390531-0383-43D7-98FA-E179AB7AEEB0}">
      <dsp:nvSpPr>
        <dsp:cNvPr id="0" name=""/>
        <dsp:cNvSpPr/>
      </dsp:nvSpPr>
      <dsp:spPr>
        <a:xfrm>
          <a:off x="1596792" y="262365"/>
          <a:ext cx="2082629" cy="2082629"/>
        </a:xfrm>
        <a:custGeom>
          <a:avLst/>
          <a:gdLst/>
          <a:ahLst/>
          <a:cxnLst/>
          <a:rect l="0" t="0" r="0" b="0"/>
          <a:pathLst>
            <a:path>
              <a:moveTo>
                <a:pt x="2547852" y="1363680"/>
              </a:moveTo>
              <a:arcTo wR="1275453" hR="1275453" stAng="21837988" swAng="1360136"/>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92E71682-166E-4062-BC53-8DEAED5413F4}">
      <dsp:nvSpPr>
        <dsp:cNvPr id="0" name=""/>
        <dsp:cNvSpPr/>
      </dsp:nvSpPr>
      <dsp:spPr>
        <a:xfrm>
          <a:off x="2848921" y="1885305"/>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Better Preparation</a:t>
          </a:r>
        </a:p>
      </dsp:txBody>
      <dsp:txXfrm>
        <a:off x="2874385" y="1910769"/>
        <a:ext cx="751582" cy="470703"/>
      </dsp:txXfrm>
    </dsp:sp>
    <dsp:sp modelId="{74DFF903-46E7-42E5-B62C-7C74B049485F}">
      <dsp:nvSpPr>
        <dsp:cNvPr id="0" name=""/>
        <dsp:cNvSpPr/>
      </dsp:nvSpPr>
      <dsp:spPr>
        <a:xfrm>
          <a:off x="1596792" y="262365"/>
          <a:ext cx="2082629" cy="2082629"/>
        </a:xfrm>
        <a:custGeom>
          <a:avLst/>
          <a:gdLst/>
          <a:ahLst/>
          <a:cxnLst/>
          <a:rect l="0" t="0" r="0" b="0"/>
          <a:pathLst>
            <a:path>
              <a:moveTo>
                <a:pt x="1432084" y="2541253"/>
              </a:moveTo>
              <a:arcTo wR="1275453" hR="1275453" stAng="4976762" swAng="846475"/>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311BD9CC-0C10-4D2C-9C55-FA93CE556C0E}">
      <dsp:nvSpPr>
        <dsp:cNvPr id="0" name=""/>
        <dsp:cNvSpPr/>
      </dsp:nvSpPr>
      <dsp:spPr>
        <a:xfrm>
          <a:off x="1624782" y="1885305"/>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First Steps in HE</a:t>
          </a:r>
        </a:p>
      </dsp:txBody>
      <dsp:txXfrm>
        <a:off x="1650246" y="1910769"/>
        <a:ext cx="751582" cy="470703"/>
      </dsp:txXfrm>
    </dsp:sp>
    <dsp:sp modelId="{F0E3821F-7FB3-4DE1-BDDC-A3DE703C3396}">
      <dsp:nvSpPr>
        <dsp:cNvPr id="0" name=""/>
        <dsp:cNvSpPr/>
      </dsp:nvSpPr>
      <dsp:spPr>
        <a:xfrm>
          <a:off x="1596792" y="262365"/>
          <a:ext cx="2082629" cy="2082629"/>
        </a:xfrm>
        <a:custGeom>
          <a:avLst/>
          <a:gdLst/>
          <a:ahLst/>
          <a:cxnLst/>
          <a:rect l="0" t="0" r="0" b="0"/>
          <a:pathLst>
            <a:path>
              <a:moveTo>
                <a:pt x="135354" y="1847254"/>
              </a:moveTo>
              <a:arcTo wR="1275453" hR="1275453" stAng="9201876" swAng="1360136"/>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C586C685-436E-4029-8859-9CBC18CC98AD}">
      <dsp:nvSpPr>
        <dsp:cNvPr id="0" name=""/>
        <dsp:cNvSpPr/>
      </dsp:nvSpPr>
      <dsp:spPr>
        <a:xfrm>
          <a:off x="1246503" y="721080"/>
          <a:ext cx="802510" cy="52163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Moving Through</a:t>
          </a:r>
        </a:p>
      </dsp:txBody>
      <dsp:txXfrm>
        <a:off x="1271967" y="746544"/>
        <a:ext cx="751582" cy="470703"/>
      </dsp:txXfrm>
    </dsp:sp>
    <dsp:sp modelId="{1CB631AB-1C93-455D-BA9D-DC43249663DA}">
      <dsp:nvSpPr>
        <dsp:cNvPr id="0" name=""/>
        <dsp:cNvSpPr/>
      </dsp:nvSpPr>
      <dsp:spPr>
        <a:xfrm>
          <a:off x="1596792" y="262365"/>
          <a:ext cx="2082629" cy="2082629"/>
        </a:xfrm>
        <a:custGeom>
          <a:avLst/>
          <a:gdLst/>
          <a:ahLst/>
          <a:cxnLst/>
          <a:rect l="0" t="0" r="0" b="0"/>
          <a:pathLst>
            <a:path>
              <a:moveTo>
                <a:pt x="306755" y="445751"/>
              </a:moveTo>
              <a:arcTo wR="1275453" hR="1275453" stAng="13234830" swAng="1212069"/>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AADA2-BC30-4ED8-B32D-3D9754C8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6055</Words>
  <Characters>36137</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1250378</dc:creator>
  <cp:keywords/>
  <dc:description/>
  <cp:lastModifiedBy>Clare O'Neill</cp:lastModifiedBy>
  <cp:revision>2</cp:revision>
  <cp:lastPrinted>2018-06-29T08:53:00Z</cp:lastPrinted>
  <dcterms:created xsi:type="dcterms:W3CDTF">2019-09-02T07:23:00Z</dcterms:created>
  <dcterms:modified xsi:type="dcterms:W3CDTF">2019-09-02T07:23:00Z</dcterms:modified>
</cp:coreProperties>
</file>