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C873BB" w:rsidRPr="005350CD" w:rsidRDefault="008D29B9">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7D0D2051"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5B3301">
                                        <w:rPr>
                                          <w:rFonts w:ascii="Calibri" w:hAnsi="Calibri"/>
                                          <w:caps/>
                                          <w:color w:val="335B74" w:themeColor="text2"/>
                                          <w:sz w:val="36"/>
                                          <w:szCs w:val="36"/>
                                          <w:lang w:val="en-GB"/>
                                        </w:rPr>
                                        <w:t>2022-23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C873BB" w:rsidRPr="005350CD" w:rsidRDefault="008D29B9">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7D0D2051"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5B3301">
                                  <w:rPr>
                                    <w:rFonts w:ascii="Calibri" w:hAnsi="Calibri"/>
                                    <w:caps/>
                                    <w:color w:val="335B74" w:themeColor="text2"/>
                                    <w:sz w:val="36"/>
                                    <w:szCs w:val="36"/>
                                    <w:lang w:val="en-GB"/>
                                  </w:rPr>
                                  <w:t>2022-23</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34387A3"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w:t>
      </w:r>
      <w:proofErr w:type="gramStart"/>
      <w:r w:rsidRPr="00D05689">
        <w:rPr>
          <w:rFonts w:ascii="Calibri" w:hAnsi="Calibri" w:cs="Arial"/>
          <w:sz w:val="20"/>
          <w:szCs w:val="20"/>
        </w:rPr>
        <w:t>have the opportunity to</w:t>
      </w:r>
      <w:proofErr w:type="gramEnd"/>
      <w:r w:rsidRPr="00D05689">
        <w:rPr>
          <w:rFonts w:ascii="Calibri" w:hAnsi="Calibri" w:cs="Arial"/>
          <w:sz w:val="20"/>
          <w:szCs w:val="20"/>
        </w:rPr>
        <w:t xml:space="preserve"> study modules beyond their chosen degree subject. </w:t>
      </w:r>
    </w:p>
    <w:p w14:paraId="00B777E6" w14:textId="77777777" w:rsidR="00165B40" w:rsidRDefault="00165B40" w:rsidP="00727CDC">
      <w:pPr>
        <w:spacing w:after="0" w:line="240" w:lineRule="auto"/>
        <w:ind w:left="709" w:right="939"/>
        <w:rPr>
          <w:rFonts w:ascii="Calibri" w:hAnsi="Calibri" w:cs="Arial"/>
          <w:sz w:val="20"/>
          <w:szCs w:val="20"/>
        </w:rPr>
      </w:pPr>
    </w:p>
    <w:p w14:paraId="7027A688" w14:textId="4D513078" w:rsidR="00B80648" w:rsidRDefault="00F84BAA" w:rsidP="00727CDC">
      <w:pPr>
        <w:spacing w:after="0" w:line="240" w:lineRule="auto"/>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 xml:space="preserve">he option to study an optional module (20 CATS) beyond the degree subject has been extended to Level 2 and Level 3 students for </w:t>
      </w:r>
      <w:proofErr w:type="gramStart"/>
      <w:r w:rsidR="00B80648">
        <w:rPr>
          <w:rFonts w:ascii="Calibri" w:hAnsi="Calibri" w:cs="Arial"/>
          <w:sz w:val="20"/>
          <w:szCs w:val="20"/>
        </w:rPr>
        <w:t>a number of</w:t>
      </w:r>
      <w:proofErr w:type="gramEnd"/>
      <w:r w:rsidR="00B80648">
        <w:rPr>
          <w:rFonts w:ascii="Calibri" w:hAnsi="Calibri" w:cs="Arial"/>
          <w:sz w:val="20"/>
          <w:szCs w:val="20"/>
        </w:rPr>
        <w:t xml:space="preserve">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EBD3DF1" w14:textId="77777777" w:rsidR="00165B40" w:rsidRDefault="00165B40" w:rsidP="00727CDC">
      <w:pPr>
        <w:spacing w:after="0" w:line="240" w:lineRule="auto"/>
        <w:ind w:left="709" w:right="939"/>
        <w:rPr>
          <w:rFonts w:ascii="Calibri" w:hAnsi="Calibri" w:cs="Arial"/>
          <w:sz w:val="20"/>
          <w:szCs w:val="20"/>
        </w:rPr>
      </w:pPr>
    </w:p>
    <w:p w14:paraId="3C2CA1BF" w14:textId="03BD68D7" w:rsidR="00B80648" w:rsidRDefault="00B80648" w:rsidP="00727CDC">
      <w:pPr>
        <w:spacing w:after="0" w:line="240" w:lineRule="auto"/>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46BAE1D" w14:textId="77777777" w:rsidR="00165B40" w:rsidRPr="00D05689" w:rsidRDefault="00165B40" w:rsidP="00727CDC">
      <w:pPr>
        <w:spacing w:after="0" w:line="240" w:lineRule="auto"/>
        <w:ind w:left="709" w:right="939"/>
        <w:rPr>
          <w:rFonts w:ascii="Calibri" w:hAnsi="Calibri" w:cs="Arial"/>
          <w:sz w:val="20"/>
          <w:szCs w:val="20"/>
        </w:rPr>
      </w:pPr>
    </w:p>
    <w:p w14:paraId="1745FD6C" w14:textId="2204575B" w:rsidR="00B80648" w:rsidRDefault="00B80648" w:rsidP="00727CDC">
      <w:pPr>
        <w:spacing w:after="0" w:line="240" w:lineRule="auto"/>
        <w:ind w:left="709" w:right="941"/>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1B98101C" w14:textId="77777777" w:rsidR="00165B40" w:rsidRPr="00D05689" w:rsidRDefault="00165B40" w:rsidP="00727CDC">
      <w:pPr>
        <w:spacing w:after="0" w:line="240" w:lineRule="auto"/>
        <w:ind w:left="709" w:right="941"/>
        <w:rPr>
          <w:rFonts w:ascii="Calibri" w:hAnsi="Calibri" w:cs="Arial"/>
          <w:sz w:val="20"/>
          <w:szCs w:val="20"/>
        </w:rPr>
      </w:pPr>
    </w:p>
    <w:p w14:paraId="0725EE1B" w14:textId="77777777" w:rsidR="00165B40" w:rsidRPr="005B1387" w:rsidRDefault="00165B40" w:rsidP="00165B40">
      <w:pPr>
        <w:pStyle w:val="xmsonormal"/>
        <w:ind w:left="709" w:right="939"/>
        <w:jc w:val="both"/>
        <w:rPr>
          <w:rFonts w:ascii="Calibri" w:hAnsi="Calibri" w:cs="Calibri"/>
          <w:sz w:val="20"/>
          <w:szCs w:val="20"/>
        </w:rPr>
      </w:pPr>
      <w:r w:rsidRPr="005B1387">
        <w:rPr>
          <w:rFonts w:ascii="Calibri" w:hAnsi="Calibri" w:cs="Calibri"/>
          <w:sz w:val="20"/>
          <w:szCs w:val="20"/>
        </w:rPr>
        <w:t xml:space="preserve">If you are interested in </w:t>
      </w:r>
      <w:proofErr w:type="gramStart"/>
      <w:r w:rsidRPr="005B1387">
        <w:rPr>
          <w:rFonts w:ascii="Calibri" w:hAnsi="Calibri" w:cs="Calibri"/>
          <w:sz w:val="20"/>
          <w:szCs w:val="20"/>
        </w:rPr>
        <w:t>a number of</w:t>
      </w:r>
      <w:proofErr w:type="gramEnd"/>
      <w:r w:rsidRPr="005B1387">
        <w:rPr>
          <w:rFonts w:ascii="Calibri" w:hAnsi="Calibri" w:cs="Calibri"/>
          <w:sz w:val="20"/>
          <w:szCs w:val="20"/>
        </w:rPr>
        <w:t xml:space="preserve">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E8A3499" w14:textId="77777777" w:rsidR="00727CDC" w:rsidRDefault="00727CDC" w:rsidP="00727CDC">
      <w:pPr>
        <w:spacing w:after="0" w:line="240" w:lineRule="auto"/>
        <w:ind w:left="709" w:right="939"/>
        <w:rPr>
          <w:rFonts w:ascii="Calibri" w:hAnsi="Calibri" w:cs="Arial"/>
          <w:sz w:val="20"/>
          <w:szCs w:val="20"/>
        </w:rPr>
      </w:pPr>
    </w:p>
    <w:p w14:paraId="743967EA" w14:textId="3373874C"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721A490C" w14:textId="77777777" w:rsidR="00165B40" w:rsidRPr="00D05689" w:rsidRDefault="00165B40" w:rsidP="00727CDC">
      <w:pPr>
        <w:spacing w:after="0" w:line="240" w:lineRule="auto"/>
        <w:ind w:left="709" w:right="939"/>
        <w:rPr>
          <w:rFonts w:ascii="Calibri" w:hAnsi="Calibri" w:cs="Arial"/>
          <w:sz w:val="20"/>
          <w:szCs w:val="20"/>
        </w:rPr>
      </w:pPr>
    </w:p>
    <w:p w14:paraId="59546E46" w14:textId="3A362C28" w:rsidR="00B80648" w:rsidRDefault="001077E8" w:rsidP="00727CDC">
      <w:pPr>
        <w:spacing w:after="0" w:line="240" w:lineRule="auto"/>
        <w:ind w:left="709" w:right="939"/>
        <w:rPr>
          <w:rFonts w:ascii="Calibri" w:hAnsi="Calibri" w:cs="Arial"/>
          <w:sz w:val="20"/>
          <w:szCs w:val="20"/>
        </w:rPr>
      </w:pPr>
      <w:r>
        <w:rPr>
          <w:rFonts w:ascii="Calibri" w:hAnsi="Calibri" w:cs="Arial"/>
          <w:sz w:val="20"/>
          <w:szCs w:val="20"/>
        </w:rPr>
        <w:t>Robin Hickey</w:t>
      </w:r>
    </w:p>
    <w:p w14:paraId="0BFFC891" w14:textId="77777777" w:rsidR="008B290E" w:rsidRPr="00227891" w:rsidRDefault="008B290E" w:rsidP="00727CDC">
      <w:pPr>
        <w:spacing w:after="0" w:line="240" w:lineRule="auto"/>
        <w:ind w:left="709" w:right="939"/>
        <w:rPr>
          <w:rFonts w:ascii="Calibri" w:hAnsi="Calibri" w:cs="Arial"/>
          <w:sz w:val="20"/>
          <w:szCs w:val="20"/>
        </w:rPr>
      </w:pPr>
    </w:p>
    <w:p w14:paraId="17174D6C" w14:textId="694A594A"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 xml:space="preserve">Professor </w:t>
      </w:r>
      <w:r w:rsidR="001077E8">
        <w:rPr>
          <w:rFonts w:ascii="Calibri" w:hAnsi="Calibri" w:cs="Arial"/>
          <w:sz w:val="20"/>
          <w:szCs w:val="20"/>
        </w:rPr>
        <w:t>Robin Hickey</w:t>
      </w:r>
    </w:p>
    <w:p w14:paraId="7401E17A" w14:textId="77777777"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304" w:type="dxa"/>
        <w:tblLayout w:type="fixed"/>
        <w:tblLook w:val="04A0" w:firstRow="1" w:lastRow="0" w:firstColumn="1" w:lastColumn="0" w:noHBand="0" w:noVBand="1"/>
      </w:tblPr>
      <w:tblGrid>
        <w:gridCol w:w="1696"/>
        <w:gridCol w:w="1701"/>
        <w:gridCol w:w="1418"/>
        <w:gridCol w:w="10489"/>
      </w:tblGrid>
      <w:tr w:rsidR="001077E8" w:rsidRPr="00227891" w14:paraId="65774A5F" w14:textId="77777777" w:rsidTr="0013118A">
        <w:tc>
          <w:tcPr>
            <w:tcW w:w="1696" w:type="dxa"/>
            <w:shd w:val="clear" w:color="auto" w:fill="B2E4D5" w:themeFill="accent4" w:themeFillTint="66"/>
          </w:tcPr>
          <w:p w14:paraId="300FE7D1"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MODULE</w:t>
            </w:r>
          </w:p>
        </w:tc>
        <w:tc>
          <w:tcPr>
            <w:tcW w:w="1418" w:type="dxa"/>
            <w:shd w:val="clear" w:color="auto" w:fill="B2E4D5" w:themeFill="accent4" w:themeFillTint="66"/>
          </w:tcPr>
          <w:p w14:paraId="5863541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SEMESTER</w:t>
            </w:r>
          </w:p>
        </w:tc>
        <w:tc>
          <w:tcPr>
            <w:tcW w:w="10489" w:type="dxa"/>
            <w:shd w:val="clear" w:color="auto" w:fill="B2E4D5" w:themeFill="accent4" w:themeFillTint="66"/>
          </w:tcPr>
          <w:p w14:paraId="6FDF52C5"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DESCRIPTION</w:t>
            </w:r>
          </w:p>
        </w:tc>
      </w:tr>
      <w:tr w:rsidR="001077E8" w:rsidRPr="00227891" w14:paraId="776F0A2A" w14:textId="77777777" w:rsidTr="0013118A">
        <w:tc>
          <w:tcPr>
            <w:tcW w:w="1696" w:type="dxa"/>
            <w:shd w:val="clear" w:color="auto" w:fill="DFECEB" w:themeFill="accent6" w:themeFillTint="33"/>
          </w:tcPr>
          <w:p w14:paraId="2C6D13A0" w14:textId="1AE7B3E3" w:rsidR="001077E8" w:rsidRPr="00227891" w:rsidRDefault="001077E8"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1077E8" w:rsidRPr="00227891" w:rsidRDefault="001077E8" w:rsidP="00427D37">
            <w:pPr>
              <w:rPr>
                <w:rFonts w:ascii="Calibri" w:hAnsi="Calibri" w:cs="Arial"/>
                <w:sz w:val="20"/>
                <w:szCs w:val="20"/>
              </w:rPr>
            </w:pPr>
            <w:r>
              <w:rPr>
                <w:rFonts w:ascii="Calibri" w:hAnsi="Calibri" w:cs="Arial"/>
                <w:sz w:val="20"/>
                <w:szCs w:val="20"/>
              </w:rPr>
              <w:t>DRA3010 The Theatre of Brian Friel</w:t>
            </w:r>
          </w:p>
        </w:tc>
        <w:tc>
          <w:tcPr>
            <w:tcW w:w="1418" w:type="dxa"/>
            <w:shd w:val="clear" w:color="auto" w:fill="DFECEB" w:themeFill="accent6" w:themeFillTint="33"/>
          </w:tcPr>
          <w:p w14:paraId="71046F3D" w14:textId="2D843491" w:rsidR="001077E8" w:rsidRPr="00227891" w:rsidRDefault="001077E8" w:rsidP="00427D37">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4FCFF176" w14:textId="3CAEAF6D" w:rsidR="001077E8" w:rsidRPr="004B260A" w:rsidRDefault="001077E8"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1077E8" w:rsidRPr="00227891" w14:paraId="49BE7D82" w14:textId="77777777" w:rsidTr="0013118A">
        <w:tc>
          <w:tcPr>
            <w:tcW w:w="1696" w:type="dxa"/>
            <w:shd w:val="clear" w:color="auto" w:fill="DFECEB" w:themeFill="accent6" w:themeFillTint="33"/>
          </w:tcPr>
          <w:p w14:paraId="6EDA5142" w14:textId="63927489"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1077E8" w:rsidRPr="00227891" w:rsidRDefault="001077E8" w:rsidP="00A54CE1">
            <w:pPr>
              <w:rPr>
                <w:rFonts w:ascii="Calibri" w:hAnsi="Calibri" w:cs="Arial"/>
                <w:sz w:val="20"/>
                <w:szCs w:val="20"/>
              </w:rPr>
            </w:pPr>
            <w:r>
              <w:rPr>
                <w:rFonts w:ascii="Calibri" w:hAnsi="Calibri" w:cs="Arial"/>
                <w:sz w:val="20"/>
                <w:szCs w:val="20"/>
              </w:rPr>
              <w:t>DRA3042 Post-Conflict Drama: Performing the NI Peace Process</w:t>
            </w:r>
          </w:p>
        </w:tc>
        <w:tc>
          <w:tcPr>
            <w:tcW w:w="1418" w:type="dxa"/>
            <w:shd w:val="clear" w:color="auto" w:fill="DFECEB" w:themeFill="accent6" w:themeFillTint="33"/>
          </w:tcPr>
          <w:p w14:paraId="7E31065B" w14:textId="53C89567" w:rsidR="001077E8" w:rsidRPr="00227891"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24C58CFD" w14:textId="15A68B8A" w:rsidR="001077E8" w:rsidRPr="004B260A" w:rsidRDefault="001077E8" w:rsidP="00A54CE1">
            <w:pPr>
              <w:pStyle w:val="BodyText"/>
              <w:jc w:val="left"/>
              <w:rPr>
                <w:rFonts w:ascii="Calibri" w:hAnsi="Calibri" w:cs="Arial"/>
                <w:iCs/>
                <w:sz w:val="20"/>
              </w:rPr>
            </w:pPr>
            <w:r w:rsidRPr="004B260A">
              <w:rPr>
                <w:rStyle w:val="pslongeditbox"/>
                <w:rFonts w:ascii="Calibri" w:hAnsi="Calibri"/>
                <w:sz w:val="20"/>
              </w:rPr>
              <w:t xml:space="preserve">This module will investigate a selection of key canonical and contemporary works of Northern Irish drama produced over the past 30 years of the Troubles through an examination of the work of Brian Friel and Frank McGuinness, Martin Lynch, Marie Jones, Gary </w:t>
            </w:r>
            <w:proofErr w:type="gramStart"/>
            <w:r w:rsidRPr="004B260A">
              <w:rPr>
                <w:rStyle w:val="pslongeditbox"/>
                <w:rFonts w:ascii="Calibri" w:hAnsi="Calibri"/>
                <w:sz w:val="20"/>
              </w:rPr>
              <w:t>Mitchell</w:t>
            </w:r>
            <w:proofErr w:type="gramEnd"/>
            <w:r w:rsidRPr="004B260A">
              <w:rPr>
                <w:rStyle w:val="pslongeditbox"/>
                <w:rFonts w:ascii="Calibri" w:hAnsi="Calibri"/>
                <w:sz w:val="20"/>
              </w:rPr>
              <w:t xml:space="preserve"> and others.  It will investigate how the Troubles posed </w:t>
            </w:r>
            <w:proofErr w:type="gramStart"/>
            <w:r w:rsidRPr="004B260A">
              <w:rPr>
                <w:rStyle w:val="pslongeditbox"/>
                <w:rFonts w:ascii="Calibri" w:hAnsi="Calibri"/>
                <w:sz w:val="20"/>
              </w:rPr>
              <w:t>particular ideological/aesthetic</w:t>
            </w:r>
            <w:proofErr w:type="gramEnd"/>
            <w:r w:rsidRPr="004B260A">
              <w:rPr>
                <w:rStyle w:val="pslongeditbox"/>
                <w:rFonts w:ascii="Calibri" w:hAnsi="Calibri"/>
                <w:sz w:val="20"/>
              </w:rPr>
              <w:t xml:space="preserve"> challenges for playwrights.  The module will explore how different authors/theatre companies creatively and critically responded to the Troubles and will examine the complex interrelationships between theatre, politics, performance, </w:t>
            </w:r>
            <w:proofErr w:type="gramStart"/>
            <w:r w:rsidRPr="004B260A">
              <w:rPr>
                <w:rStyle w:val="pslongeditbox"/>
                <w:rFonts w:ascii="Calibri" w:hAnsi="Calibri"/>
                <w:sz w:val="20"/>
              </w:rPr>
              <w:t>society</w:t>
            </w:r>
            <w:proofErr w:type="gramEnd"/>
            <w:r w:rsidRPr="004B260A">
              <w:rPr>
                <w:rStyle w:val="pslongeditbox"/>
                <w:rFonts w:ascii="Calibri" w:hAnsi="Calibri"/>
                <w:sz w:val="20"/>
              </w:rPr>
              <w:t xml:space="preserve"> and the state.</w:t>
            </w:r>
          </w:p>
        </w:tc>
      </w:tr>
      <w:tr w:rsidR="00354065" w:rsidRPr="00227891" w14:paraId="14C2C37A" w14:textId="77777777" w:rsidTr="0013118A">
        <w:tc>
          <w:tcPr>
            <w:tcW w:w="1696" w:type="dxa"/>
            <w:shd w:val="clear" w:color="auto" w:fill="DFECEB" w:themeFill="accent6" w:themeFillTint="33"/>
          </w:tcPr>
          <w:p w14:paraId="79B6C4C5" w14:textId="24E733B1" w:rsidR="00354065" w:rsidRPr="00227891" w:rsidRDefault="00354065"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3A7C3E2" w14:textId="21C3D862" w:rsidR="00354065" w:rsidRDefault="00354065" w:rsidP="00A54CE1">
            <w:pPr>
              <w:rPr>
                <w:rFonts w:ascii="Calibri" w:hAnsi="Calibri" w:cs="Arial"/>
                <w:sz w:val="20"/>
                <w:szCs w:val="20"/>
              </w:rPr>
            </w:pPr>
            <w:r>
              <w:rPr>
                <w:rFonts w:ascii="Calibri" w:hAnsi="Calibri" w:cs="Arial"/>
                <w:sz w:val="20"/>
                <w:szCs w:val="20"/>
              </w:rPr>
              <w:t>DRA3066 International Theatre Collaboration</w:t>
            </w:r>
          </w:p>
        </w:tc>
        <w:tc>
          <w:tcPr>
            <w:tcW w:w="1418" w:type="dxa"/>
            <w:shd w:val="clear" w:color="auto" w:fill="DFECEB" w:themeFill="accent6" w:themeFillTint="33"/>
          </w:tcPr>
          <w:p w14:paraId="06129AEF" w14:textId="5BB84EC7" w:rsidR="00354065" w:rsidRDefault="00354065" w:rsidP="00A54CE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0C4A3DA5" w14:textId="77777777" w:rsidR="00354065" w:rsidRPr="00DF08E2" w:rsidRDefault="00354065" w:rsidP="00354065">
            <w:pPr>
              <w:pStyle w:val="BodyText"/>
              <w:rPr>
                <w:rStyle w:val="pslongeditbox"/>
                <w:rFonts w:ascii="Calibri" w:hAnsi="Calibri"/>
                <w:sz w:val="20"/>
              </w:rPr>
            </w:pPr>
            <w:r w:rsidRPr="00DF08E2">
              <w:rPr>
                <w:rStyle w:val="pslongeditbox"/>
                <w:rFonts w:ascii="Calibri" w:hAnsi="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p w14:paraId="172BA39B" w14:textId="77777777" w:rsidR="00354065" w:rsidRPr="00DF08E2" w:rsidRDefault="00354065" w:rsidP="00354065">
            <w:pPr>
              <w:pStyle w:val="BodyText"/>
              <w:rPr>
                <w:rStyle w:val="pslongeditbox"/>
                <w:rFonts w:ascii="Calibri" w:hAnsi="Calibri"/>
                <w:sz w:val="20"/>
              </w:rPr>
            </w:pPr>
          </w:p>
          <w:p w14:paraId="12CE709C" w14:textId="2ECCAD55" w:rsidR="00354065" w:rsidRPr="004B260A" w:rsidRDefault="00354065" w:rsidP="00354065">
            <w:pPr>
              <w:pStyle w:val="BodyText"/>
              <w:jc w:val="left"/>
              <w:rPr>
                <w:rStyle w:val="pslongeditbox"/>
                <w:rFonts w:ascii="Calibri" w:hAnsi="Calibri"/>
                <w:sz w:val="20"/>
              </w:rPr>
            </w:pPr>
            <w:r w:rsidRPr="00DF08E2">
              <w:rPr>
                <w:rStyle w:val="pslongeditbox"/>
                <w:rFonts w:ascii="Calibri" w:hAnsi="Calibri"/>
                <w:sz w:val="20"/>
              </w:rPr>
              <w:t>The Level 3 version of the module will be taught in lectures alongside Level 2 students, but Level 3 students will attend separate seminars with more advanced students at the partner institutions. In addition, Level 3 students will have different essay questions and will write a longer essay (3000 words vs 2500</w:t>
            </w:r>
            <w:r w:rsidR="004851B8" w:rsidRPr="00DF08E2">
              <w:rPr>
                <w:rStyle w:val="pslongeditbox"/>
                <w:rFonts w:ascii="Calibri" w:hAnsi="Calibri"/>
                <w:sz w:val="20"/>
              </w:rPr>
              <w:t>) and</w:t>
            </w:r>
            <w:r w:rsidRPr="00DF08E2">
              <w:rPr>
                <w:rStyle w:val="pslongeditbox"/>
                <w:rFonts w:ascii="Calibri" w:hAnsi="Calibri"/>
                <w:sz w:val="20"/>
              </w:rPr>
              <w:t xml:space="preserve"> will have a different prompt for the presentation/performance.</w:t>
            </w:r>
          </w:p>
        </w:tc>
      </w:tr>
      <w:tr w:rsidR="005B3301" w:rsidRPr="00227891" w14:paraId="6FB32A6B" w14:textId="77777777" w:rsidTr="0013118A">
        <w:tc>
          <w:tcPr>
            <w:tcW w:w="1696" w:type="dxa"/>
            <w:shd w:val="clear" w:color="auto" w:fill="DFECEB" w:themeFill="accent6" w:themeFillTint="33"/>
          </w:tcPr>
          <w:p w14:paraId="4D53B9EB" w14:textId="0996C53E"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78199045" w:rsidR="005B3301" w:rsidRDefault="005B3301" w:rsidP="005B3301">
            <w:pPr>
              <w:rPr>
                <w:rFonts w:ascii="Calibri" w:hAnsi="Calibri" w:cs="Arial"/>
                <w:sz w:val="20"/>
                <w:szCs w:val="20"/>
              </w:rPr>
            </w:pPr>
            <w:r>
              <w:rPr>
                <w:rFonts w:ascii="Calibri" w:hAnsi="Calibri" w:cs="Arial"/>
                <w:sz w:val="20"/>
                <w:szCs w:val="20"/>
              </w:rPr>
              <w:t>ENG3064 Representing the Working Class</w:t>
            </w:r>
          </w:p>
        </w:tc>
        <w:tc>
          <w:tcPr>
            <w:tcW w:w="1418" w:type="dxa"/>
            <w:shd w:val="clear" w:color="auto" w:fill="DFECEB" w:themeFill="accent6" w:themeFillTint="33"/>
          </w:tcPr>
          <w:p w14:paraId="2C878A19" w14:textId="07C0A27A"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6442BF56" w14:textId="0425DC18" w:rsidR="005B3301" w:rsidRPr="00A93FB4" w:rsidRDefault="005B3301" w:rsidP="005B3301">
            <w:pPr>
              <w:pStyle w:val="BodyText"/>
              <w:jc w:val="left"/>
              <w:rPr>
                <w:rStyle w:val="pslongeditbox"/>
                <w:rFonts w:ascii="Calibri" w:hAnsi="Calibri"/>
                <w:sz w:val="20"/>
              </w:rPr>
            </w:pPr>
            <w:r w:rsidRPr="00FC2C56">
              <w:rPr>
                <w:rStyle w:val="pslongeditbox"/>
                <w:rFonts w:ascii="Calibri" w:hAnsi="Calibri"/>
                <w:sz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hAnsi="Calibri"/>
                <w:sz w:val="20"/>
              </w:rPr>
              <w:t>ilities for future scholarship.</w:t>
            </w:r>
          </w:p>
        </w:tc>
      </w:tr>
      <w:tr w:rsidR="005B3301" w:rsidRPr="00227891" w14:paraId="601E3B8E" w14:textId="77777777" w:rsidTr="000061D4">
        <w:tc>
          <w:tcPr>
            <w:tcW w:w="1696" w:type="dxa"/>
            <w:shd w:val="clear" w:color="auto" w:fill="DFECEB" w:themeFill="accent6" w:themeFillTint="33"/>
          </w:tcPr>
          <w:p w14:paraId="74BD1F9B" w14:textId="77777777" w:rsidR="005B3301" w:rsidRPr="00227891" w:rsidRDefault="005B3301" w:rsidP="000061D4">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6727592" w14:textId="77777777" w:rsidR="005B3301" w:rsidRPr="00A93FB4" w:rsidRDefault="005B3301" w:rsidP="000061D4">
            <w:pPr>
              <w:rPr>
                <w:rFonts w:ascii="Calibri" w:hAnsi="Calibri" w:cs="Arial"/>
                <w:sz w:val="20"/>
                <w:szCs w:val="20"/>
              </w:rPr>
            </w:pPr>
            <w:r w:rsidRPr="00A93FB4">
              <w:rPr>
                <w:rFonts w:ascii="Calibri" w:hAnsi="Calibri" w:cs="Arial"/>
                <w:sz w:val="20"/>
                <w:szCs w:val="20"/>
              </w:rPr>
              <w:t>ENG3069 Televising the Victorians</w:t>
            </w:r>
          </w:p>
        </w:tc>
        <w:tc>
          <w:tcPr>
            <w:tcW w:w="1418" w:type="dxa"/>
            <w:shd w:val="clear" w:color="auto" w:fill="DFECEB" w:themeFill="accent6" w:themeFillTint="33"/>
          </w:tcPr>
          <w:p w14:paraId="40152A0C" w14:textId="77777777" w:rsidR="005B3301" w:rsidRPr="00227891" w:rsidRDefault="005B3301" w:rsidP="000061D4">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06FAD732" w14:textId="142B9B39" w:rsidR="005B3301" w:rsidRPr="00A93FB4" w:rsidRDefault="005B3301" w:rsidP="000061D4">
            <w:pPr>
              <w:pStyle w:val="BodyText"/>
              <w:jc w:val="left"/>
              <w:rPr>
                <w:rFonts w:ascii="Calibri" w:hAnsi="Calibri" w:cs="Arial"/>
                <w:iCs/>
                <w:sz w:val="20"/>
              </w:rPr>
            </w:pPr>
            <w:r w:rsidRPr="00A93FB4">
              <w:rPr>
                <w:rStyle w:val="pslongeditbox"/>
                <w:rFonts w:ascii="Calibri" w:hAnsi="Calibri"/>
                <w:sz w:val="20"/>
              </w:rPr>
              <w:t xml:space="preserve">This module aims to raise questions about the relation between works of fiction set in the Victorian </w:t>
            </w:r>
            <w:r w:rsidR="00033AA3" w:rsidRPr="00A93FB4">
              <w:rPr>
                <w:rStyle w:val="pslongeditbox"/>
                <w:rFonts w:ascii="Calibri" w:hAnsi="Calibri"/>
                <w:sz w:val="20"/>
              </w:rPr>
              <w:t>period and</w:t>
            </w:r>
            <w:r w:rsidRPr="00A93FB4">
              <w:rPr>
                <w:rStyle w:val="pslongeditbox"/>
                <w:rFonts w:ascii="Calibri" w:hAnsi="Calibri"/>
                <w:sz w:val="20"/>
              </w:rPr>
              <w:t xml:space="preserve">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w:t>
            </w:r>
            <w:proofErr w:type="spellStart"/>
            <w:r w:rsidRPr="00A93FB4">
              <w:rPr>
                <w:rStyle w:val="pslongeditbox"/>
                <w:rFonts w:ascii="Calibri" w:hAnsi="Calibri"/>
                <w:sz w:val="20"/>
              </w:rPr>
              <w:t>en</w:t>
            </w:r>
            <w:proofErr w:type="spellEnd"/>
            <w:r w:rsidRPr="00A93FB4">
              <w:rPr>
                <w:rStyle w:val="pslongeditbox"/>
                <w:rFonts w:ascii="Calibri" w:hAnsi="Calibri"/>
                <w:sz w:val="20"/>
              </w:rPr>
              <w:t>-</w:t>
            </w:r>
            <w:proofErr w:type="spellStart"/>
            <w:r w:rsidRPr="00A93FB4">
              <w:rPr>
                <w:rStyle w:val="pslongeditbox"/>
                <w:rFonts w:ascii="Calibri" w:hAnsi="Calibri"/>
                <w:sz w:val="20"/>
              </w:rPr>
              <w:t>scène</w:t>
            </w:r>
            <w:proofErr w:type="spellEnd"/>
            <w:r w:rsidRPr="00A93FB4">
              <w:rPr>
                <w:rStyle w:val="pslongeditbox"/>
                <w:rFonts w:ascii="Calibri" w:hAnsi="Calibri"/>
                <w:sz w:val="20"/>
              </w:rPr>
              <w:t xml:space="preserv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w:t>
            </w:r>
            <w:r w:rsidRPr="00A93FB4">
              <w:rPr>
                <w:rStyle w:val="pslongeditbox"/>
                <w:rFonts w:ascii="Calibri" w:hAnsi="Calibri"/>
                <w:sz w:val="20"/>
              </w:rPr>
              <w:lastRenderedPageBreak/>
              <w:t>particularly the ways in which the comparison of book and film is haunted by notions of faithfulness and the ‘original’ primacy of the literary work.</w:t>
            </w:r>
          </w:p>
        </w:tc>
      </w:tr>
      <w:tr w:rsidR="005B3301" w:rsidRPr="00227891" w14:paraId="56F5A5B8" w14:textId="77777777" w:rsidTr="0013118A">
        <w:tc>
          <w:tcPr>
            <w:tcW w:w="1696" w:type="dxa"/>
            <w:shd w:val="clear" w:color="auto" w:fill="DFECEB" w:themeFill="accent6" w:themeFillTint="33"/>
          </w:tcPr>
          <w:p w14:paraId="369CB10F" w14:textId="124AEC1C"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95555D8" w14:textId="77777777" w:rsidR="005B3301" w:rsidRDefault="005B3301" w:rsidP="005B3301">
            <w:pPr>
              <w:rPr>
                <w:rFonts w:ascii="Calibri" w:hAnsi="Calibri" w:cs="Arial"/>
                <w:sz w:val="20"/>
                <w:szCs w:val="20"/>
              </w:rPr>
            </w:pPr>
            <w:r>
              <w:rPr>
                <w:rFonts w:ascii="Calibri" w:hAnsi="Calibri" w:cs="Arial"/>
                <w:sz w:val="20"/>
                <w:szCs w:val="20"/>
              </w:rPr>
              <w:t>ENG3060</w:t>
            </w:r>
          </w:p>
          <w:p w14:paraId="34415295" w14:textId="70DDE6E5" w:rsidR="005B3301" w:rsidRDefault="005B3301" w:rsidP="005B3301">
            <w:pPr>
              <w:rPr>
                <w:rFonts w:ascii="Calibri" w:hAnsi="Calibri" w:cs="Arial"/>
                <w:sz w:val="20"/>
                <w:szCs w:val="20"/>
              </w:rPr>
            </w:pPr>
            <w:r w:rsidRPr="005B3301">
              <w:rPr>
                <w:rFonts w:ascii="Calibri" w:hAnsi="Calibri" w:cs="Arial"/>
                <w:sz w:val="20"/>
                <w:szCs w:val="20"/>
              </w:rPr>
              <w:t>Contemporary Irish and Scottish Fiction</w:t>
            </w:r>
          </w:p>
        </w:tc>
        <w:tc>
          <w:tcPr>
            <w:tcW w:w="1418" w:type="dxa"/>
            <w:shd w:val="clear" w:color="auto" w:fill="DFECEB" w:themeFill="accent6" w:themeFillTint="33"/>
          </w:tcPr>
          <w:p w14:paraId="4909F891" w14:textId="36CB8725"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E91B5BC" w14:textId="3DFA8511" w:rsidR="005B3301" w:rsidRPr="00FC2C56" w:rsidRDefault="005B3301" w:rsidP="005B3301">
            <w:pPr>
              <w:pStyle w:val="BodyText"/>
              <w:jc w:val="left"/>
              <w:rPr>
                <w:rStyle w:val="pslongeditbox"/>
                <w:rFonts w:ascii="Calibri" w:hAnsi="Calibri"/>
                <w:sz w:val="20"/>
              </w:rPr>
            </w:pPr>
            <w:r w:rsidRPr="005B3301">
              <w:rPr>
                <w:rStyle w:val="pslongeditbox"/>
                <w:rFonts w:ascii="Calibri" w:hAnsi="Calibri"/>
                <w:sz w:val="20"/>
              </w:rPr>
              <w:t xml:space="preserve">When Britain voted in June 2016 to leave the European Union, both Scotland and Northern Ireland voted to remain by a clear majority. Does this shared resistance to Brexit gesture towards other affinities and shared concerns? This module explores the numerous historical, </w:t>
            </w:r>
            <w:proofErr w:type="gramStart"/>
            <w:r w:rsidRPr="005B3301">
              <w:rPr>
                <w:rStyle w:val="pslongeditbox"/>
                <w:rFonts w:ascii="Calibri" w:hAnsi="Calibri"/>
                <w:sz w:val="20"/>
              </w:rPr>
              <w:t>political</w:t>
            </w:r>
            <w:proofErr w:type="gramEnd"/>
            <w:r w:rsidRPr="005B3301">
              <w:rPr>
                <w:rStyle w:val="pslongeditbox"/>
                <w:rFonts w:ascii="Calibri" w:hAnsi="Calibri"/>
                <w:sz w:val="20"/>
              </w:rPr>
              <w:t xml:space="preserve"> and economic crosscurrents between Scotland and both parts of Ireland through the lens of contemporary Irish and Scottish fiction. Both sides of the Irish Sea witnessed a remarkable literary renaissance since the 1980s, which can be related to the (d)evolutionary processes of cultural and social change in the Atlantic archipelago, concerning </w:t>
            </w:r>
            <w:proofErr w:type="gramStart"/>
            <w:r w:rsidRPr="005B3301">
              <w:rPr>
                <w:rStyle w:val="pslongeditbox"/>
                <w:rFonts w:ascii="Calibri" w:hAnsi="Calibri"/>
                <w:sz w:val="20"/>
              </w:rPr>
              <w:t>in particular the</w:t>
            </w:r>
            <w:proofErr w:type="gramEnd"/>
            <w:r w:rsidRPr="005B3301">
              <w:rPr>
                <w:rStyle w:val="pslongeditbox"/>
                <w:rFonts w:ascii="Calibri" w:hAnsi="Calibri"/>
                <w:sz w:val="20"/>
              </w:rPr>
              <w:t xml:space="preserve"> rise and fall of the Irish Republic’s ‘Celtic Tiger’, the Peace Process in Northern Ireland, and the movement towards independence in Scotland. We will examine how these changes and the issues that they raise are reflected in an indicative selection of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w:t>
            </w:r>
            <w:proofErr w:type="gramStart"/>
            <w:r w:rsidRPr="005B3301">
              <w:rPr>
                <w:rStyle w:val="pslongeditbox"/>
                <w:rFonts w:ascii="Calibri" w:hAnsi="Calibri"/>
                <w:sz w:val="20"/>
              </w:rPr>
              <w:t>authority</w:t>
            </w:r>
            <w:proofErr w:type="gramEnd"/>
            <w:r w:rsidRPr="005B3301">
              <w:rPr>
                <w:rStyle w:val="pslongeditbox"/>
                <w:rFonts w:ascii="Calibri" w:hAnsi="Calibri"/>
                <w:sz w:val="20"/>
              </w:rPr>
              <w:t xml:space="preserve"> and authenticity; the impact of globalization on cultural production; the politics of place and the rural/urban divide; revisions and representations of history, and issues of trauma and memory; the literary use of non-standard English; narrative tropes, techniques, and typographic experiments.</w:t>
            </w:r>
          </w:p>
        </w:tc>
      </w:tr>
      <w:tr w:rsidR="005B3301" w:rsidRPr="00227891" w14:paraId="1A45AE03" w14:textId="77777777" w:rsidTr="0013118A">
        <w:tc>
          <w:tcPr>
            <w:tcW w:w="1696" w:type="dxa"/>
            <w:shd w:val="clear" w:color="auto" w:fill="DFECEB" w:themeFill="accent6" w:themeFillTint="33"/>
          </w:tcPr>
          <w:p w14:paraId="2BDF4EFF" w14:textId="6E6482F6"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24B1BA8" w14:textId="77777777" w:rsidR="005B3301" w:rsidRDefault="005B3301" w:rsidP="005B3301">
            <w:pPr>
              <w:rPr>
                <w:rFonts w:ascii="Calibri" w:hAnsi="Calibri" w:cs="Arial"/>
                <w:sz w:val="20"/>
                <w:szCs w:val="20"/>
              </w:rPr>
            </w:pPr>
            <w:r>
              <w:rPr>
                <w:rFonts w:ascii="Calibri" w:hAnsi="Calibri" w:cs="Arial"/>
                <w:sz w:val="20"/>
                <w:szCs w:val="20"/>
              </w:rPr>
              <w:t>ENG3182</w:t>
            </w:r>
          </w:p>
          <w:p w14:paraId="30E6673A" w14:textId="40468843" w:rsidR="005B3301" w:rsidRDefault="005B3301" w:rsidP="005B3301">
            <w:pPr>
              <w:rPr>
                <w:rFonts w:ascii="Calibri" w:hAnsi="Calibri" w:cs="Arial"/>
                <w:sz w:val="20"/>
                <w:szCs w:val="20"/>
              </w:rPr>
            </w:pPr>
            <w:r w:rsidRPr="005B3301">
              <w:rPr>
                <w:rFonts w:ascii="Calibri" w:hAnsi="Calibri" w:cs="Arial"/>
                <w:sz w:val="20"/>
                <w:szCs w:val="20"/>
              </w:rPr>
              <w:t>Further Adventures in Shakespeare</w:t>
            </w:r>
          </w:p>
        </w:tc>
        <w:tc>
          <w:tcPr>
            <w:tcW w:w="1418" w:type="dxa"/>
            <w:shd w:val="clear" w:color="auto" w:fill="DFECEB" w:themeFill="accent6" w:themeFillTint="33"/>
          </w:tcPr>
          <w:p w14:paraId="1212E6B4" w14:textId="1836AA7E"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7A293791" w14:textId="260E29F2" w:rsidR="005B3301" w:rsidRPr="00FC2C56" w:rsidRDefault="005B3301" w:rsidP="005B3301">
            <w:pPr>
              <w:pStyle w:val="BodyText"/>
              <w:jc w:val="left"/>
              <w:rPr>
                <w:rStyle w:val="pslongeditbox"/>
                <w:rFonts w:ascii="Calibri" w:hAnsi="Calibri"/>
                <w:sz w:val="20"/>
              </w:rPr>
            </w:pPr>
            <w:r w:rsidRPr="005B3301">
              <w:rPr>
                <w:rStyle w:val="pslongeditbox"/>
                <w:rFonts w:ascii="Calibri" w:hAnsi="Calibri"/>
                <w:sz w:val="20"/>
              </w:rPr>
              <w:t>The module content is divided generically. Students will have the opportunity to read across the whole range of Shakespeare’s works and to sample comedy, history, tragedy, the Roman plays, and the romances. There are also sessions on Shakespeare’s life and career, source-study, and Renaissance theatre and society. The rich sample investigated means that a corresponding range of themes and approaches will be identified and explored. Having successfully completed this module, you will have become familiar with the main genres within which Shakespeare wrote. You will be able to analyse the Shakespearean text in depth and relate it to its moment of production. You will have further honed your presentational skills and, through regular teamwork, learned the value of collaborative practice.</w:t>
            </w:r>
          </w:p>
        </w:tc>
      </w:tr>
      <w:tr w:rsidR="005B3301" w:rsidRPr="00227891" w14:paraId="5A3A8D26" w14:textId="77777777" w:rsidTr="0013118A">
        <w:tc>
          <w:tcPr>
            <w:tcW w:w="1696" w:type="dxa"/>
            <w:shd w:val="clear" w:color="auto" w:fill="DFECEB" w:themeFill="accent6" w:themeFillTint="33"/>
          </w:tcPr>
          <w:p w14:paraId="4B8BD5A3" w14:textId="2F4B293E"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179EC4A" w14:textId="07DF113D" w:rsidR="005B3301" w:rsidRDefault="005B3301" w:rsidP="005B3301">
            <w:pPr>
              <w:rPr>
                <w:rFonts w:ascii="Calibri" w:hAnsi="Calibri" w:cs="Arial"/>
                <w:sz w:val="20"/>
                <w:szCs w:val="20"/>
              </w:rPr>
            </w:pPr>
            <w:r>
              <w:rPr>
                <w:rFonts w:ascii="Calibri" w:hAnsi="Calibri" w:cs="Arial"/>
                <w:sz w:val="20"/>
                <w:szCs w:val="20"/>
              </w:rPr>
              <w:t xml:space="preserve">ENG3184 </w:t>
            </w:r>
            <w:r w:rsidRPr="005B3301">
              <w:rPr>
                <w:rFonts w:ascii="Calibri" w:hAnsi="Calibri" w:cs="Arial"/>
                <w:sz w:val="20"/>
                <w:szCs w:val="20"/>
              </w:rPr>
              <w:t>Contemporary Literature: Poetry and Precariousness in the Twenty-First Century</w:t>
            </w:r>
          </w:p>
          <w:p w14:paraId="4E8FAB6D" w14:textId="689C4910" w:rsidR="005B3301" w:rsidRDefault="005B3301" w:rsidP="005B3301">
            <w:pPr>
              <w:rPr>
                <w:rFonts w:ascii="Calibri" w:hAnsi="Calibri" w:cs="Arial"/>
                <w:sz w:val="20"/>
                <w:szCs w:val="20"/>
              </w:rPr>
            </w:pPr>
          </w:p>
        </w:tc>
        <w:tc>
          <w:tcPr>
            <w:tcW w:w="1418" w:type="dxa"/>
            <w:shd w:val="clear" w:color="auto" w:fill="DFECEB" w:themeFill="accent6" w:themeFillTint="33"/>
          </w:tcPr>
          <w:p w14:paraId="78B04CEF" w14:textId="323A1278"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E8472F3" w14:textId="7BA8C28A" w:rsidR="005B3301" w:rsidRPr="005B3301" w:rsidRDefault="005B3301" w:rsidP="005B3301">
            <w:pPr>
              <w:pStyle w:val="BodyText"/>
              <w:jc w:val="left"/>
              <w:rPr>
                <w:rStyle w:val="pslongeditbox"/>
                <w:rFonts w:ascii="Calibri" w:hAnsi="Calibri"/>
                <w:sz w:val="20"/>
              </w:rPr>
            </w:pPr>
            <w:r w:rsidRPr="005B3301">
              <w:rPr>
                <w:rStyle w:val="pslongeditbox"/>
                <w:rFonts w:ascii="Calibri" w:hAnsi="Calibri"/>
                <w:sz w:val="20"/>
              </w:rPr>
              <w:t xml:space="preserve">Globalized, </w:t>
            </w:r>
            <w:proofErr w:type="gramStart"/>
            <w:r w:rsidRPr="005B3301">
              <w:rPr>
                <w:rStyle w:val="pslongeditbox"/>
                <w:rFonts w:ascii="Calibri" w:hAnsi="Calibri"/>
                <w:sz w:val="20"/>
              </w:rPr>
              <w:t>networked</w:t>
            </w:r>
            <w:proofErr w:type="gramEnd"/>
            <w:r w:rsidRPr="005B3301">
              <w:rPr>
                <w:rStyle w:val="pslongeditbox"/>
                <w:rFonts w:ascii="Calibri" w:hAnsi="Calibri"/>
                <w:sz w:val="20"/>
              </w:rPr>
              <w:t xml:space="preserve"> and interconnected, our contemporary experience – of ourselves, of the political economy, of the planet – might best be described as one of profound insecurity. The contemporary era is a period of ‘precariousness’, as explored in the work of Lauren Berlant and Judith Butler, among others. The ‘War on Terror’, fears about state security, new forms of terrorism and surveillance and the collapse of the banking sector in this era of finance has produced an increasingly precarious political economy. Under the neoliberal ideology of entrepreneurialism we have entered a market-driven audit culture of 60/60/24/7 social media and customer satisfaction surveys, in which the line between work and leisure appears less and less distinct. Atomisation and a waning sense of common life have also followed this atmosphere of competitive individualism. Increasing attention to climate change, ecological collapse and food and fuel scarcity has foregrounded human capacities for greed and violence in plant, </w:t>
            </w:r>
            <w:proofErr w:type="gramStart"/>
            <w:r w:rsidRPr="005B3301">
              <w:rPr>
                <w:rStyle w:val="pslongeditbox"/>
                <w:rFonts w:ascii="Calibri" w:hAnsi="Calibri"/>
                <w:sz w:val="20"/>
              </w:rPr>
              <w:t>animal</w:t>
            </w:r>
            <w:proofErr w:type="gramEnd"/>
            <w:r w:rsidRPr="005B3301">
              <w:rPr>
                <w:rStyle w:val="pslongeditbox"/>
                <w:rFonts w:ascii="Calibri" w:hAnsi="Calibri"/>
                <w:sz w:val="20"/>
              </w:rPr>
              <w:t xml:space="preserve"> and mineral life, prompting apocalyptic fears and new forms of political activism. The experience of precariousness has led to the erosion of faith in the state, in the market, in humanity – what then of literature and lyric form? This module reads poetry published in the twenty-first century in Britain, </w:t>
            </w:r>
            <w:proofErr w:type="gramStart"/>
            <w:r w:rsidRPr="005B3301">
              <w:rPr>
                <w:rStyle w:val="pslongeditbox"/>
                <w:rFonts w:ascii="Calibri" w:hAnsi="Calibri"/>
                <w:sz w:val="20"/>
              </w:rPr>
              <w:t>Ireland</w:t>
            </w:r>
            <w:proofErr w:type="gramEnd"/>
            <w:r w:rsidRPr="005B3301">
              <w:rPr>
                <w:rStyle w:val="pslongeditbox"/>
                <w:rFonts w:ascii="Calibri" w:hAnsi="Calibri"/>
                <w:sz w:val="20"/>
              </w:rPr>
              <w:t xml:space="preserve"> and the United States in the light of critical reflections on the contemporary era, paying particular attention to how contemporary lyric form registers and resists precariousness.</w:t>
            </w:r>
          </w:p>
        </w:tc>
      </w:tr>
      <w:tr w:rsidR="005B3301" w:rsidRPr="00227891" w14:paraId="3485F4B6" w14:textId="77777777" w:rsidTr="0013118A">
        <w:tc>
          <w:tcPr>
            <w:tcW w:w="1696" w:type="dxa"/>
            <w:shd w:val="clear" w:color="auto" w:fill="DFECEB" w:themeFill="accent6" w:themeFillTint="33"/>
          </w:tcPr>
          <w:p w14:paraId="1FD02FA6" w14:textId="6CBB648C"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5B3301" w:rsidRDefault="005B3301" w:rsidP="005B330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 xml:space="preserve">Marvels, </w:t>
            </w:r>
            <w:proofErr w:type="gramStart"/>
            <w:r w:rsidRPr="00A93FB4">
              <w:rPr>
                <w:rStyle w:val="palevel0secondary"/>
                <w:rFonts w:ascii="Calibri" w:hAnsi="Calibri"/>
                <w:sz w:val="20"/>
                <w:szCs w:val="20"/>
              </w:rPr>
              <w:lastRenderedPageBreak/>
              <w:t>Monsters</w:t>
            </w:r>
            <w:proofErr w:type="gramEnd"/>
            <w:r w:rsidRPr="00A93FB4">
              <w:rPr>
                <w:rStyle w:val="palevel0secondary"/>
                <w:rFonts w:ascii="Calibri" w:hAnsi="Calibri"/>
                <w:sz w:val="20"/>
                <w:szCs w:val="20"/>
              </w:rPr>
              <w:t xml:space="preserve"> and Miracles in Anglo-Saxon England</w:t>
            </w:r>
          </w:p>
        </w:tc>
        <w:tc>
          <w:tcPr>
            <w:tcW w:w="1418" w:type="dxa"/>
            <w:shd w:val="clear" w:color="auto" w:fill="DFECEB" w:themeFill="accent6" w:themeFillTint="33"/>
          </w:tcPr>
          <w:p w14:paraId="4BB3C258" w14:textId="5C1C6250" w:rsidR="005B3301" w:rsidRPr="00227891" w:rsidRDefault="005B3301" w:rsidP="005B3301">
            <w:pPr>
              <w:rPr>
                <w:rFonts w:ascii="Calibri" w:hAnsi="Calibri" w:cs="Arial"/>
                <w:sz w:val="20"/>
                <w:szCs w:val="20"/>
              </w:rPr>
            </w:pPr>
            <w:r>
              <w:rPr>
                <w:rFonts w:ascii="Calibri" w:hAnsi="Calibri" w:cs="Arial"/>
                <w:sz w:val="20"/>
                <w:szCs w:val="20"/>
              </w:rPr>
              <w:lastRenderedPageBreak/>
              <w:t>Spring</w:t>
            </w:r>
          </w:p>
        </w:tc>
        <w:tc>
          <w:tcPr>
            <w:tcW w:w="10489" w:type="dxa"/>
            <w:shd w:val="clear" w:color="auto" w:fill="DFECEB" w:themeFill="accent6" w:themeFillTint="33"/>
          </w:tcPr>
          <w:p w14:paraId="33C1FFFA" w14:textId="25B10735"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The very nature of marvels insists on their subjectivity: they are defined by the experience of their viewer.  To marvel from the Latin </w:t>
            </w:r>
            <w:proofErr w:type="spellStart"/>
            <w:r w:rsidRPr="00A93FB4">
              <w:rPr>
                <w:rStyle w:val="pslongeditbox"/>
                <w:rFonts w:ascii="Calibri" w:hAnsi="Calibri"/>
                <w:sz w:val="20"/>
              </w:rPr>
              <w:t>mirari</w:t>
            </w:r>
            <w:proofErr w:type="spellEnd"/>
            <w:r w:rsidRPr="00A93FB4">
              <w:rPr>
                <w:rStyle w:val="pslongeditbox"/>
                <w:rFonts w:ascii="Calibri" w:hAnsi="Calibri"/>
                <w:sz w:val="20"/>
              </w:rPr>
              <w:t xml:space="preserve"> or to wonder from the Germanic </w:t>
            </w:r>
            <w:proofErr w:type="spellStart"/>
            <w:r w:rsidRPr="00A93FB4">
              <w:rPr>
                <w:rStyle w:val="pslongeditbox"/>
                <w:rFonts w:ascii="Calibri" w:hAnsi="Calibri"/>
                <w:sz w:val="20"/>
              </w:rPr>
              <w:t>wundar</w:t>
            </w:r>
            <w:proofErr w:type="spellEnd"/>
            <w:r w:rsidRPr="00A93FB4">
              <w:rPr>
                <w:rStyle w:val="pslongeditbox"/>
                <w:rFonts w:ascii="Calibri" w:hAnsi="Calibri"/>
                <w:sz w:val="20"/>
              </w:rPr>
              <w:t xml:space="preserve"> is to be filled with awe, surprise, </w:t>
            </w:r>
            <w:proofErr w:type="gramStart"/>
            <w:r w:rsidRPr="00A93FB4">
              <w:rPr>
                <w:rStyle w:val="pslongeditbox"/>
                <w:rFonts w:ascii="Calibri" w:hAnsi="Calibri"/>
                <w:sz w:val="20"/>
              </w:rPr>
              <w:t>admiration</w:t>
            </w:r>
            <w:proofErr w:type="gramEnd"/>
            <w:r w:rsidRPr="00A93FB4">
              <w:rPr>
                <w:rStyle w:val="pslongeditbox"/>
                <w:rFonts w:ascii="Calibri" w:hAnsi="Calibri"/>
                <w:sz w:val="20"/>
              </w:rPr>
              <w:t xml:space="preserve"> or astonishment.  When we </w:t>
            </w:r>
            <w:r w:rsidRPr="00A93FB4">
              <w:rPr>
                <w:rStyle w:val="pslongeditbox"/>
                <w:rFonts w:ascii="Calibri" w:hAnsi="Calibri"/>
                <w:sz w:val="20"/>
              </w:rPr>
              <w:lastRenderedPageBreak/>
              <w:t>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w:t>
            </w:r>
            <w:proofErr w:type="gramStart"/>
            <w:r w:rsidRPr="00A93FB4">
              <w:rPr>
                <w:rStyle w:val="pslongeditbox"/>
                <w:rFonts w:ascii="Calibri" w:hAnsi="Calibri"/>
                <w:sz w:val="20"/>
              </w:rPr>
              <w:t>artistic</w:t>
            </w:r>
            <w:proofErr w:type="gramEnd"/>
            <w:r w:rsidRPr="00A93FB4">
              <w:rPr>
                <w:rStyle w:val="pslongeditbox"/>
                <w:rFonts w:ascii="Calibri" w:hAnsi="Calibri"/>
                <w:sz w:val="20"/>
              </w:rPr>
              <w:t xml:space="preserve">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5B3301" w:rsidRPr="00227891" w14:paraId="2595EB50" w14:textId="77777777" w:rsidTr="0013118A">
        <w:tc>
          <w:tcPr>
            <w:tcW w:w="1696" w:type="dxa"/>
            <w:shd w:val="clear" w:color="auto" w:fill="DFECEB" w:themeFill="accent6" w:themeFillTint="33"/>
          </w:tcPr>
          <w:p w14:paraId="30C306B0" w14:textId="6C0D318A"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4E451AC" w14:textId="4023A792" w:rsidR="005B3301" w:rsidRPr="00A93FB4" w:rsidRDefault="005B3301" w:rsidP="005B3301">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Pr>
                <w:rStyle w:val="palevel0secondary"/>
                <w:rFonts w:ascii="Calibri" w:hAnsi="Calibri"/>
                <w:sz w:val="20"/>
                <w:szCs w:val="20"/>
              </w:rPr>
              <w:t>1830</w:t>
            </w:r>
          </w:p>
        </w:tc>
        <w:tc>
          <w:tcPr>
            <w:tcW w:w="1418" w:type="dxa"/>
            <w:shd w:val="clear" w:color="auto" w:fill="DFECEB" w:themeFill="accent6" w:themeFillTint="33"/>
          </w:tcPr>
          <w:p w14:paraId="061E151F" w14:textId="445D6D3C"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2FCB4EAC" w14:textId="4733AEE1"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This module considers how women writers have been constrained by but have also exploited literary traditions and traces the indexes of conformity and subversion in their writing by placing them in contexts of prevailing discourses on femininity. </w:t>
            </w:r>
            <w:proofErr w:type="gramStart"/>
            <w:r w:rsidRPr="00A93FB4">
              <w:rPr>
                <w:rStyle w:val="pslongeditbox"/>
                <w:rFonts w:ascii="Calibri" w:hAnsi="Calibri"/>
                <w:sz w:val="20"/>
              </w:rPr>
              <w:t>In order to</w:t>
            </w:r>
            <w:proofErr w:type="gramEnd"/>
            <w:r w:rsidRPr="00A93FB4">
              <w:rPr>
                <w:rStyle w:val="pslongeditbox"/>
                <w:rFonts w:ascii="Calibri" w:hAnsi="Calibri"/>
                <w:sz w:val="20"/>
              </w:rPr>
              <w:t xml:space="preserve"> situate women's writing of this period, we will also examine constructions of femininity in visual art and conduct writings. Key texts will include fiction by Eliza Haywood, Mary </w:t>
            </w:r>
            <w:proofErr w:type="spellStart"/>
            <w:r w:rsidRPr="00A93FB4">
              <w:rPr>
                <w:rStyle w:val="pslongeditbox"/>
                <w:rFonts w:ascii="Calibri" w:hAnsi="Calibri"/>
                <w:sz w:val="20"/>
              </w:rPr>
              <w:t>Wollstonecroft</w:t>
            </w:r>
            <w:proofErr w:type="spellEnd"/>
            <w:r w:rsidRPr="00A93FB4">
              <w:rPr>
                <w:rStyle w:val="pslongeditbox"/>
                <w:rFonts w:ascii="Calibri" w:hAnsi="Calibri"/>
                <w:sz w:val="20"/>
              </w:rPr>
              <w:t xml:space="preserve"> Jane Austen, poetry by Aphra Behn, Anne Finch, Anna Laetitia </w:t>
            </w:r>
            <w:proofErr w:type="spellStart"/>
            <w:r w:rsidRPr="00A93FB4">
              <w:rPr>
                <w:rStyle w:val="pslongeditbox"/>
                <w:rFonts w:ascii="Calibri" w:hAnsi="Calibri"/>
                <w:sz w:val="20"/>
              </w:rPr>
              <w:t>Barbauld</w:t>
            </w:r>
            <w:proofErr w:type="spellEnd"/>
            <w:r w:rsidRPr="00A93FB4">
              <w:rPr>
                <w:rStyle w:val="pslongeditbox"/>
                <w:rFonts w:ascii="Calibri" w:hAnsi="Calibri"/>
                <w:sz w:val="20"/>
              </w:rPr>
              <w:t xml:space="preserve"> and labouring women poets such as Mary </w:t>
            </w:r>
            <w:proofErr w:type="spellStart"/>
            <w:r w:rsidRPr="00A93FB4">
              <w:rPr>
                <w:rStyle w:val="pslongeditbox"/>
                <w:rFonts w:ascii="Calibri" w:hAnsi="Calibri"/>
                <w:sz w:val="20"/>
              </w:rPr>
              <w:t>Leapor</w:t>
            </w:r>
            <w:proofErr w:type="spellEnd"/>
            <w:r w:rsidRPr="00A93FB4">
              <w:rPr>
                <w:rStyle w:val="pslongeditbox"/>
                <w:rFonts w:ascii="Calibri" w:hAnsi="Calibri"/>
                <w:sz w:val="20"/>
              </w:rPr>
              <w:t xml:space="preserve"> and Ann Yearsley, the 'Turkish Embassy' letters of Lady Mary Wortley Montagu and scandal memoirs by Margaret Leeson.</w:t>
            </w:r>
          </w:p>
        </w:tc>
      </w:tr>
      <w:tr w:rsidR="003E5B09" w:rsidRPr="00227891" w14:paraId="4351BEE4" w14:textId="77777777" w:rsidTr="0013118A">
        <w:tc>
          <w:tcPr>
            <w:tcW w:w="1696" w:type="dxa"/>
            <w:shd w:val="clear" w:color="auto" w:fill="DFECEB" w:themeFill="accent6" w:themeFillTint="33"/>
          </w:tcPr>
          <w:p w14:paraId="6B7BB569" w14:textId="65C38C93"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45F3122C" w:rsidR="003E5B09" w:rsidRPr="00A93FB4" w:rsidRDefault="003E5B09" w:rsidP="003E5B09">
            <w:pPr>
              <w:rPr>
                <w:rFonts w:ascii="Calibri" w:hAnsi="Calibri" w:cs="Arial"/>
                <w:sz w:val="20"/>
                <w:szCs w:val="20"/>
              </w:rPr>
            </w:pPr>
            <w:r>
              <w:rPr>
                <w:rFonts w:ascii="Calibri" w:hAnsi="Calibri" w:cs="Arial"/>
                <w:sz w:val="20"/>
                <w:szCs w:val="20"/>
              </w:rPr>
              <w:t xml:space="preserve">ENG3087 </w:t>
            </w:r>
            <w:r w:rsidRPr="003E5B09">
              <w:rPr>
                <w:rFonts w:ascii="Calibri" w:hAnsi="Calibri" w:cs="Arial"/>
                <w:sz w:val="20"/>
                <w:szCs w:val="20"/>
              </w:rPr>
              <w:t>Shakespeare on Screen</w:t>
            </w:r>
            <w:r w:rsidRPr="003E5B09">
              <w:rPr>
                <w:rFonts w:ascii="Calibri" w:hAnsi="Calibri" w:cs="Arial"/>
                <w:sz w:val="20"/>
                <w:szCs w:val="20"/>
              </w:rPr>
              <w:tab/>
            </w:r>
          </w:p>
        </w:tc>
        <w:tc>
          <w:tcPr>
            <w:tcW w:w="1418" w:type="dxa"/>
            <w:shd w:val="clear" w:color="auto" w:fill="DFECEB" w:themeFill="accent6" w:themeFillTint="33"/>
          </w:tcPr>
          <w:p w14:paraId="784C3E15" w14:textId="5E68958C" w:rsidR="003E5B09"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29899D1" w14:textId="2C3874A5"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 xml:space="preserve">This module looks at Shakespeare in television and cinema and at the work of directors such as Michael </w:t>
            </w:r>
            <w:proofErr w:type="spellStart"/>
            <w:r w:rsidRPr="003E5B09">
              <w:rPr>
                <w:rStyle w:val="pslongeditbox"/>
                <w:rFonts w:ascii="Calibri" w:hAnsi="Calibri" w:cs="Times New Roman"/>
                <w:sz w:val="20"/>
                <w:szCs w:val="20"/>
              </w:rPr>
              <w:t>Almereyda</w:t>
            </w:r>
            <w:proofErr w:type="spellEnd"/>
            <w:r w:rsidRPr="003E5B09">
              <w:rPr>
                <w:rStyle w:val="pslongeditbox"/>
                <w:rFonts w:ascii="Calibri" w:hAnsi="Calibri" w:cs="Times New Roman"/>
                <w:sz w:val="20"/>
                <w:szCs w:val="20"/>
              </w:rPr>
              <w:t xml:space="preserve">, Kenneth Branagh, Baz Luhrmann, Thea Sharrock, Roman Polanski, Oliver Parker, Michael </w:t>
            </w:r>
            <w:proofErr w:type="gramStart"/>
            <w:r w:rsidRPr="003E5B09">
              <w:rPr>
                <w:rStyle w:val="pslongeditbox"/>
                <w:rFonts w:ascii="Calibri" w:hAnsi="Calibri" w:cs="Times New Roman"/>
                <w:sz w:val="20"/>
                <w:szCs w:val="20"/>
              </w:rPr>
              <w:t>Radford</w:t>
            </w:r>
            <w:proofErr w:type="gramEnd"/>
            <w:r w:rsidRPr="003E5B09">
              <w:rPr>
                <w:rStyle w:val="pslongeditbox"/>
                <w:rFonts w:ascii="Calibri" w:hAnsi="Calibri" w:cs="Times New Roman"/>
                <w:sz w:val="20"/>
                <w:szCs w:val="20"/>
              </w:rPr>
              <w:t xml:space="preserve"> and Franco Zeffirelli. Debate will include the following: the relationship between </w:t>
            </w:r>
            <w:proofErr w:type="spellStart"/>
            <w:r w:rsidRPr="003E5B09">
              <w:rPr>
                <w:rStyle w:val="pslongeditbox"/>
                <w:rFonts w:ascii="Calibri" w:hAnsi="Calibri" w:cs="Times New Roman"/>
                <w:sz w:val="20"/>
                <w:szCs w:val="20"/>
              </w:rPr>
              <w:t>playtext</w:t>
            </w:r>
            <w:proofErr w:type="spellEnd"/>
            <w:r w:rsidRPr="003E5B09">
              <w:rPr>
                <w:rStyle w:val="pslongeditbox"/>
                <w:rFonts w:ascii="Calibri" w:hAnsi="Calibri" w:cs="Times New Roman"/>
                <w:sz w:val="20"/>
                <w:szCs w:val="20"/>
              </w:rPr>
              <w:t xml:space="preserve"> and film, the malleability of Shakespeare as a cultural icon, the relevance of Shakespeare to a modern audience, and the shifting status of Shakespeare as a signifier of gender, race, class, sexuality, </w:t>
            </w:r>
            <w:proofErr w:type="gramStart"/>
            <w:r w:rsidRPr="003E5B09">
              <w:rPr>
                <w:rStyle w:val="pslongeditbox"/>
                <w:rFonts w:ascii="Calibri" w:hAnsi="Calibri" w:cs="Times New Roman"/>
                <w:sz w:val="20"/>
                <w:szCs w:val="20"/>
              </w:rPr>
              <w:t>violence</w:t>
            </w:r>
            <w:proofErr w:type="gramEnd"/>
            <w:r w:rsidRPr="003E5B09">
              <w:rPr>
                <w:rStyle w:val="pslongeditbox"/>
                <w:rFonts w:ascii="Calibri" w:hAnsi="Calibri" w:cs="Times New Roman"/>
                <w:sz w:val="20"/>
                <w:szCs w:val="20"/>
              </w:rPr>
              <w:t xml:space="preserve"> and technology. </w:t>
            </w:r>
          </w:p>
        </w:tc>
      </w:tr>
      <w:tr w:rsidR="003E5B09" w:rsidRPr="00227891" w14:paraId="56A693C6" w14:textId="77777777" w:rsidTr="0013118A">
        <w:tc>
          <w:tcPr>
            <w:tcW w:w="1696" w:type="dxa"/>
            <w:shd w:val="clear" w:color="auto" w:fill="DFECEB" w:themeFill="accent6" w:themeFillTint="33"/>
          </w:tcPr>
          <w:p w14:paraId="19CB38A4" w14:textId="7AD5F6A5"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921F3A7" w14:textId="77777777" w:rsidR="003E5B09" w:rsidRDefault="003E5B09" w:rsidP="003E5B09">
            <w:pPr>
              <w:rPr>
                <w:rFonts w:ascii="Calibri" w:hAnsi="Calibri" w:cs="Arial"/>
                <w:sz w:val="20"/>
                <w:szCs w:val="20"/>
              </w:rPr>
            </w:pPr>
            <w:r>
              <w:rPr>
                <w:rFonts w:ascii="Calibri" w:hAnsi="Calibri" w:cs="Arial"/>
                <w:sz w:val="20"/>
                <w:szCs w:val="20"/>
              </w:rPr>
              <w:t>ENG3181</w:t>
            </w:r>
          </w:p>
          <w:p w14:paraId="2448BC6E" w14:textId="70BC4583" w:rsidR="003E5B09" w:rsidRPr="00A93FB4" w:rsidRDefault="003E5B09" w:rsidP="003E5B09">
            <w:pPr>
              <w:rPr>
                <w:rFonts w:ascii="Calibri" w:hAnsi="Calibri" w:cs="Arial"/>
                <w:sz w:val="20"/>
                <w:szCs w:val="20"/>
              </w:rPr>
            </w:pPr>
            <w:r w:rsidRPr="003E5B09">
              <w:rPr>
                <w:rFonts w:ascii="Calibri" w:hAnsi="Calibri" w:cs="Arial"/>
                <w:sz w:val="20"/>
                <w:szCs w:val="20"/>
              </w:rPr>
              <w:t>Renaissance Performance, Gender, Space</w:t>
            </w:r>
          </w:p>
        </w:tc>
        <w:tc>
          <w:tcPr>
            <w:tcW w:w="1418" w:type="dxa"/>
            <w:shd w:val="clear" w:color="auto" w:fill="DFECEB" w:themeFill="accent6" w:themeFillTint="33"/>
          </w:tcPr>
          <w:p w14:paraId="15717B11" w14:textId="040A94AD" w:rsidR="003E5B09" w:rsidRPr="00227891"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540165C" w14:textId="480E7AF1"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 xml:space="preserve">This module will examine gendered dimensions of performance from the late sixteenth century to the Restoration. It will introduce students to ways of reading performance via a range of playwrights, </w:t>
            </w:r>
            <w:proofErr w:type="gramStart"/>
            <w:r w:rsidRPr="003E5B09">
              <w:rPr>
                <w:rStyle w:val="pslongeditbox"/>
                <w:rFonts w:ascii="Calibri" w:hAnsi="Calibri" w:cs="Times New Roman"/>
                <w:sz w:val="20"/>
                <w:szCs w:val="20"/>
              </w:rPr>
              <w:t>genres</w:t>
            </w:r>
            <w:proofErr w:type="gramEnd"/>
            <w:r w:rsidRPr="003E5B09">
              <w:rPr>
                <w:rStyle w:val="pslongeditbox"/>
                <w:rFonts w:ascii="Calibri" w:hAnsi="Calibri" w:cs="Times New Roman"/>
                <w:sz w:val="20"/>
                <w:szCs w:val="20"/>
              </w:rPr>
              <w:t xml:space="preserve"> and theatrical contexts. Topics will include Shakespeare’s boy actors, the children’s playing companies, female performance, shifting dramatic practices and theatrical innovation. It will raise questions about performance spaces and traditions and the representation of gender, location, status, cross-dressing, the </w:t>
            </w:r>
            <w:proofErr w:type="gramStart"/>
            <w:r w:rsidRPr="003E5B09">
              <w:rPr>
                <w:rStyle w:val="pslongeditbox"/>
                <w:rFonts w:ascii="Calibri" w:hAnsi="Calibri" w:cs="Times New Roman"/>
                <w:sz w:val="20"/>
                <w:szCs w:val="20"/>
              </w:rPr>
              <w:t>body</w:t>
            </w:r>
            <w:proofErr w:type="gramEnd"/>
            <w:r w:rsidRPr="003E5B09">
              <w:rPr>
                <w:rStyle w:val="pslongeditbox"/>
                <w:rFonts w:ascii="Calibri" w:hAnsi="Calibri" w:cs="Times New Roman"/>
                <w:sz w:val="20"/>
                <w:szCs w:val="20"/>
              </w:rPr>
              <w:t xml:space="preserve"> and the actor on this stage.</w:t>
            </w:r>
          </w:p>
        </w:tc>
      </w:tr>
      <w:tr w:rsidR="005B3301" w:rsidRPr="00227891" w14:paraId="6E9F94B4" w14:textId="77777777" w:rsidTr="0013118A">
        <w:tc>
          <w:tcPr>
            <w:tcW w:w="1696" w:type="dxa"/>
            <w:shd w:val="clear" w:color="auto" w:fill="DFECEB" w:themeFill="accent6" w:themeFillTint="33"/>
          </w:tcPr>
          <w:p w14:paraId="0887A7B7" w14:textId="77777777"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5B3301" w:rsidRPr="00A93FB4" w:rsidRDefault="005B3301" w:rsidP="005B330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418" w:type="dxa"/>
            <w:shd w:val="clear" w:color="auto" w:fill="DFECEB" w:themeFill="accent6" w:themeFillTint="33"/>
          </w:tcPr>
          <w:p w14:paraId="62004A15" w14:textId="77777777"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EB8D7C" w14:textId="77777777"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w:t>
            </w:r>
            <w:proofErr w:type="spellStart"/>
            <w:r w:rsidRPr="00A93FB4">
              <w:rPr>
                <w:rStyle w:val="pslongeditbox"/>
                <w:rFonts w:ascii="Calibri" w:hAnsi="Calibri"/>
                <w:sz w:val="20"/>
              </w:rPr>
              <w:t>Fanu</w:t>
            </w:r>
            <w:proofErr w:type="spellEnd"/>
            <w:r w:rsidRPr="00A93FB4">
              <w:rPr>
                <w:rStyle w:val="pslongeditbox"/>
                <w:rFonts w:ascii="Calibri" w:hAnsi="Calibri"/>
                <w:sz w:val="20"/>
              </w:rPr>
              <w:t xml:space="preserve">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w:t>
            </w:r>
            <w:r w:rsidRPr="00A93FB4">
              <w:rPr>
                <w:rStyle w:val="pslongeditbox"/>
                <w:rFonts w:ascii="Calibri" w:hAnsi="Calibri"/>
                <w:sz w:val="20"/>
              </w:rPr>
              <w:lastRenderedPageBreak/>
              <w:t>and themes, the module seeks to delineate the contours of a distinctive aesthetic, and reflects on questions of colonial and gender politics, as well as dilemmas of national and sexual identities as they appear in the dark glass of Irish Gothic writing.</w:t>
            </w:r>
          </w:p>
        </w:tc>
      </w:tr>
      <w:tr w:rsidR="005B3301" w:rsidRPr="00227891" w14:paraId="7F0A5D98" w14:textId="77777777" w:rsidTr="0013118A">
        <w:tc>
          <w:tcPr>
            <w:tcW w:w="1696" w:type="dxa"/>
            <w:shd w:val="clear" w:color="auto" w:fill="DFECEB" w:themeFill="accent6" w:themeFillTint="33"/>
          </w:tcPr>
          <w:p w14:paraId="7F1542A6" w14:textId="433CE796" w:rsidR="005B3301" w:rsidRDefault="005B3301" w:rsidP="005B3301">
            <w:pPr>
              <w:rPr>
                <w:rFonts w:ascii="Calibri" w:hAnsi="Calibri" w:cs="Arial"/>
                <w:sz w:val="20"/>
                <w:szCs w:val="20"/>
              </w:rPr>
            </w:pPr>
            <w:r>
              <w:rPr>
                <w:rFonts w:ascii="Calibri" w:hAnsi="Calibri" w:cs="Arial"/>
                <w:sz w:val="20"/>
                <w:szCs w:val="20"/>
              </w:rPr>
              <w:lastRenderedPageBreak/>
              <w:t>Arts, English and Languages</w:t>
            </w:r>
          </w:p>
        </w:tc>
        <w:tc>
          <w:tcPr>
            <w:tcW w:w="1701" w:type="dxa"/>
            <w:shd w:val="clear" w:color="auto" w:fill="DFECEB" w:themeFill="accent6" w:themeFillTint="33"/>
          </w:tcPr>
          <w:p w14:paraId="6DAADA34" w14:textId="128D3897" w:rsidR="005B3301" w:rsidRPr="00D56987" w:rsidRDefault="005B3301" w:rsidP="005B3301">
            <w:pPr>
              <w:rPr>
                <w:rFonts w:ascii="Calibri" w:hAnsi="Calibri" w:cs="Arial"/>
                <w:sz w:val="20"/>
                <w:szCs w:val="20"/>
              </w:rPr>
            </w:pPr>
            <w:r>
              <w:rPr>
                <w:rFonts w:ascii="Calibri" w:hAnsi="Calibri" w:cs="Arial"/>
                <w:sz w:val="20"/>
                <w:szCs w:val="20"/>
              </w:rPr>
              <w:t>ENG3333 Stevens and Bishop</w:t>
            </w:r>
          </w:p>
        </w:tc>
        <w:tc>
          <w:tcPr>
            <w:tcW w:w="1418" w:type="dxa"/>
            <w:shd w:val="clear" w:color="auto" w:fill="DFECEB" w:themeFill="accent6" w:themeFillTint="33"/>
          </w:tcPr>
          <w:p w14:paraId="4E81FF7D" w14:textId="4EC0BD31"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07771918" w14:textId="08A57D8D" w:rsidR="005B3301" w:rsidRPr="00A93FB4" w:rsidRDefault="005B3301" w:rsidP="005B3301">
            <w:pPr>
              <w:pStyle w:val="BodyText"/>
              <w:jc w:val="left"/>
              <w:rPr>
                <w:rStyle w:val="pslongeditbox"/>
                <w:rFonts w:ascii="Calibri" w:hAnsi="Calibri"/>
                <w:sz w:val="20"/>
              </w:rPr>
            </w:pPr>
            <w:r w:rsidRPr="00FC2C56">
              <w:rPr>
                <w:rStyle w:val="pslongeditbox"/>
                <w:rFonts w:ascii="Calibri" w:hAnsi="Calibri"/>
                <w:sz w:val="20"/>
              </w:rPr>
              <w:t>This module examines in depth the work of two major twentieth-century American poets: Wallace Stevens and Elizabeth Bishop. The work of the module will divide evenly between the two writers, with the first five weeks concentrating on Stevens and the second five on Bishop. Students will engage with two main texts (the collected poems of each poet) and assess their writings either in terms of individual collections or as examples of a longer career in poetry.</w:t>
            </w:r>
          </w:p>
        </w:tc>
      </w:tr>
      <w:tr w:rsidR="005B3301" w:rsidRPr="00227891" w14:paraId="20C608DF" w14:textId="77777777" w:rsidTr="0013118A">
        <w:tc>
          <w:tcPr>
            <w:tcW w:w="1696" w:type="dxa"/>
            <w:shd w:val="clear" w:color="auto" w:fill="DFECEB" w:themeFill="accent6" w:themeFillTint="33"/>
          </w:tcPr>
          <w:p w14:paraId="238037E3" w14:textId="6D0002CD" w:rsidR="005B330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8ECB558" w14:textId="61E1D107" w:rsidR="005B3301" w:rsidRDefault="005B3301" w:rsidP="005B3301">
            <w:pPr>
              <w:rPr>
                <w:rFonts w:ascii="Calibri" w:hAnsi="Calibri" w:cs="Arial"/>
                <w:sz w:val="20"/>
                <w:szCs w:val="20"/>
              </w:rPr>
            </w:pPr>
            <w:r>
              <w:rPr>
                <w:rFonts w:ascii="Calibri" w:hAnsi="Calibri" w:cs="Arial"/>
                <w:sz w:val="20"/>
                <w:szCs w:val="20"/>
              </w:rPr>
              <w:t>LIB3001 Arts and Humanities in the Contemporary World</w:t>
            </w:r>
          </w:p>
        </w:tc>
        <w:tc>
          <w:tcPr>
            <w:tcW w:w="1418" w:type="dxa"/>
            <w:shd w:val="clear" w:color="auto" w:fill="DFECEB" w:themeFill="accent6" w:themeFillTint="33"/>
          </w:tcPr>
          <w:p w14:paraId="7BF59515" w14:textId="587B1D4B"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0E479C33" w14:textId="45017D60" w:rsidR="005B3301" w:rsidRPr="00354065" w:rsidRDefault="005B3301" w:rsidP="005B3301">
            <w:pPr>
              <w:spacing w:before="100" w:beforeAutospacing="1" w:after="100" w:afterAutospacing="1"/>
              <w:jc w:val="both"/>
              <w:rPr>
                <w:rFonts w:ascii="Calibri" w:hAnsi="Calibri" w:cs="Calibri"/>
                <w:sz w:val="20"/>
                <w:szCs w:val="20"/>
              </w:rPr>
            </w:pPr>
            <w:r w:rsidRPr="00354065">
              <w:rPr>
                <w:rFonts w:ascii="Calibri" w:hAnsi="Calibri" w:cs="Calibri"/>
                <w:sz w:val="20"/>
                <w:szCs w:val="20"/>
              </w:rPr>
              <w:t xml:space="preserve">The role of the arts and the humanities in the twenty-first century, and how they are intrinsic to the shaping of society, are the central concerns of this module. It examines the multiple historical, practical, and theoretical applications of the arts and humanities disciplines in a range of public fora. Practitioners from relevant arts sector institutions (e.g. the Ulster Museum, the Ulster Hall, the Arts Council) will share theory and praxis experience in their current roles while creative practitioners (e.g. artists, broadcasters, musicians, photographers, writers) will also contribute to the students’ developing conceptions of the public roles of their disciplines. Students will debate questions such as the value of the arts and of the humanities, social, </w:t>
            </w:r>
            <w:proofErr w:type="gramStart"/>
            <w:r w:rsidRPr="00354065">
              <w:rPr>
                <w:rFonts w:ascii="Calibri" w:hAnsi="Calibri" w:cs="Calibri"/>
                <w:sz w:val="20"/>
                <w:szCs w:val="20"/>
              </w:rPr>
              <w:t>economic</w:t>
            </w:r>
            <w:proofErr w:type="gramEnd"/>
            <w:r w:rsidRPr="00354065">
              <w:rPr>
                <w:rFonts w:ascii="Calibri" w:hAnsi="Calibri" w:cs="Calibri"/>
                <w:sz w:val="20"/>
                <w:szCs w:val="20"/>
              </w:rPr>
              <w:t xml:space="preserve"> and personal benefit, the importance of outreach activities, civic responsibility and citizenship, and the increasing role of impact in terms of a </w:t>
            </w:r>
            <w:r w:rsidR="00033AA3" w:rsidRPr="00354065">
              <w:rPr>
                <w:rFonts w:ascii="Calibri" w:hAnsi="Calibri" w:cs="Calibri"/>
                <w:sz w:val="20"/>
                <w:szCs w:val="20"/>
              </w:rPr>
              <w:t>university’s</w:t>
            </w:r>
            <w:r w:rsidRPr="00354065">
              <w:rPr>
                <w:rFonts w:ascii="Calibri" w:hAnsi="Calibri" w:cs="Calibri"/>
                <w:sz w:val="20"/>
                <w:szCs w:val="20"/>
              </w:rPr>
              <w:t xml:space="preserve"> research and education agendas.</w:t>
            </w:r>
          </w:p>
          <w:p w14:paraId="1765359A" w14:textId="25151AE5" w:rsidR="005B3301" w:rsidRPr="00354065" w:rsidRDefault="005B3301" w:rsidP="005B3301">
            <w:pPr>
              <w:spacing w:before="100" w:beforeAutospacing="1" w:after="100" w:afterAutospacing="1"/>
              <w:jc w:val="both"/>
              <w:rPr>
                <w:rStyle w:val="pslongeditbox"/>
                <w:rFonts w:ascii="Calibri" w:hAnsi="Calibri" w:cs="Calibri"/>
                <w:sz w:val="20"/>
                <w:szCs w:val="20"/>
              </w:rPr>
            </w:pPr>
            <w:r w:rsidRPr="00354065">
              <w:rPr>
                <w:rFonts w:ascii="Calibri" w:hAnsi="Calibri" w:cs="Calibri"/>
                <w:sz w:val="20"/>
                <w:szCs w:val="20"/>
              </w:rPr>
              <w:t>Given the current circumstances created by the COVID</w:t>
            </w:r>
            <w:r>
              <w:rPr>
                <w:rFonts w:ascii="Calibri" w:hAnsi="Calibri" w:cs="Calibri"/>
                <w:sz w:val="20"/>
                <w:szCs w:val="20"/>
              </w:rPr>
              <w:t>-</w:t>
            </w:r>
            <w:r w:rsidRPr="00354065">
              <w:rPr>
                <w:rFonts w:ascii="Calibri" w:hAnsi="Calibri" w:cs="Calibri"/>
                <w:sz w:val="20"/>
                <w:szCs w:val="20"/>
              </w:rPr>
              <w:t xml:space="preserve">19 pandemic, the module will both showcase the value of our subjects in the Arts, Humanities and Social Sciences and assess how what we do in our various disciplines will be fundamental to social, </w:t>
            </w:r>
            <w:proofErr w:type="gramStart"/>
            <w:r w:rsidRPr="00354065">
              <w:rPr>
                <w:rFonts w:ascii="Calibri" w:hAnsi="Calibri" w:cs="Calibri"/>
                <w:sz w:val="20"/>
                <w:szCs w:val="20"/>
              </w:rPr>
              <w:t>cultural</w:t>
            </w:r>
            <w:proofErr w:type="gramEnd"/>
            <w:r w:rsidRPr="00354065">
              <w:rPr>
                <w:rFonts w:ascii="Calibri" w:hAnsi="Calibri" w:cs="Calibri"/>
                <w:sz w:val="20"/>
                <w:szCs w:val="20"/>
              </w:rPr>
              <w:t xml:space="preserve"> and economic recovery in the wake of the pandemic. Understanding how social and cultural policies are formed and can inform current debates in contemporary society will be key aspects of this module’s work.</w:t>
            </w:r>
          </w:p>
        </w:tc>
      </w:tr>
      <w:tr w:rsidR="005B3301" w:rsidRPr="00227891" w14:paraId="1D06C48C" w14:textId="77777777" w:rsidTr="0013118A">
        <w:tc>
          <w:tcPr>
            <w:tcW w:w="1696" w:type="dxa"/>
            <w:shd w:val="clear" w:color="auto" w:fill="DFECEB" w:themeFill="accent6" w:themeFillTint="33"/>
          </w:tcPr>
          <w:p w14:paraId="7B680D42" w14:textId="7C1AC9B5"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5B3301" w:rsidRPr="00A93FB4" w:rsidRDefault="005B3301" w:rsidP="005B330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418" w:type="dxa"/>
            <w:shd w:val="clear" w:color="auto" w:fill="DFECEB" w:themeFill="accent6" w:themeFillTint="33"/>
          </w:tcPr>
          <w:p w14:paraId="3DF2C8A3" w14:textId="64CEBC88"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AE34CD2" w14:textId="38F9E93E" w:rsidR="005B3301" w:rsidRPr="00A93FB4" w:rsidRDefault="005B3301" w:rsidP="005B330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5B3301" w:rsidRPr="00227891" w14:paraId="0E6A9DFA" w14:textId="77777777" w:rsidTr="0013118A">
        <w:tc>
          <w:tcPr>
            <w:tcW w:w="1696" w:type="dxa"/>
            <w:shd w:val="clear" w:color="auto" w:fill="DFECEB" w:themeFill="accent6" w:themeFillTint="33"/>
          </w:tcPr>
          <w:p w14:paraId="254FB924" w14:textId="7DA41C51" w:rsidR="005B330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5B3301" w:rsidRPr="00A54CE1" w:rsidRDefault="005B3301" w:rsidP="005B3301">
            <w:pPr>
              <w:rPr>
                <w:rFonts w:ascii="Calibri" w:hAnsi="Calibri" w:cs="Arial"/>
                <w:sz w:val="20"/>
                <w:szCs w:val="20"/>
              </w:rPr>
            </w:pPr>
            <w:r w:rsidRPr="00A54CE1">
              <w:rPr>
                <w:rFonts w:ascii="Calibri" w:hAnsi="Calibri"/>
                <w:sz w:val="20"/>
                <w:szCs w:val="20"/>
              </w:rPr>
              <w:t xml:space="preserve">MUS3069 Traditional Irish Music: Form, </w:t>
            </w:r>
            <w:proofErr w:type="gramStart"/>
            <w:r w:rsidRPr="00A54CE1">
              <w:rPr>
                <w:rFonts w:ascii="Calibri" w:hAnsi="Calibri"/>
                <w:sz w:val="20"/>
                <w:szCs w:val="20"/>
              </w:rPr>
              <w:t>Style</w:t>
            </w:r>
            <w:proofErr w:type="gramEnd"/>
            <w:r w:rsidRPr="00A54CE1">
              <w:rPr>
                <w:rFonts w:ascii="Calibri" w:hAnsi="Calibri"/>
                <w:sz w:val="20"/>
                <w:szCs w:val="20"/>
              </w:rPr>
              <w:t xml:space="preserve"> and Development</w:t>
            </w:r>
          </w:p>
        </w:tc>
        <w:tc>
          <w:tcPr>
            <w:tcW w:w="1418" w:type="dxa"/>
            <w:shd w:val="clear" w:color="auto" w:fill="DFECEB" w:themeFill="accent6" w:themeFillTint="33"/>
          </w:tcPr>
          <w:p w14:paraId="5112B3FF" w14:textId="7E6E861A"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306FED3" w14:textId="18184EA9" w:rsidR="005B3301" w:rsidRPr="00D032F4" w:rsidRDefault="005B3301" w:rsidP="005B330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5B3301" w:rsidRPr="00227891" w14:paraId="6821D991" w14:textId="77777777" w:rsidTr="0013118A">
        <w:tc>
          <w:tcPr>
            <w:tcW w:w="1696" w:type="dxa"/>
            <w:shd w:val="clear" w:color="auto" w:fill="DFECEB" w:themeFill="accent6" w:themeFillTint="33"/>
          </w:tcPr>
          <w:p w14:paraId="740C3C1E" w14:textId="75EF1DDF"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46B4FC0" w14:textId="3CDC6EB0" w:rsidR="005B3301" w:rsidRPr="00A54CE1" w:rsidRDefault="005B3301" w:rsidP="005B3301">
            <w:pPr>
              <w:rPr>
                <w:rFonts w:ascii="Calibri" w:hAnsi="Calibri"/>
                <w:sz w:val="20"/>
                <w:szCs w:val="20"/>
              </w:rPr>
            </w:pPr>
            <w:r>
              <w:rPr>
                <w:rFonts w:ascii="Calibri" w:hAnsi="Calibri"/>
                <w:sz w:val="20"/>
                <w:szCs w:val="20"/>
              </w:rPr>
              <w:t>MUS3008 Music and Medicine</w:t>
            </w:r>
          </w:p>
        </w:tc>
        <w:tc>
          <w:tcPr>
            <w:tcW w:w="1418" w:type="dxa"/>
            <w:shd w:val="clear" w:color="auto" w:fill="DFECEB" w:themeFill="accent6" w:themeFillTint="33"/>
          </w:tcPr>
          <w:p w14:paraId="73DF2E2C" w14:textId="0B96C1A7"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3FB3B61" w14:textId="7B31075E" w:rsidR="005B3301" w:rsidRPr="00A54CE1" w:rsidRDefault="005B3301" w:rsidP="005B3301">
            <w:pPr>
              <w:pStyle w:val="BodyText"/>
              <w:jc w:val="left"/>
              <w:rPr>
                <w:rStyle w:val="pslongeditbox"/>
                <w:rFonts w:ascii="Calibri" w:hAnsi="Calibri"/>
                <w:sz w:val="20"/>
              </w:rPr>
            </w:pPr>
            <w:r w:rsidRPr="0018611C">
              <w:rPr>
                <w:rStyle w:val="pslongeditbox"/>
                <w:rFonts w:ascii="Calibri" w:hAnsi="Calibri"/>
                <w:sz w:val="20"/>
              </w:rPr>
              <w:t xml:space="preserve">This module will discuss the role of music in cultural narratives of healing since the antiquity and the applications of music and music technology in medicine and health sciences. The course will draw on the fields of music and medical humanities, neuroscience and neuropsychology, music psychology and music therapy, and music technology and health sciences. Topics may include music and the human body and mind; histories of music and sound therapies; music and sound in cultural narratives of healing; music and health technologies in the contexts of stroke, Alzheimer, Parkinson’s </w:t>
            </w:r>
            <w:proofErr w:type="gramStart"/>
            <w:r w:rsidRPr="0018611C">
              <w:rPr>
                <w:rStyle w:val="pslongeditbox"/>
                <w:rFonts w:ascii="Calibri" w:hAnsi="Calibri"/>
                <w:sz w:val="20"/>
              </w:rPr>
              <w:t>disease</w:t>
            </w:r>
            <w:proofErr w:type="gramEnd"/>
            <w:r w:rsidRPr="0018611C">
              <w:rPr>
                <w:rStyle w:val="pslongeditbox"/>
                <w:rFonts w:ascii="Calibri" w:hAnsi="Calibri"/>
                <w:sz w:val="20"/>
              </w:rPr>
              <w:t xml:space="preserve"> and autism spectrum disorder; and music, pandemics, and public health.</w:t>
            </w:r>
          </w:p>
        </w:tc>
      </w:tr>
      <w:tr w:rsidR="005B3301" w:rsidRPr="00227891" w14:paraId="231D8B64" w14:textId="77777777" w:rsidTr="0013118A">
        <w:tc>
          <w:tcPr>
            <w:tcW w:w="1696" w:type="dxa"/>
            <w:shd w:val="clear" w:color="auto" w:fill="A0ACB2" w:themeFill="background2" w:themeFillShade="BF"/>
          </w:tcPr>
          <w:p w14:paraId="4741FC37" w14:textId="77777777" w:rsidR="005B3301" w:rsidRPr="00227891" w:rsidRDefault="005B3301" w:rsidP="005B3301">
            <w:pPr>
              <w:rPr>
                <w:rFonts w:ascii="Calibri" w:hAnsi="Calibri" w:cs="Arial"/>
                <w:sz w:val="20"/>
                <w:szCs w:val="20"/>
              </w:rPr>
            </w:pPr>
          </w:p>
        </w:tc>
        <w:tc>
          <w:tcPr>
            <w:tcW w:w="1701" w:type="dxa"/>
            <w:shd w:val="clear" w:color="auto" w:fill="A0ACB2" w:themeFill="background2" w:themeFillShade="BF"/>
          </w:tcPr>
          <w:p w14:paraId="4975A88A" w14:textId="77777777" w:rsidR="005B3301" w:rsidRPr="00A93FB4" w:rsidRDefault="005B3301" w:rsidP="005B3301">
            <w:pPr>
              <w:rPr>
                <w:rFonts w:ascii="Calibri" w:hAnsi="Calibri" w:cs="Arial"/>
                <w:sz w:val="20"/>
                <w:szCs w:val="20"/>
              </w:rPr>
            </w:pPr>
          </w:p>
        </w:tc>
        <w:tc>
          <w:tcPr>
            <w:tcW w:w="1418" w:type="dxa"/>
            <w:shd w:val="clear" w:color="auto" w:fill="A0ACB2" w:themeFill="background2" w:themeFillShade="BF"/>
          </w:tcPr>
          <w:p w14:paraId="41CF98D0" w14:textId="77777777" w:rsidR="005B3301" w:rsidRPr="00227891" w:rsidRDefault="005B3301" w:rsidP="005B3301">
            <w:pPr>
              <w:rPr>
                <w:rFonts w:ascii="Calibri" w:hAnsi="Calibri" w:cs="Arial"/>
                <w:sz w:val="20"/>
                <w:szCs w:val="20"/>
              </w:rPr>
            </w:pPr>
          </w:p>
        </w:tc>
        <w:tc>
          <w:tcPr>
            <w:tcW w:w="10489" w:type="dxa"/>
            <w:shd w:val="clear" w:color="auto" w:fill="A0ACB2" w:themeFill="background2" w:themeFillShade="BF"/>
          </w:tcPr>
          <w:p w14:paraId="5B533B7A" w14:textId="77777777" w:rsidR="005B3301" w:rsidRPr="00227891" w:rsidRDefault="005B3301" w:rsidP="005B3301">
            <w:pPr>
              <w:rPr>
                <w:rFonts w:ascii="Calibri" w:hAnsi="Calibri" w:cs="Arial"/>
                <w:sz w:val="20"/>
                <w:szCs w:val="20"/>
                <w:lang w:eastAsia="en-GB"/>
              </w:rPr>
            </w:pPr>
          </w:p>
        </w:tc>
      </w:tr>
      <w:tr w:rsidR="005B3301" w:rsidRPr="006C22C0" w14:paraId="1C24E1AB" w14:textId="77777777" w:rsidTr="0013118A">
        <w:tc>
          <w:tcPr>
            <w:tcW w:w="1696" w:type="dxa"/>
            <w:shd w:val="clear" w:color="auto" w:fill="CFDFEA" w:themeFill="text2" w:themeFillTint="33"/>
          </w:tcPr>
          <w:p w14:paraId="26FE40B4" w14:textId="710D873F" w:rsidR="005B3301" w:rsidRPr="006C22C0" w:rsidRDefault="005B3301" w:rsidP="005B330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3051016" w14:textId="70A22C5E" w:rsidR="005B3301" w:rsidRPr="00A93FB4" w:rsidRDefault="005B3301" w:rsidP="005B3301">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418" w:type="dxa"/>
            <w:shd w:val="clear" w:color="auto" w:fill="CFDFEA" w:themeFill="text2" w:themeFillTint="33"/>
          </w:tcPr>
          <w:p w14:paraId="7446D589" w14:textId="7622C295" w:rsidR="005B3301" w:rsidRPr="006C22C0"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6F68A23D" w14:textId="3071E3A4" w:rsidR="005B3301" w:rsidRPr="006C22C0" w:rsidRDefault="005B3301" w:rsidP="005B3301">
            <w:pPr>
              <w:rPr>
                <w:rStyle w:val="pslongeditbox"/>
                <w:rFonts w:ascii="Calibri" w:hAnsi="Calibri"/>
                <w:sz w:val="20"/>
                <w:szCs w:val="20"/>
              </w:rPr>
            </w:pPr>
            <w:r w:rsidRPr="006C22C0">
              <w:rPr>
                <w:rStyle w:val="pslongeditbox"/>
                <w:rFonts w:ascii="Calibri" w:hAnsi="Calibri"/>
                <w:sz w:val="20"/>
                <w:szCs w:val="20"/>
              </w:rPr>
              <w:t xml:space="preserve">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w:t>
            </w:r>
            <w:proofErr w:type="gramStart"/>
            <w:r w:rsidRPr="006C22C0">
              <w:rPr>
                <w:rStyle w:val="pslongeditbox"/>
                <w:rFonts w:ascii="Calibri" w:hAnsi="Calibri"/>
                <w:sz w:val="20"/>
                <w:szCs w:val="20"/>
              </w:rPr>
              <w:t>enter into</w:t>
            </w:r>
            <w:proofErr w:type="gramEnd"/>
            <w:r w:rsidRPr="006C22C0">
              <w:rPr>
                <w:rStyle w:val="pslongeditbox"/>
                <w:rFonts w:ascii="Calibri" w:hAnsi="Calibri"/>
                <w:sz w:val="20"/>
                <w:szCs w:val="20"/>
              </w:rPr>
              <w:t xml:space="preserve"> intimate relations). These themes will be examined by means of </w:t>
            </w:r>
            <w:proofErr w:type="gramStart"/>
            <w:r w:rsidRPr="006C22C0">
              <w:rPr>
                <w:rStyle w:val="pslongeditbox"/>
                <w:rFonts w:ascii="Calibri" w:hAnsi="Calibri"/>
                <w:sz w:val="20"/>
                <w:szCs w:val="20"/>
              </w:rPr>
              <w:t>a number of</w:t>
            </w:r>
            <w:proofErr w:type="gramEnd"/>
            <w:r w:rsidRPr="006C22C0">
              <w:rPr>
                <w:rStyle w:val="pslongeditbox"/>
                <w:rFonts w:ascii="Calibri" w:hAnsi="Calibri"/>
                <w:sz w:val="20"/>
                <w:szCs w:val="20"/>
              </w:rPr>
              <w:t xml:space="preserve"> detailed ethnographic case studies of human-animal relations in different societies.</w:t>
            </w:r>
          </w:p>
        </w:tc>
      </w:tr>
      <w:tr w:rsidR="005B3301" w:rsidRPr="006C22C0" w14:paraId="7B57CD3F" w14:textId="77777777" w:rsidTr="0013118A">
        <w:tc>
          <w:tcPr>
            <w:tcW w:w="1696" w:type="dxa"/>
            <w:shd w:val="clear" w:color="auto" w:fill="CFDFEA" w:themeFill="text2" w:themeFillTint="33"/>
          </w:tcPr>
          <w:p w14:paraId="32F7F37C" w14:textId="77777777" w:rsidR="005B3301" w:rsidRPr="006C22C0" w:rsidRDefault="005B3301" w:rsidP="005B330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D44B4C2" w14:textId="77777777" w:rsidR="005B3301" w:rsidRPr="006C22C0" w:rsidRDefault="005B3301" w:rsidP="005B3301">
            <w:pPr>
              <w:rPr>
                <w:rFonts w:ascii="Calibri" w:hAnsi="Calibri" w:cs="Arial"/>
                <w:sz w:val="20"/>
                <w:szCs w:val="20"/>
              </w:rPr>
            </w:pPr>
            <w:r w:rsidRPr="006C22C0">
              <w:rPr>
                <w:rFonts w:ascii="Calibri" w:hAnsi="Calibri" w:cs="Arial"/>
                <w:sz w:val="20"/>
                <w:szCs w:val="20"/>
              </w:rPr>
              <w:t>ANT3150 In Gods We Trust: The New Science of Religion</w:t>
            </w:r>
          </w:p>
        </w:tc>
        <w:tc>
          <w:tcPr>
            <w:tcW w:w="1418" w:type="dxa"/>
            <w:shd w:val="clear" w:color="auto" w:fill="CFDFEA" w:themeFill="text2" w:themeFillTint="33"/>
          </w:tcPr>
          <w:p w14:paraId="7FD77913" w14:textId="77777777" w:rsidR="005B3301" w:rsidRPr="006C22C0"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3414DF1" w14:textId="2EDD8050" w:rsidR="005B3301" w:rsidRPr="006C22C0" w:rsidRDefault="005B3301" w:rsidP="005B3301">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 xml:space="preserve">The course is based on the idea that religion is a naturalistic phenomenon — meaning it can be studied and better understood using the tools of science. Religious belief and practice emerge naturally from the structure of human </w:t>
            </w:r>
            <w:r w:rsidR="00745B69" w:rsidRPr="006C22C0">
              <w:rPr>
                <w:rStyle w:val="pslongeditbox"/>
                <w:rFonts w:ascii="Calibri" w:hAnsi="Calibri"/>
                <w:sz w:val="20"/>
                <w:szCs w:val="20"/>
              </w:rPr>
              <w:t>psychology and</w:t>
            </w:r>
            <w:r w:rsidRPr="006C22C0">
              <w:rPr>
                <w:rStyle w:val="pslongeditbox"/>
                <w:rFonts w:ascii="Calibri" w:hAnsi="Calibri"/>
                <w:sz w:val="20"/>
                <w:szCs w:val="20"/>
              </w:rPr>
              <w:t xml:space="preserve">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A80D08" w:rsidRPr="006C22C0" w14:paraId="379B6EA1" w14:textId="77777777" w:rsidTr="0013118A">
        <w:tc>
          <w:tcPr>
            <w:tcW w:w="1696" w:type="dxa"/>
            <w:shd w:val="clear" w:color="auto" w:fill="CFDFEA" w:themeFill="text2" w:themeFillTint="33"/>
          </w:tcPr>
          <w:p w14:paraId="45865785" w14:textId="57245BEB"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4DD8645B" w14:textId="28E71E44" w:rsidR="00A80D08" w:rsidRPr="00A80D08" w:rsidRDefault="00A80D08" w:rsidP="00A80D08">
            <w:pPr>
              <w:rPr>
                <w:rFonts w:ascii="Calibri" w:hAnsi="Calibri" w:cs="Arial"/>
                <w:sz w:val="20"/>
                <w:szCs w:val="20"/>
              </w:rPr>
            </w:pPr>
            <w:r w:rsidRPr="00A80D08">
              <w:rPr>
                <w:rFonts w:ascii="Calibri" w:hAnsi="Calibri" w:cs="Arial"/>
                <w:sz w:val="20"/>
                <w:szCs w:val="20"/>
              </w:rPr>
              <w:t>ANT3152 Remembering the Future: Violent Pasts, Loss, and the Politics of Hope</w:t>
            </w:r>
          </w:p>
        </w:tc>
        <w:tc>
          <w:tcPr>
            <w:tcW w:w="1418" w:type="dxa"/>
            <w:shd w:val="clear" w:color="auto" w:fill="CFDFEA" w:themeFill="text2" w:themeFillTint="33"/>
          </w:tcPr>
          <w:p w14:paraId="018EC523" w14:textId="4580CCA7"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20552704"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The module will draw on social theory and ethnographic case studies to examine the role of memory in conflict and post-conflict contexts. Most inter-group conflicts involve contestation over competing pasts and losses. Such contestation plays an important role in how and whether societies can move forward, recover from violence, and deal with reparations. Memory therefore is instrumental not only in how the past is mobilized but also how the future is imagined and constructed -as equal or unequal, shared or divided. By looking at relevant concepts such as loss, nostalgia, remembering, forgetting, expectation, and hope, the module will investigate on one hand how memory politics operate in our post-truth era and in phenomena of nationalism, populism, racism, and exclusion. On the other hand, we will look at how social movements, groups, and communities use memory across the world to build sustainable and inclusive futures.    </w:t>
            </w:r>
          </w:p>
          <w:p w14:paraId="7DC6978C"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 xml:space="preserve">Topics covered in the module will include: The politics of memory and forgetting: ‘Official’ Histories and ‘Voices from the Edge’; Transnational Narratives of Violence and Justice; Nostalgia, Competing Losses, and the Rise of Populism on both sides of the Atlantic; Displacement as Space and Time; On ‘Speaking Out’: Truth Recovery, Transitional </w:t>
            </w:r>
            <w:proofErr w:type="gramStart"/>
            <w:r w:rsidRPr="004E5693">
              <w:rPr>
                <w:rFonts w:ascii="Calibri" w:hAnsi="Calibri" w:cs="Calibri"/>
                <w:color w:val="000000"/>
                <w:sz w:val="20"/>
                <w:szCs w:val="20"/>
              </w:rPr>
              <w:t>Justice</w:t>
            </w:r>
            <w:proofErr w:type="gramEnd"/>
            <w:r w:rsidRPr="004E5693">
              <w:rPr>
                <w:rFonts w:ascii="Calibri" w:hAnsi="Calibri" w:cs="Calibri"/>
                <w:color w:val="000000"/>
                <w:sz w:val="20"/>
                <w:szCs w:val="20"/>
              </w:rPr>
              <w:t xml:space="preserve"> and Human Rights; Social Movements, Alternative Futures, and the Politics of Hope. </w:t>
            </w:r>
          </w:p>
          <w:p w14:paraId="46B0CC0F" w14:textId="6F8327A5" w:rsidR="004E5693" w:rsidRPr="004E5693" w:rsidRDefault="004E5693" w:rsidP="004E5693">
            <w:pPr>
              <w:rPr>
                <w:rFonts w:ascii="Tw Cen MT" w:hAnsi="Tw Cen MT"/>
                <w:sz w:val="20"/>
                <w:szCs w:val="20"/>
              </w:rPr>
            </w:pPr>
            <w:r w:rsidRPr="004E5693">
              <w:rPr>
                <w:rFonts w:ascii="Calibri" w:hAnsi="Calibri" w:cs="Calibri"/>
                <w:color w:val="000000"/>
                <w:sz w:val="20"/>
                <w:szCs w:val="20"/>
              </w:rPr>
              <w:t xml:space="preserve">This is a </w:t>
            </w:r>
            <w:proofErr w:type="gramStart"/>
            <w:r w:rsidRPr="004E5693">
              <w:rPr>
                <w:rFonts w:ascii="Calibri" w:hAnsi="Calibri" w:cs="Calibri"/>
                <w:color w:val="000000"/>
                <w:sz w:val="20"/>
                <w:szCs w:val="20"/>
              </w:rPr>
              <w:t>Faculty</w:t>
            </w:r>
            <w:proofErr w:type="gramEnd"/>
            <w:r w:rsidRPr="004E5693">
              <w:rPr>
                <w:rFonts w:ascii="Calibri" w:hAnsi="Calibri" w:cs="Calibri"/>
                <w:color w:val="000000"/>
                <w:sz w:val="20"/>
                <w:szCs w:val="20"/>
              </w:rPr>
              <w:t>-funded international module, bringing together staff and students in HAPP at Q</w:t>
            </w:r>
            <w:r w:rsidR="00745B69">
              <w:rPr>
                <w:rFonts w:ascii="Calibri" w:hAnsi="Calibri" w:cs="Calibri"/>
                <w:color w:val="000000"/>
                <w:sz w:val="20"/>
                <w:szCs w:val="20"/>
              </w:rPr>
              <w:t xml:space="preserve">ueen’s </w:t>
            </w:r>
            <w:r w:rsidRPr="004E5693">
              <w:rPr>
                <w:rFonts w:ascii="Calibri" w:hAnsi="Calibri" w:cs="Calibri"/>
                <w:color w:val="000000"/>
                <w:sz w:val="20"/>
                <w:szCs w:val="20"/>
              </w:rPr>
              <w:t>and in Liberal Arts at Grinnell College to study these issues in ethnographically diverse contexts, including the rise of white supremacy in the US, post-Brexit UK and xenophobia, migrant solidarity movements and environmental protest.  </w:t>
            </w:r>
          </w:p>
          <w:p w14:paraId="5D2D8D87" w14:textId="079136CA" w:rsidR="00A80D08" w:rsidRPr="00A80D08" w:rsidRDefault="004E5693" w:rsidP="004E5693">
            <w:pPr>
              <w:rPr>
                <w:rStyle w:val="pslongeditbox"/>
                <w:rFonts w:ascii="Calibri" w:hAnsi="Calibri"/>
                <w:sz w:val="20"/>
                <w:szCs w:val="20"/>
              </w:rPr>
            </w:pPr>
            <w:r w:rsidRPr="004E5693">
              <w:rPr>
                <w:rFonts w:ascii="Calibri" w:hAnsi="Calibri" w:cs="Calibri"/>
                <w:color w:val="000000"/>
                <w:sz w:val="20"/>
                <w:szCs w:val="20"/>
              </w:rPr>
              <w:t>Students will get separate lectures on the weekly topics, but will connect virtually for selected sessions, which will facilitate inter-group discussions and exchanges. The teaching staff will give at least one virtual lecture for both classes and, if possible, spend a week each in the partner institution engaging students and delivering lectures.</w:t>
            </w:r>
            <w:r>
              <w:rPr>
                <w:rFonts w:ascii="Calibri" w:hAnsi="Calibri" w:cs="Calibri"/>
                <w:color w:val="000000"/>
              </w:rPr>
              <w:t> </w:t>
            </w:r>
          </w:p>
        </w:tc>
      </w:tr>
      <w:tr w:rsidR="00A80D08" w:rsidRPr="006C22C0" w14:paraId="38CDF713" w14:textId="77777777" w:rsidTr="0013118A">
        <w:tc>
          <w:tcPr>
            <w:tcW w:w="1696" w:type="dxa"/>
            <w:shd w:val="clear" w:color="auto" w:fill="CFDFEA" w:themeFill="text2" w:themeFillTint="33"/>
          </w:tcPr>
          <w:p w14:paraId="50221136" w14:textId="15133D28"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45FB2E6A" w14:textId="1E1DF622" w:rsidR="00A80D08" w:rsidRPr="00A80D08" w:rsidRDefault="00A80D08" w:rsidP="00A80D08">
            <w:pPr>
              <w:rPr>
                <w:rFonts w:ascii="Calibri" w:hAnsi="Calibri" w:cs="Arial"/>
                <w:sz w:val="20"/>
                <w:szCs w:val="20"/>
              </w:rPr>
            </w:pPr>
            <w:r w:rsidRPr="00A80D08">
              <w:rPr>
                <w:rFonts w:ascii="Calibri" w:hAnsi="Calibri" w:cs="Arial"/>
                <w:sz w:val="20"/>
                <w:szCs w:val="20"/>
              </w:rPr>
              <w:t>ANT3153 Anthropology and Roma</w:t>
            </w:r>
          </w:p>
        </w:tc>
        <w:tc>
          <w:tcPr>
            <w:tcW w:w="1418" w:type="dxa"/>
            <w:shd w:val="clear" w:color="auto" w:fill="CFDFEA" w:themeFill="text2" w:themeFillTint="33"/>
          </w:tcPr>
          <w:p w14:paraId="503084A1" w14:textId="7E783E94"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705CF272" w14:textId="6CFC863A" w:rsidR="00A80D08" w:rsidRPr="004E5693" w:rsidRDefault="004E5693" w:rsidP="00A80D08">
            <w:pPr>
              <w:rPr>
                <w:rStyle w:val="pslongeditbox"/>
                <w:rFonts w:ascii="Calibri" w:hAnsi="Calibri"/>
                <w:sz w:val="20"/>
                <w:szCs w:val="20"/>
              </w:rPr>
            </w:pPr>
            <w:r w:rsidRPr="004E5693">
              <w:rPr>
                <w:rFonts w:ascii="Calibri" w:hAnsi="Calibri" w:cs="Calibri"/>
                <w:color w:val="000000"/>
                <w:sz w:val="20"/>
                <w:szCs w:val="20"/>
              </w:rPr>
              <w:t xml:space="preserve">The aim of this course is to offer students a comprehensive introduction to key themes and issues emerging from the anthropological study of Roma, Gypsies and Traveller communities. We will start by critically examining some of the main ideas through which Roma communities have been imagined and represented in popular discourse and academia. We will do this by engaging with key anthropological studies of Roma, highlighting the connection between the study of Roma and central anthropological themes: such as kinship, exchange, </w:t>
            </w:r>
            <w:proofErr w:type="gramStart"/>
            <w:r w:rsidRPr="004E5693">
              <w:rPr>
                <w:rFonts w:ascii="Calibri" w:hAnsi="Calibri" w:cs="Calibri"/>
                <w:color w:val="000000"/>
                <w:sz w:val="20"/>
                <w:szCs w:val="20"/>
              </w:rPr>
              <w:t>personhood</w:t>
            </w:r>
            <w:proofErr w:type="gramEnd"/>
            <w:r w:rsidRPr="004E5693">
              <w:rPr>
                <w:rFonts w:ascii="Calibri" w:hAnsi="Calibri" w:cs="Calibri"/>
                <w:color w:val="000000"/>
                <w:sz w:val="20"/>
                <w:szCs w:val="20"/>
              </w:rPr>
              <w:t xml:space="preserve"> and cosmology. We will then look at what happens when broader processes of globalisation and Europeanisation take place, with a focus placed on migration and political mobilisation. Finally, we will engage with new approaches to the anthropological study of Roma, with a focus placed on the </w:t>
            </w:r>
            <w:r w:rsidRPr="004E5693">
              <w:rPr>
                <w:rFonts w:ascii="Calibri" w:hAnsi="Calibri" w:cs="Calibri"/>
                <w:color w:val="000000"/>
                <w:sz w:val="20"/>
                <w:szCs w:val="20"/>
              </w:rPr>
              <w:lastRenderedPageBreak/>
              <w:t xml:space="preserve">analysis of representation, misrepresentation and collaboration between anthropologists and Roma communities. Some of the key themes the course will explore </w:t>
            </w:r>
            <w:proofErr w:type="gramStart"/>
            <w:r w:rsidRPr="004E5693">
              <w:rPr>
                <w:rFonts w:ascii="Calibri" w:hAnsi="Calibri" w:cs="Calibri"/>
                <w:color w:val="000000"/>
                <w:sz w:val="20"/>
                <w:szCs w:val="20"/>
              </w:rPr>
              <w:t>are:</w:t>
            </w:r>
            <w:proofErr w:type="gramEnd"/>
            <w:r w:rsidRPr="004E5693">
              <w:rPr>
                <w:rFonts w:ascii="Calibri" w:hAnsi="Calibri" w:cs="Calibri"/>
                <w:color w:val="000000"/>
                <w:sz w:val="20"/>
                <w:szCs w:val="20"/>
              </w:rPr>
              <w:t xml:space="preserve"> cosmology and personhood, marginality and identity, migration and borders, politicisation of Roma issues and religious mobilisation, hybridity and collaboration. </w:t>
            </w:r>
          </w:p>
        </w:tc>
      </w:tr>
      <w:tr w:rsidR="00A80D08" w:rsidRPr="006C22C0" w14:paraId="372F9349" w14:textId="77777777" w:rsidTr="0013118A">
        <w:tc>
          <w:tcPr>
            <w:tcW w:w="1696" w:type="dxa"/>
            <w:shd w:val="clear" w:color="auto" w:fill="CFDFEA" w:themeFill="text2" w:themeFillTint="33"/>
          </w:tcPr>
          <w:p w14:paraId="6E87FC12" w14:textId="3F92B2A5" w:rsidR="00A80D08"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DE354C" w14:textId="1CCDD586" w:rsidR="00A80D08" w:rsidRPr="006C22C0" w:rsidRDefault="00A80D08" w:rsidP="00A80D08">
            <w:pPr>
              <w:rPr>
                <w:rFonts w:ascii="Calibri" w:hAnsi="Calibri" w:cs="Arial"/>
                <w:sz w:val="20"/>
                <w:szCs w:val="20"/>
              </w:rPr>
            </w:pPr>
            <w:r>
              <w:rPr>
                <w:rFonts w:ascii="Calibri" w:hAnsi="Calibri" w:cs="Arial"/>
                <w:sz w:val="20"/>
                <w:szCs w:val="20"/>
              </w:rPr>
              <w:t>ESA3002 Politics of Performance</w:t>
            </w:r>
          </w:p>
        </w:tc>
        <w:tc>
          <w:tcPr>
            <w:tcW w:w="1418" w:type="dxa"/>
            <w:shd w:val="clear" w:color="auto" w:fill="CFDFEA" w:themeFill="text2" w:themeFillTint="33"/>
          </w:tcPr>
          <w:p w14:paraId="74AFA110" w14:textId="1F852B2E"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DDCB59A" w14:textId="28C2430B" w:rsidR="00A80D08" w:rsidRDefault="00A80D08" w:rsidP="00A80D08">
            <w:pPr>
              <w:rPr>
                <w:rStyle w:val="pslongeditbox"/>
                <w:rFonts w:ascii="Calibri" w:hAnsi="Calibri"/>
                <w:sz w:val="20"/>
                <w:szCs w:val="20"/>
              </w:rPr>
            </w:pPr>
            <w:r w:rsidRPr="007076C6">
              <w:rPr>
                <w:rStyle w:val="pslongeditbox"/>
                <w:rFonts w:ascii="Calibri" w:hAnsi="Calibri"/>
                <w:sz w:val="20"/>
                <w:szCs w:val="20"/>
              </w:rPr>
              <w:t xml:space="preserve">In this module we ask, what is the relationship between performance, </w:t>
            </w:r>
            <w:proofErr w:type="gramStart"/>
            <w:r w:rsidRPr="007076C6">
              <w:rPr>
                <w:rStyle w:val="pslongeditbox"/>
                <w:rFonts w:ascii="Calibri" w:hAnsi="Calibri"/>
                <w:sz w:val="20"/>
                <w:szCs w:val="20"/>
              </w:rPr>
              <w:t>power</w:t>
            </w:r>
            <w:proofErr w:type="gramEnd"/>
            <w:r w:rsidRPr="007076C6">
              <w:rPr>
                <w:rStyle w:val="pslongeditbox"/>
                <w:rFonts w:ascii="Calibri" w:hAnsi="Calibri"/>
                <w:sz w:val="20"/>
                <w:szCs w:val="20"/>
              </w:rPr>
              <w:t xml:space="preserve"> and passion? What kinds of power persist in performance? The module examines performance cross-culturally as a dynamic arena of music and dance in which political, </w:t>
            </w:r>
            <w:proofErr w:type="gramStart"/>
            <w:r w:rsidRPr="007076C6">
              <w:rPr>
                <w:rStyle w:val="pslongeditbox"/>
                <w:rFonts w:ascii="Calibri" w:hAnsi="Calibri"/>
                <w:sz w:val="20"/>
                <w:szCs w:val="20"/>
              </w:rPr>
              <w:t>aesthetic</w:t>
            </w:r>
            <w:proofErr w:type="gramEnd"/>
            <w:r w:rsidRPr="007076C6">
              <w:rPr>
                <w:rStyle w:val="pslongeditbox"/>
                <w:rFonts w:ascii="Calibri" w:hAnsi="Calibri"/>
                <w:sz w:val="20"/>
                <w:szCs w:val="20"/>
              </w:rPr>
              <w:t xml:space="preserve"> and ritual forms are produced.</w:t>
            </w:r>
          </w:p>
        </w:tc>
      </w:tr>
      <w:tr w:rsidR="00A80D08" w:rsidRPr="006C22C0" w14:paraId="2CB481F4" w14:textId="77777777" w:rsidTr="0013118A">
        <w:tc>
          <w:tcPr>
            <w:tcW w:w="1696" w:type="dxa"/>
            <w:shd w:val="clear" w:color="auto" w:fill="CFDFEA" w:themeFill="text2" w:themeFillTint="33"/>
          </w:tcPr>
          <w:p w14:paraId="3CD3FDAB" w14:textId="2F8ACBBF"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A80D08" w:rsidRPr="006C22C0" w:rsidRDefault="00A80D08" w:rsidP="00A80D08">
            <w:pPr>
              <w:rPr>
                <w:rFonts w:ascii="Calibri" w:hAnsi="Calibri" w:cs="Arial"/>
                <w:sz w:val="20"/>
                <w:szCs w:val="20"/>
              </w:rPr>
            </w:pPr>
            <w:r w:rsidRPr="006C22C0">
              <w:rPr>
                <w:rFonts w:ascii="Calibri" w:hAnsi="Calibri" w:cs="Arial"/>
                <w:sz w:val="20"/>
                <w:szCs w:val="20"/>
              </w:rPr>
              <w:t>HIS3018 Popular Culture in England 1500-1700</w:t>
            </w:r>
          </w:p>
        </w:tc>
        <w:tc>
          <w:tcPr>
            <w:tcW w:w="1418" w:type="dxa"/>
            <w:shd w:val="clear" w:color="auto" w:fill="CFDFEA" w:themeFill="text2" w:themeFillTint="33"/>
          </w:tcPr>
          <w:p w14:paraId="3761B1C3" w14:textId="568DE7F4"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607CBEE7" w14:textId="62CF8936" w:rsidR="00A80D08" w:rsidRPr="006C22C0" w:rsidRDefault="00A80D08" w:rsidP="00A80D08">
            <w:pPr>
              <w:rPr>
                <w:rStyle w:val="pslongeditbox"/>
                <w:rFonts w:ascii="Calibri" w:hAnsi="Calibri"/>
                <w:sz w:val="20"/>
                <w:szCs w:val="20"/>
              </w:rPr>
            </w:pPr>
            <w:r w:rsidRPr="006C22C0">
              <w:rPr>
                <w:rStyle w:val="pslongeditbox"/>
                <w:rFonts w:ascii="Calibri" w:hAnsi="Calibri"/>
                <w:sz w:val="20"/>
                <w:szCs w:val="20"/>
              </w:rPr>
              <w:t xml:space="preserve">Exploration of the cultural world of ordinary people in early modern Europe; the forms of popular culture; the relationship between elite and popular culture; the methodology historians have developed </w:t>
            </w:r>
            <w:proofErr w:type="gramStart"/>
            <w:r w:rsidRPr="006C22C0">
              <w:rPr>
                <w:rStyle w:val="pslongeditbox"/>
                <w:rFonts w:ascii="Calibri" w:hAnsi="Calibri"/>
                <w:sz w:val="20"/>
                <w:szCs w:val="20"/>
              </w:rPr>
              <w:t>in order to</w:t>
            </w:r>
            <w:proofErr w:type="gramEnd"/>
            <w:r w:rsidRPr="006C22C0">
              <w:rPr>
                <w:rStyle w:val="pslongeditbox"/>
                <w:rFonts w:ascii="Calibri" w:hAnsi="Calibri"/>
                <w:sz w:val="20"/>
                <w:szCs w:val="20"/>
              </w:rPr>
              <w:t xml:space="preserve"> study popular culture.</w:t>
            </w:r>
          </w:p>
        </w:tc>
      </w:tr>
      <w:tr w:rsidR="00A80D08" w:rsidRPr="006C22C0" w14:paraId="5E9D551B" w14:textId="77777777" w:rsidTr="0013118A">
        <w:tc>
          <w:tcPr>
            <w:tcW w:w="1696" w:type="dxa"/>
            <w:shd w:val="clear" w:color="auto" w:fill="CFDFEA" w:themeFill="text2" w:themeFillTint="33"/>
          </w:tcPr>
          <w:p w14:paraId="1CE555D3" w14:textId="6DE1397B" w:rsidR="00A80D08" w:rsidRPr="006C22C0" w:rsidRDefault="00A80D08" w:rsidP="00A80D08">
            <w:pPr>
              <w:tabs>
                <w:tab w:val="center" w:pos="740"/>
              </w:tabs>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BC43577" w14:textId="77777777" w:rsidR="00A80D08" w:rsidRDefault="00A80D08" w:rsidP="00A80D08">
            <w:pPr>
              <w:rPr>
                <w:rFonts w:ascii="Calibri" w:hAnsi="Calibri" w:cs="Calibri"/>
                <w:sz w:val="20"/>
                <w:szCs w:val="20"/>
              </w:rPr>
            </w:pPr>
            <w:r>
              <w:rPr>
                <w:rFonts w:ascii="Calibri" w:hAnsi="Calibri" w:cs="Calibri"/>
                <w:sz w:val="20"/>
                <w:szCs w:val="20"/>
              </w:rPr>
              <w:t>HIS3022</w:t>
            </w:r>
          </w:p>
          <w:p w14:paraId="614400A0" w14:textId="4EB687F4" w:rsidR="00A80D08" w:rsidRDefault="00A80D08" w:rsidP="00A80D08">
            <w:pPr>
              <w:ind w:left="720" w:hanging="720"/>
              <w:rPr>
                <w:rFonts w:ascii="Calibri" w:hAnsi="Calibri" w:cs="Calibri"/>
                <w:sz w:val="20"/>
                <w:szCs w:val="20"/>
              </w:rPr>
            </w:pPr>
            <w:r>
              <w:rPr>
                <w:rFonts w:ascii="Calibri" w:hAnsi="Calibri" w:cs="Calibri"/>
                <w:sz w:val="20"/>
                <w:szCs w:val="20"/>
              </w:rPr>
              <w:t>The Origins</w:t>
            </w:r>
            <w:r w:rsidR="005F759B">
              <w:rPr>
                <w:rFonts w:ascii="Calibri" w:hAnsi="Calibri" w:cs="Calibri"/>
                <w:sz w:val="20"/>
                <w:szCs w:val="20"/>
              </w:rPr>
              <w:t xml:space="preserve"> of</w:t>
            </w:r>
          </w:p>
          <w:p w14:paraId="08D8F7A2" w14:textId="77777777" w:rsidR="00A80D08" w:rsidRDefault="00A80D08" w:rsidP="00A80D08">
            <w:pPr>
              <w:ind w:left="720" w:hanging="720"/>
              <w:rPr>
                <w:rFonts w:ascii="Calibri" w:hAnsi="Calibri" w:cs="Calibri"/>
                <w:sz w:val="20"/>
                <w:szCs w:val="20"/>
              </w:rPr>
            </w:pPr>
            <w:r>
              <w:rPr>
                <w:rFonts w:ascii="Calibri" w:hAnsi="Calibri" w:cs="Calibri"/>
                <w:sz w:val="20"/>
                <w:szCs w:val="20"/>
              </w:rPr>
              <w:t>Protestantism</w:t>
            </w:r>
          </w:p>
          <w:p w14:paraId="251A3FA5" w14:textId="77777777" w:rsidR="00A80D08" w:rsidRDefault="00A80D08" w:rsidP="00A80D08">
            <w:pPr>
              <w:rPr>
                <w:rFonts w:ascii="Calibri" w:hAnsi="Calibri" w:cs="Arial"/>
                <w:sz w:val="20"/>
                <w:szCs w:val="20"/>
              </w:rPr>
            </w:pPr>
          </w:p>
        </w:tc>
        <w:tc>
          <w:tcPr>
            <w:tcW w:w="1418" w:type="dxa"/>
            <w:shd w:val="clear" w:color="auto" w:fill="CFDFEA" w:themeFill="text2" w:themeFillTint="33"/>
          </w:tcPr>
          <w:p w14:paraId="7B08550F" w14:textId="3F590AE6" w:rsidR="00A80D08"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9B42287" w14:textId="5A9A4A61" w:rsidR="00A80D08" w:rsidRPr="00F64C63" w:rsidRDefault="00A80D08" w:rsidP="00A80D08">
            <w:pPr>
              <w:rPr>
                <w:rStyle w:val="pslongeditbox"/>
                <w:rFonts w:ascii="Calibri" w:hAnsi="Calibri"/>
                <w:sz w:val="20"/>
                <w:szCs w:val="20"/>
              </w:rPr>
            </w:pPr>
            <w:r w:rsidRPr="00AC185F">
              <w:rPr>
                <w:rFonts w:ascii="Calibri" w:hAnsi="Calibri" w:cs="Arial"/>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A80D08" w:rsidRPr="006C22C0" w14:paraId="7242BA91" w14:textId="77777777" w:rsidTr="0013118A">
        <w:tc>
          <w:tcPr>
            <w:tcW w:w="1696" w:type="dxa"/>
            <w:shd w:val="clear" w:color="auto" w:fill="CFDFEA" w:themeFill="text2" w:themeFillTint="33"/>
          </w:tcPr>
          <w:p w14:paraId="2FC108E1" w14:textId="7F20B7E2" w:rsidR="00A80D08" w:rsidRPr="00A80D08" w:rsidRDefault="00A80D08" w:rsidP="00A80D08">
            <w:pPr>
              <w:tabs>
                <w:tab w:val="center" w:pos="740"/>
              </w:tabs>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40F6DBF0" w14:textId="77777777" w:rsidR="00A80D08" w:rsidRPr="00A80D08" w:rsidRDefault="00A80D08" w:rsidP="00A80D08">
            <w:pPr>
              <w:rPr>
                <w:rFonts w:ascii="Calibri" w:hAnsi="Calibri" w:cs="Arial"/>
                <w:sz w:val="20"/>
                <w:szCs w:val="20"/>
              </w:rPr>
            </w:pPr>
            <w:r w:rsidRPr="00A80D08">
              <w:rPr>
                <w:rFonts w:ascii="Calibri" w:hAnsi="Calibri" w:cs="Arial"/>
                <w:sz w:val="20"/>
                <w:szCs w:val="20"/>
              </w:rPr>
              <w:t>HIS3023</w:t>
            </w:r>
          </w:p>
          <w:p w14:paraId="1B7E7143" w14:textId="59605DC7" w:rsidR="00A80D08" w:rsidRPr="00A80D08" w:rsidRDefault="00A80D08" w:rsidP="00A80D08">
            <w:pPr>
              <w:rPr>
                <w:rFonts w:ascii="Calibri" w:hAnsi="Calibri" w:cs="Arial"/>
                <w:sz w:val="20"/>
                <w:szCs w:val="20"/>
              </w:rPr>
            </w:pPr>
            <w:r w:rsidRPr="00A80D08">
              <w:rPr>
                <w:rFonts w:ascii="Calibri" w:hAnsi="Calibri" w:cs="Arial"/>
                <w:sz w:val="20"/>
                <w:szCs w:val="20"/>
              </w:rPr>
              <w:t>The Long Sexual Revolution: Family Life in Western Europe, 1945-1970s</w:t>
            </w:r>
          </w:p>
        </w:tc>
        <w:tc>
          <w:tcPr>
            <w:tcW w:w="1418" w:type="dxa"/>
            <w:shd w:val="clear" w:color="auto" w:fill="CFDFEA" w:themeFill="text2" w:themeFillTint="33"/>
          </w:tcPr>
          <w:p w14:paraId="5CCBE2CB" w14:textId="60FA8218"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658674FB" w14:textId="1D7B76CF" w:rsidR="00A80D08" w:rsidRPr="00A80D08" w:rsidRDefault="00A80D08" w:rsidP="00A80D08">
            <w:pPr>
              <w:rPr>
                <w:rStyle w:val="pslongeditbox"/>
                <w:rFonts w:ascii="Calibri" w:hAnsi="Calibri"/>
                <w:sz w:val="20"/>
                <w:szCs w:val="20"/>
              </w:rPr>
            </w:pPr>
            <w:r w:rsidRPr="00A80D08">
              <w:rPr>
                <w:rStyle w:val="pslongeditbox"/>
                <w:rFonts w:ascii="Calibri" w:hAnsi="Calibri"/>
                <w:sz w:val="20"/>
                <w:szCs w:val="20"/>
              </w:rPr>
              <w:t xml:space="preserve">Twentieth century Europe saw deep and </w:t>
            </w:r>
            <w:r w:rsidR="005F759B" w:rsidRPr="00A80D08">
              <w:rPr>
                <w:rStyle w:val="pslongeditbox"/>
                <w:rFonts w:ascii="Calibri" w:hAnsi="Calibri"/>
                <w:sz w:val="20"/>
                <w:szCs w:val="20"/>
              </w:rPr>
              <w:t>far-reaching</w:t>
            </w:r>
            <w:r w:rsidRPr="00A80D08">
              <w:rPr>
                <w:rStyle w:val="pslongeditbox"/>
                <w:rFonts w:ascii="Calibri" w:hAnsi="Calibri"/>
                <w:sz w:val="20"/>
                <w:szCs w:val="20"/>
              </w:rPr>
              <w:t xml:space="preserve"> transformations in the history of the family: sexuality, love, gender relations and marriage were all sharply redefined by war, </w:t>
            </w:r>
            <w:proofErr w:type="gramStart"/>
            <w:r w:rsidRPr="00A80D08">
              <w:rPr>
                <w:rStyle w:val="pslongeditbox"/>
                <w:rFonts w:ascii="Calibri" w:hAnsi="Calibri"/>
                <w:sz w:val="20"/>
                <w:szCs w:val="20"/>
              </w:rPr>
              <w:t>politics</w:t>
            </w:r>
            <w:proofErr w:type="gramEnd"/>
            <w:r w:rsidRPr="00A80D08">
              <w:rPr>
                <w:rStyle w:val="pslongeditbox"/>
                <w:rFonts w:ascii="Calibri" w:hAnsi="Calibri"/>
                <w:sz w:val="20"/>
                <w:szCs w:val="20"/>
              </w:rPr>
              <w:t xml:space="preserve"> and socio-economic change. While this story might seem on the surface to be a straightforward one of progress and increasing personal liberation, this module will show how such developments were equally beset by anxiety, </w:t>
            </w:r>
            <w:proofErr w:type="gramStart"/>
            <w:r w:rsidRPr="00A80D08">
              <w:rPr>
                <w:rStyle w:val="pslongeditbox"/>
                <w:rFonts w:ascii="Calibri" w:hAnsi="Calibri"/>
                <w:sz w:val="20"/>
                <w:szCs w:val="20"/>
              </w:rPr>
              <w:t>uncertainty</w:t>
            </w:r>
            <w:proofErr w:type="gramEnd"/>
            <w:r w:rsidRPr="00A80D08">
              <w:rPr>
                <w:rStyle w:val="pslongeditbox"/>
                <w:rFonts w:ascii="Calibri" w:hAnsi="Calibri"/>
                <w:sz w:val="20"/>
                <w:szCs w:val="20"/>
              </w:rPr>
              <w:t xml:space="preserve"> and reaction. Totalitarian regimes attempted to shape the bodies and emotions of their people as part of their projects to mould men and women to their political projects, while both religious authorities and democratic societies were often preoccupied with the sexual morality of their citizens, particularly in times of social change. Paradoxically while sexuality, love and relationships came to be seen increasingly as matters of private rather than family or community concern over the course of the century, they also became of greater public and state interest. This module will investigate the history of the intimate sphere in twentieth century western and southern Europe, examining how gender, sexuality and family have intersected with European politics, </w:t>
            </w:r>
            <w:proofErr w:type="gramStart"/>
            <w:r w:rsidRPr="00A80D08">
              <w:rPr>
                <w:rStyle w:val="pslongeditbox"/>
                <w:rFonts w:ascii="Calibri" w:hAnsi="Calibri"/>
                <w:sz w:val="20"/>
                <w:szCs w:val="20"/>
              </w:rPr>
              <w:t>society</w:t>
            </w:r>
            <w:proofErr w:type="gramEnd"/>
            <w:r w:rsidRPr="00A80D08">
              <w:rPr>
                <w:rStyle w:val="pslongeditbox"/>
                <w:rFonts w:ascii="Calibri" w:hAnsi="Calibri"/>
                <w:sz w:val="20"/>
                <w:szCs w:val="20"/>
              </w:rPr>
              <w:t xml:space="preserve"> and culture over the course of the last century, from the end of the Second World War and the social upheaval that it brought to the era of apparent sexual liberation in the 1970s.</w:t>
            </w:r>
          </w:p>
        </w:tc>
      </w:tr>
      <w:tr w:rsidR="00A80D08" w:rsidRPr="006C22C0" w14:paraId="7EC2BE8E" w14:textId="77777777" w:rsidTr="0013118A">
        <w:tc>
          <w:tcPr>
            <w:tcW w:w="1696" w:type="dxa"/>
            <w:shd w:val="clear" w:color="auto" w:fill="CFDFEA" w:themeFill="text2" w:themeFillTint="33"/>
          </w:tcPr>
          <w:p w14:paraId="641B17C1" w14:textId="45F07855"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E6B2059" w14:textId="3545244E" w:rsidR="00A80D08" w:rsidRPr="00A80D08" w:rsidRDefault="00A80D08" w:rsidP="00A80D08">
            <w:pPr>
              <w:rPr>
                <w:rFonts w:ascii="Calibri" w:hAnsi="Calibri" w:cs="Arial"/>
                <w:sz w:val="20"/>
                <w:szCs w:val="20"/>
              </w:rPr>
            </w:pPr>
            <w:r w:rsidRPr="00A80D08">
              <w:rPr>
                <w:rFonts w:ascii="Calibri" w:hAnsi="Calibri" w:cs="Arial"/>
                <w:sz w:val="20"/>
                <w:szCs w:val="20"/>
              </w:rPr>
              <w:t>HIS3035 The American Civil War and Reconstruction</w:t>
            </w:r>
          </w:p>
        </w:tc>
        <w:tc>
          <w:tcPr>
            <w:tcW w:w="1418" w:type="dxa"/>
            <w:shd w:val="clear" w:color="auto" w:fill="CFDFEA" w:themeFill="text2" w:themeFillTint="33"/>
          </w:tcPr>
          <w:p w14:paraId="6EC50358" w14:textId="388E8C7E"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4FB0948A" w14:textId="77777777" w:rsidR="00A80D08" w:rsidRPr="00A80D08" w:rsidRDefault="00A80D08" w:rsidP="00A80D08">
            <w:pPr>
              <w:rPr>
                <w:rFonts w:ascii="Calibri" w:hAnsi="Calibri" w:cs="Arial"/>
                <w:sz w:val="20"/>
                <w:szCs w:val="20"/>
              </w:rPr>
            </w:pPr>
            <w:r w:rsidRPr="00A80D08">
              <w:rPr>
                <w:rFonts w:ascii="Calibri" w:hAnsi="Calibri" w:cs="Arial"/>
                <w:sz w:val="20"/>
                <w:szCs w:val="20"/>
              </w:rPr>
              <w:t>Against the backdrop of increasing tensions over slavery, Abraham Lincoln posed the question in 1855 of whether the United States could “as a nation, continue together permanently—forever—half slave and half free.” The answer came in 1861, when war broke out between the federal government at Washington and the newly seceded Confederacy. The American Civil War and the period of Reconstruction that followed are sometimes referred to by historians as a “Second American Revolution”: together they constitute one of the most dramatic social upheavals of the nineteenth century world, and their outcome established the foundations upon which—for better or worse—the modern United States would be built.</w:t>
            </w:r>
          </w:p>
          <w:p w14:paraId="171E417B" w14:textId="443F5902"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Making use of a range of primary sources and some of the best recent scholarship in the vibrant field of Civil War &amp; Reconstruction historiography, we will approach the events through close examination of key historical problems: sectionalism and the causes of war; Lincoln, </w:t>
            </w:r>
            <w:proofErr w:type="gramStart"/>
            <w:r w:rsidRPr="00A80D08">
              <w:rPr>
                <w:rFonts w:ascii="Calibri" w:hAnsi="Calibri" w:cs="Arial"/>
                <w:sz w:val="20"/>
                <w:szCs w:val="20"/>
              </w:rPr>
              <w:t>war</w:t>
            </w:r>
            <w:proofErr w:type="gramEnd"/>
            <w:r w:rsidRPr="00A80D08">
              <w:rPr>
                <w:rFonts w:ascii="Calibri" w:hAnsi="Calibri" w:cs="Arial"/>
                <w:sz w:val="20"/>
                <w:szCs w:val="20"/>
              </w:rPr>
              <w:t xml:space="preserve"> and emancipation; slavery and grand strategy, North and South; and Reconstruction &amp; the limits of black freedom.</w:t>
            </w:r>
          </w:p>
        </w:tc>
      </w:tr>
      <w:tr w:rsidR="00A80D08" w:rsidRPr="006C22C0" w14:paraId="0218B24B" w14:textId="77777777" w:rsidTr="0013118A">
        <w:tc>
          <w:tcPr>
            <w:tcW w:w="1696" w:type="dxa"/>
            <w:shd w:val="clear" w:color="auto" w:fill="CFDFEA" w:themeFill="text2" w:themeFillTint="33"/>
          </w:tcPr>
          <w:p w14:paraId="3132960C" w14:textId="0996786D"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CB30DB7" w14:textId="1DE264D0" w:rsidR="00A80D08" w:rsidRPr="006C22C0" w:rsidRDefault="00A80D08" w:rsidP="00A80D08">
            <w:pPr>
              <w:rPr>
                <w:rFonts w:ascii="Calibri" w:hAnsi="Calibri" w:cs="Arial"/>
                <w:sz w:val="20"/>
                <w:szCs w:val="20"/>
              </w:rPr>
            </w:pPr>
            <w:r w:rsidRPr="006C22C0">
              <w:rPr>
                <w:rFonts w:ascii="Calibri" w:hAnsi="Calibri" w:cs="Arial"/>
                <w:sz w:val="20"/>
                <w:szCs w:val="20"/>
              </w:rPr>
              <w:t>HIS3039</w:t>
            </w:r>
            <w:r>
              <w:rPr>
                <w:rFonts w:ascii="Calibri" w:hAnsi="Calibri" w:cs="Arial"/>
                <w:sz w:val="20"/>
                <w:szCs w:val="20"/>
              </w:rPr>
              <w:t xml:space="preserve"> The</w:t>
            </w:r>
            <w:r w:rsidRPr="006C22C0">
              <w:rPr>
                <w:rFonts w:ascii="Calibri" w:hAnsi="Calibri" w:cs="Arial"/>
                <w:sz w:val="20"/>
                <w:szCs w:val="20"/>
              </w:rPr>
              <w:t xml:space="preserve"> Soviet Union</w:t>
            </w:r>
            <w:r>
              <w:rPr>
                <w:rFonts w:ascii="Calibri" w:hAnsi="Calibri" w:cs="Arial"/>
                <w:sz w:val="20"/>
                <w:szCs w:val="20"/>
              </w:rPr>
              <w:t xml:space="preserve"> 1921-1991</w:t>
            </w:r>
          </w:p>
        </w:tc>
        <w:tc>
          <w:tcPr>
            <w:tcW w:w="1418" w:type="dxa"/>
            <w:shd w:val="clear" w:color="auto" w:fill="CFDFEA" w:themeFill="text2" w:themeFillTint="33"/>
          </w:tcPr>
          <w:p w14:paraId="7C2230FE" w14:textId="114234FD"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6958B96" w14:textId="3803EC8C"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The political, social, economic and international conditions leading to Bolshevik success after 1917; the nature of the Soviet state as evolving under </w:t>
            </w:r>
            <w:proofErr w:type="gramStart"/>
            <w:r w:rsidRPr="005458D8">
              <w:rPr>
                <w:rStyle w:val="pslongeditbox"/>
                <w:rFonts w:ascii="Calibri" w:hAnsi="Calibri"/>
                <w:sz w:val="20"/>
                <w:szCs w:val="20"/>
              </w:rPr>
              <w:t>Lenin ;</w:t>
            </w:r>
            <w:proofErr w:type="gramEnd"/>
            <w:r w:rsidRPr="005458D8">
              <w:rPr>
                <w:rStyle w:val="pslongeditbox"/>
                <w:rFonts w:ascii="Calibri" w:hAnsi="Calibri"/>
                <w:sz w:val="20"/>
                <w:szCs w:val="20"/>
              </w:rPr>
              <w:t xml:space="preserve"> the evolution of Stalin's personal rule and the Stalinist system; the nature and limits of </w:t>
            </w:r>
            <w:proofErr w:type="spellStart"/>
            <w:r w:rsidRPr="005458D8">
              <w:rPr>
                <w:rStyle w:val="pslongeditbox"/>
                <w:rFonts w:ascii="Calibri" w:hAnsi="Calibri"/>
                <w:sz w:val="20"/>
                <w:szCs w:val="20"/>
              </w:rPr>
              <w:t>de-stalinization</w:t>
            </w:r>
            <w:proofErr w:type="spellEnd"/>
            <w:r w:rsidRPr="005458D8">
              <w:rPr>
                <w:rStyle w:val="pslongeditbox"/>
                <w:rFonts w:ascii="Calibri" w:hAnsi="Calibri"/>
                <w:sz w:val="20"/>
                <w:szCs w:val="20"/>
              </w:rPr>
              <w:t xml:space="preserve"> under </w:t>
            </w:r>
            <w:proofErr w:type="spellStart"/>
            <w:r w:rsidRPr="005458D8">
              <w:rPr>
                <w:rStyle w:val="pslongeditbox"/>
                <w:rFonts w:ascii="Calibri" w:hAnsi="Calibri"/>
                <w:sz w:val="20"/>
                <w:szCs w:val="20"/>
              </w:rPr>
              <w:t>Kruschchev</w:t>
            </w:r>
            <w:proofErr w:type="spellEnd"/>
            <w:r w:rsidRPr="005458D8">
              <w:rPr>
                <w:rStyle w:val="pslongeditbox"/>
                <w:rFonts w:ascii="Calibri" w:hAnsi="Calibri"/>
                <w:sz w:val="20"/>
                <w:szCs w:val="20"/>
              </w:rPr>
              <w:t>.</w:t>
            </w:r>
          </w:p>
        </w:tc>
      </w:tr>
      <w:tr w:rsidR="00A80D08" w:rsidRPr="006C22C0" w14:paraId="0D62D827" w14:textId="77777777" w:rsidTr="0013118A">
        <w:tc>
          <w:tcPr>
            <w:tcW w:w="1696" w:type="dxa"/>
            <w:shd w:val="clear" w:color="auto" w:fill="CFDFEA" w:themeFill="text2" w:themeFillTint="33"/>
          </w:tcPr>
          <w:p w14:paraId="500C8714" w14:textId="1B76CF85" w:rsidR="00A80D08" w:rsidRPr="00F676E3" w:rsidRDefault="00A80D08" w:rsidP="00A80D08">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2EF74F9" w14:textId="77777777" w:rsidR="00A80D08" w:rsidRPr="00F676E3" w:rsidRDefault="00A80D08" w:rsidP="00A80D08">
            <w:pPr>
              <w:rPr>
                <w:rFonts w:ascii="Calibri" w:hAnsi="Calibri" w:cs="Arial"/>
                <w:sz w:val="20"/>
                <w:szCs w:val="20"/>
              </w:rPr>
            </w:pPr>
            <w:r w:rsidRPr="00F676E3">
              <w:rPr>
                <w:rFonts w:ascii="Calibri" w:hAnsi="Calibri" w:cs="Arial"/>
                <w:sz w:val="20"/>
                <w:szCs w:val="20"/>
              </w:rPr>
              <w:t>HIS3046</w:t>
            </w:r>
          </w:p>
          <w:p w14:paraId="0BA6F02C" w14:textId="671F7153" w:rsidR="00A80D08" w:rsidRPr="00F676E3" w:rsidRDefault="00A80D08" w:rsidP="00A80D08">
            <w:pPr>
              <w:rPr>
                <w:rFonts w:ascii="Calibri" w:hAnsi="Calibri" w:cs="Arial"/>
                <w:sz w:val="20"/>
                <w:szCs w:val="20"/>
              </w:rPr>
            </w:pPr>
            <w:r w:rsidRPr="00F676E3">
              <w:rPr>
                <w:rFonts w:ascii="Calibri" w:hAnsi="Calibri" w:cs="Arial"/>
                <w:sz w:val="20"/>
                <w:szCs w:val="20"/>
              </w:rPr>
              <w:t>Evangelical Protestantism in Ulster</w:t>
            </w:r>
            <w:r>
              <w:rPr>
                <w:rFonts w:ascii="Calibri" w:hAnsi="Calibri" w:cs="Arial"/>
                <w:sz w:val="20"/>
                <w:szCs w:val="20"/>
              </w:rPr>
              <w:t>: From the United Irishmen to Ian Paisley</w:t>
            </w:r>
          </w:p>
        </w:tc>
        <w:tc>
          <w:tcPr>
            <w:tcW w:w="1418" w:type="dxa"/>
            <w:shd w:val="clear" w:color="auto" w:fill="CFDFEA" w:themeFill="text2" w:themeFillTint="33"/>
          </w:tcPr>
          <w:p w14:paraId="1E587CA9" w14:textId="03E28C87" w:rsidR="00A80D08" w:rsidRPr="00F676E3" w:rsidRDefault="00A80D08" w:rsidP="00A80D08">
            <w:pPr>
              <w:rPr>
                <w:rFonts w:ascii="Calibri" w:hAnsi="Calibri" w:cs="Arial"/>
                <w:sz w:val="20"/>
                <w:szCs w:val="20"/>
              </w:rPr>
            </w:pPr>
            <w:r w:rsidRPr="00F676E3">
              <w:rPr>
                <w:rFonts w:ascii="Calibri" w:hAnsi="Calibri" w:cs="Arial"/>
                <w:sz w:val="20"/>
                <w:szCs w:val="20"/>
              </w:rPr>
              <w:t>Autumn</w:t>
            </w:r>
          </w:p>
        </w:tc>
        <w:tc>
          <w:tcPr>
            <w:tcW w:w="10489" w:type="dxa"/>
            <w:shd w:val="clear" w:color="auto" w:fill="CFDFEA" w:themeFill="text2" w:themeFillTint="33"/>
          </w:tcPr>
          <w:p w14:paraId="4BE438C6" w14:textId="6656653D" w:rsidR="00A80D08" w:rsidRPr="00F676E3" w:rsidRDefault="00A80D08" w:rsidP="00A80D08">
            <w:pPr>
              <w:rPr>
                <w:rStyle w:val="pslongeditbox"/>
                <w:rFonts w:ascii="Calibri" w:hAnsi="Calibri"/>
                <w:sz w:val="20"/>
                <w:szCs w:val="20"/>
              </w:rPr>
            </w:pPr>
            <w:r w:rsidRPr="00F676E3">
              <w:rPr>
                <w:rStyle w:val="pslongeditbox"/>
                <w:rFonts w:ascii="Calibri" w:hAnsi="Calibri"/>
                <w:sz w:val="20"/>
                <w:szCs w:val="20"/>
              </w:rPr>
              <w:t xml:space="preserve">This course considers how protestant religion and evangelicalism shaped the response of groups and individuals to a variety of issues in the north of Ireland between 1798 and the present. Religious and cultural themes include revivalism, missionary activity, evolutionary science, gender, urban growth, </w:t>
            </w:r>
            <w:proofErr w:type="gramStart"/>
            <w:r w:rsidRPr="00F676E3">
              <w:rPr>
                <w:rStyle w:val="pslongeditbox"/>
                <w:rFonts w:ascii="Calibri" w:hAnsi="Calibri"/>
                <w:sz w:val="20"/>
                <w:szCs w:val="20"/>
              </w:rPr>
              <w:t>philanthropy</w:t>
            </w:r>
            <w:proofErr w:type="gramEnd"/>
            <w:r w:rsidRPr="00F676E3">
              <w:rPr>
                <w:rStyle w:val="pslongeditbox"/>
                <w:rFonts w:ascii="Calibri" w:hAnsi="Calibri"/>
                <w:sz w:val="20"/>
                <w:szCs w:val="20"/>
              </w:rPr>
              <w:t xml:space="preserve"> and the rise of religious fundamentalism. Political themes include the development of unionism, </w:t>
            </w:r>
            <w:proofErr w:type="gramStart"/>
            <w:r w:rsidRPr="00F676E3">
              <w:rPr>
                <w:rStyle w:val="pslongeditbox"/>
                <w:rFonts w:ascii="Calibri" w:hAnsi="Calibri"/>
                <w:sz w:val="20"/>
                <w:szCs w:val="20"/>
              </w:rPr>
              <w:t>church</w:t>
            </w:r>
            <w:proofErr w:type="gramEnd"/>
            <w:r w:rsidRPr="00F676E3">
              <w:rPr>
                <w:rStyle w:val="pslongeditbox"/>
                <w:rFonts w:ascii="Calibri" w:hAnsi="Calibri"/>
                <w:sz w:val="20"/>
                <w:szCs w:val="20"/>
              </w:rPr>
              <w:t xml:space="preserve"> and state in Northern Ireland, and </w:t>
            </w:r>
            <w:proofErr w:type="spellStart"/>
            <w:r w:rsidRPr="00F676E3">
              <w:rPr>
                <w:rStyle w:val="pslongeditbox"/>
                <w:rFonts w:ascii="Calibri" w:hAnsi="Calibri"/>
                <w:sz w:val="20"/>
                <w:szCs w:val="20"/>
              </w:rPr>
              <w:t>Paisleyism</w:t>
            </w:r>
            <w:proofErr w:type="spellEnd"/>
            <w:r w:rsidRPr="00F676E3">
              <w:rPr>
                <w:rStyle w:val="pslongeditbox"/>
                <w:rFonts w:ascii="Calibri" w:hAnsi="Calibri"/>
                <w:sz w:val="20"/>
                <w:szCs w:val="20"/>
              </w:rPr>
              <w:t xml:space="preserve">. Students will be encouraged to place Irish developments in a broader </w:t>
            </w:r>
            <w:proofErr w:type="gramStart"/>
            <w:r w:rsidRPr="00F676E3">
              <w:rPr>
                <w:rStyle w:val="pslongeditbox"/>
                <w:rFonts w:ascii="Calibri" w:hAnsi="Calibri"/>
                <w:sz w:val="20"/>
                <w:szCs w:val="20"/>
              </w:rPr>
              <w:t>context .</w:t>
            </w:r>
            <w:proofErr w:type="gramEnd"/>
            <w:r w:rsidRPr="00F676E3">
              <w:rPr>
                <w:rStyle w:val="pslongeditbox"/>
                <w:rFonts w:ascii="Calibri" w:hAnsi="Calibri"/>
                <w:sz w:val="20"/>
                <w:szCs w:val="20"/>
              </w:rPr>
              <w:t xml:space="preserve"> They will encounter a range of primary source material including sermons, pamphlets, newspapers, religious tracts, sound recordings, and photographs.</w:t>
            </w:r>
          </w:p>
        </w:tc>
      </w:tr>
      <w:tr w:rsidR="00A80D08" w:rsidRPr="006C22C0" w14:paraId="28D0B9BA" w14:textId="77777777" w:rsidTr="0013118A">
        <w:tc>
          <w:tcPr>
            <w:tcW w:w="1696" w:type="dxa"/>
            <w:shd w:val="clear" w:color="auto" w:fill="CFDFEA" w:themeFill="text2" w:themeFillTint="33"/>
          </w:tcPr>
          <w:p w14:paraId="4C143D97" w14:textId="37558184"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A80D08" w:rsidRPr="006C22C0" w:rsidRDefault="00A80D08" w:rsidP="00A80D08">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418" w:type="dxa"/>
            <w:shd w:val="clear" w:color="auto" w:fill="CFDFEA" w:themeFill="text2" w:themeFillTint="33"/>
          </w:tcPr>
          <w:p w14:paraId="6B10D577" w14:textId="0213753B"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6C342DDF" w14:textId="625378FE" w:rsidR="00A80D08" w:rsidRPr="006C22C0" w:rsidRDefault="00A80D08" w:rsidP="00A80D08">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A80D08" w:rsidRPr="006C22C0" w14:paraId="1348F198" w14:textId="77777777" w:rsidTr="0013118A">
        <w:tc>
          <w:tcPr>
            <w:tcW w:w="1696" w:type="dxa"/>
            <w:shd w:val="clear" w:color="auto" w:fill="CFDFEA" w:themeFill="text2" w:themeFillTint="33"/>
          </w:tcPr>
          <w:p w14:paraId="15E98373" w14:textId="70A418AC"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A80D08" w:rsidRPr="006C22C0" w:rsidRDefault="00A80D08" w:rsidP="00A80D08">
            <w:pPr>
              <w:rPr>
                <w:rFonts w:ascii="Calibri" w:hAnsi="Calibri" w:cs="Arial"/>
                <w:sz w:val="20"/>
                <w:szCs w:val="20"/>
              </w:rPr>
            </w:pPr>
            <w:r w:rsidRPr="006C22C0">
              <w:rPr>
                <w:rFonts w:ascii="Calibri" w:hAnsi="Calibri" w:cs="Arial"/>
                <w:sz w:val="20"/>
                <w:szCs w:val="20"/>
              </w:rPr>
              <w:t>HIS3073 The Irish Revolution 1917-1921</w:t>
            </w:r>
          </w:p>
        </w:tc>
        <w:tc>
          <w:tcPr>
            <w:tcW w:w="1418" w:type="dxa"/>
            <w:shd w:val="clear" w:color="auto" w:fill="CFDFEA" w:themeFill="text2" w:themeFillTint="33"/>
          </w:tcPr>
          <w:p w14:paraId="4153712F" w14:textId="6E911688"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B407804" w14:textId="7C51FEAC" w:rsidR="00A80D08" w:rsidRPr="006C22C0" w:rsidRDefault="00A80D08" w:rsidP="00A80D08">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A80D08" w:rsidRPr="006C22C0" w14:paraId="350C9F08" w14:textId="77777777" w:rsidTr="0013118A">
        <w:tc>
          <w:tcPr>
            <w:tcW w:w="1696" w:type="dxa"/>
            <w:shd w:val="clear" w:color="auto" w:fill="CFDFEA" w:themeFill="text2" w:themeFillTint="33"/>
          </w:tcPr>
          <w:p w14:paraId="12D5BCB0" w14:textId="587A437D"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2CB4796A" w14:textId="657BFAB5" w:rsidR="00A80D08" w:rsidRPr="00A80D08" w:rsidRDefault="00A80D08" w:rsidP="00A80D08">
            <w:pPr>
              <w:rPr>
                <w:rFonts w:ascii="Calibri" w:hAnsi="Calibri" w:cs="Arial"/>
                <w:sz w:val="20"/>
                <w:szCs w:val="20"/>
              </w:rPr>
            </w:pPr>
            <w:r w:rsidRPr="00A80D08">
              <w:rPr>
                <w:rFonts w:ascii="Calibri" w:hAnsi="Calibri" w:cs="Arial"/>
                <w:sz w:val="20"/>
                <w:szCs w:val="20"/>
              </w:rPr>
              <w:t>HIS3079 History, Anthropology, Philosophy and Politics</w:t>
            </w:r>
          </w:p>
        </w:tc>
        <w:tc>
          <w:tcPr>
            <w:tcW w:w="1418" w:type="dxa"/>
            <w:shd w:val="clear" w:color="auto" w:fill="CFDFEA" w:themeFill="text2" w:themeFillTint="33"/>
          </w:tcPr>
          <w:p w14:paraId="22A2AA4E" w14:textId="604DEBF6"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556C4129" w14:textId="28622006"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w:t>
            </w:r>
            <w:proofErr w:type="gramStart"/>
            <w:r w:rsidRPr="00A80D08">
              <w:rPr>
                <w:rFonts w:ascii="Calibri" w:hAnsi="Calibri" w:cs="Arial"/>
                <w:sz w:val="20"/>
                <w:szCs w:val="20"/>
              </w:rPr>
              <w:t>ritual</w:t>
            </w:r>
            <w:proofErr w:type="gramEnd"/>
            <w:r w:rsidRPr="00A80D08">
              <w:rPr>
                <w:rFonts w:ascii="Calibri" w:hAnsi="Calibri" w:cs="Arial"/>
                <w:sz w:val="20"/>
                <w:szCs w:val="20"/>
              </w:rPr>
              <w:t xml:space="preserve"> and imagery; the growing interest in logic in the Carolingian schools; and the appearance of important scholars, philosophers and poets, most famously John Scottus </w:t>
            </w:r>
            <w:proofErr w:type="spellStart"/>
            <w:r w:rsidRPr="00A80D08">
              <w:rPr>
                <w:rFonts w:ascii="Calibri" w:hAnsi="Calibri" w:cs="Arial"/>
                <w:sz w:val="20"/>
                <w:szCs w:val="20"/>
              </w:rPr>
              <w:t>Eriugena</w:t>
            </w:r>
            <w:proofErr w:type="spellEnd"/>
            <w:r w:rsidRPr="00A80D08">
              <w:rPr>
                <w:rFonts w:ascii="Calibri" w:hAnsi="Calibri" w:cs="Arial"/>
                <w:sz w:val="20"/>
                <w:szCs w:val="20"/>
              </w:rPr>
              <w:t>.</w:t>
            </w:r>
          </w:p>
        </w:tc>
      </w:tr>
      <w:tr w:rsidR="00A80D08" w:rsidRPr="006C22C0" w14:paraId="40775336" w14:textId="77777777" w:rsidTr="0013118A">
        <w:tc>
          <w:tcPr>
            <w:tcW w:w="1696" w:type="dxa"/>
            <w:shd w:val="clear" w:color="auto" w:fill="CFDFEA" w:themeFill="text2" w:themeFillTint="33"/>
          </w:tcPr>
          <w:p w14:paraId="5E086246" w14:textId="51D53B55"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7B402524" w:rsidR="00A80D08" w:rsidRPr="006C22C0" w:rsidRDefault="00A80D08" w:rsidP="00A80D08">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 xml:space="preserve">Religion and Empire: Christian Missions to Africa, </w:t>
            </w:r>
            <w:proofErr w:type="gramStart"/>
            <w:r>
              <w:rPr>
                <w:rFonts w:ascii="Calibri" w:hAnsi="Calibri" w:cs="Arial"/>
                <w:sz w:val="20"/>
                <w:szCs w:val="20"/>
              </w:rPr>
              <w:t>Asia</w:t>
            </w:r>
            <w:proofErr w:type="gramEnd"/>
            <w:r>
              <w:rPr>
                <w:rFonts w:ascii="Calibri" w:hAnsi="Calibri" w:cs="Arial"/>
                <w:sz w:val="20"/>
                <w:szCs w:val="20"/>
              </w:rPr>
              <w:t xml:space="preserve"> and Middle East</w:t>
            </w:r>
          </w:p>
        </w:tc>
        <w:tc>
          <w:tcPr>
            <w:tcW w:w="1418" w:type="dxa"/>
            <w:shd w:val="clear" w:color="auto" w:fill="CFDFEA" w:themeFill="text2" w:themeFillTint="33"/>
          </w:tcPr>
          <w:p w14:paraId="0E450067" w14:textId="5E57399F"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824A268" w14:textId="60AB49AE"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Christian missions are often seen as old fashioned, but for long they were at the forefront of modernity. They carried modernity overseas and brought back fresh ideas which helped shape new societies. This </w:t>
            </w:r>
            <w:r w:rsidR="00F9355B" w:rsidRPr="006C22C0">
              <w:rPr>
                <w:rStyle w:val="pslongeditbox"/>
                <w:rFonts w:ascii="Calibri" w:hAnsi="Calibri"/>
                <w:sz w:val="20"/>
                <w:szCs w:val="20"/>
              </w:rPr>
              <w:t>course investigates</w:t>
            </w:r>
            <w:r w:rsidRPr="006C22C0">
              <w:rPr>
                <w:rStyle w:val="pslongeditbox"/>
                <w:rFonts w:ascii="Calibri" w:hAnsi="Calibri"/>
                <w:sz w:val="20"/>
                <w:szCs w:val="20"/>
              </w:rPr>
              <w:t xml:space="preserve">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w:t>
            </w:r>
            <w:proofErr w:type="gramStart"/>
            <w:r w:rsidRPr="006C22C0">
              <w:rPr>
                <w:rStyle w:val="pslongeditbox"/>
                <w:rFonts w:ascii="Calibri" w:hAnsi="Calibri"/>
                <w:sz w:val="20"/>
                <w:szCs w:val="20"/>
              </w:rPr>
              <w:t>class</w:t>
            </w:r>
            <w:proofErr w:type="gramEnd"/>
            <w:r w:rsidRPr="006C22C0">
              <w:rPr>
                <w:rStyle w:val="pslongeditbox"/>
                <w:rFonts w:ascii="Calibri" w:hAnsi="Calibri"/>
                <w:sz w:val="20"/>
                <w:szCs w:val="20"/>
              </w:rPr>
              <w:t xml:space="preserve"> and scientific knowledge at home.</w:t>
            </w:r>
          </w:p>
        </w:tc>
      </w:tr>
      <w:tr w:rsidR="00A80D08" w:rsidRPr="006C22C0" w14:paraId="097077B7" w14:textId="77777777" w:rsidTr="0013118A">
        <w:trPr>
          <w:trHeight w:val="501"/>
        </w:trPr>
        <w:tc>
          <w:tcPr>
            <w:tcW w:w="1696" w:type="dxa"/>
            <w:shd w:val="clear" w:color="auto" w:fill="CFDFEA" w:themeFill="text2" w:themeFillTint="33"/>
          </w:tcPr>
          <w:p w14:paraId="5A83D02D" w14:textId="64C8C637"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DD63B12" w14:textId="05691628" w:rsidR="00A80D08" w:rsidRPr="00A80D08" w:rsidRDefault="00A80D08" w:rsidP="00A80D08">
            <w:pPr>
              <w:rPr>
                <w:rFonts w:ascii="Calibri" w:hAnsi="Calibri" w:cs="Arial"/>
                <w:sz w:val="20"/>
                <w:szCs w:val="20"/>
              </w:rPr>
            </w:pPr>
            <w:r w:rsidRPr="00A80D08">
              <w:rPr>
                <w:rFonts w:ascii="Calibri" w:hAnsi="Calibri" w:cs="Arial"/>
                <w:sz w:val="20"/>
                <w:szCs w:val="20"/>
              </w:rPr>
              <w:t>HIS3128 Sin Cities</w:t>
            </w:r>
          </w:p>
        </w:tc>
        <w:tc>
          <w:tcPr>
            <w:tcW w:w="1418" w:type="dxa"/>
            <w:shd w:val="clear" w:color="auto" w:fill="CFDFEA" w:themeFill="text2" w:themeFillTint="33"/>
          </w:tcPr>
          <w:p w14:paraId="6EA4EA84" w14:textId="2B83BEC5"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783A54EB"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What, when and - perhaps most importantly - where was modernity? Were cities merely the inactive sites or containers of emerging economic, </w:t>
            </w:r>
            <w:proofErr w:type="gramStart"/>
            <w:r w:rsidRPr="00A80D08">
              <w:rPr>
                <w:rFonts w:ascii="Calibri" w:hAnsi="Calibri" w:cs="Arial"/>
                <w:sz w:val="20"/>
                <w:szCs w:val="20"/>
              </w:rPr>
              <w:t>social</w:t>
            </w:r>
            <w:proofErr w:type="gramEnd"/>
            <w:r w:rsidRPr="00A80D08">
              <w:rPr>
                <w:rFonts w:ascii="Calibri" w:hAnsi="Calibri" w:cs="Arial"/>
                <w:sz w:val="20"/>
                <w:szCs w:val="20"/>
              </w:rPr>
              <w:t xml:space="preserve">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w:t>
            </w:r>
            <w:proofErr w:type="gramStart"/>
            <w:r w:rsidRPr="00A80D08">
              <w:rPr>
                <w:rFonts w:ascii="Calibri" w:hAnsi="Calibri" w:cs="Arial"/>
                <w:sz w:val="20"/>
                <w:szCs w:val="20"/>
              </w:rPr>
              <w:t>Paris</w:t>
            </w:r>
            <w:proofErr w:type="gramEnd"/>
            <w:r w:rsidRPr="00A80D08">
              <w:rPr>
                <w:rFonts w:ascii="Calibri" w:hAnsi="Calibri" w:cs="Arial"/>
                <w:sz w:val="20"/>
                <w:szCs w:val="20"/>
              </w:rPr>
              <w:t xml:space="preserve"> and Berlin – and the pleasures, anxieties and identities that they came to represent. </w:t>
            </w:r>
          </w:p>
          <w:p w14:paraId="47C5C702" w14:textId="70D8B4E7"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The course begins with the late-nineteenth century growth of both academic and popular belief in the idea that cities were now somehow different to what had come before – new, shocking, and possibly the end (or maybe the beginning?) of </w:t>
            </w:r>
            <w:r w:rsidRPr="00A80D08">
              <w:rPr>
                <w:rFonts w:ascii="Calibri" w:hAnsi="Calibri" w:cs="Arial"/>
                <w:sz w:val="20"/>
                <w:szCs w:val="20"/>
              </w:rPr>
              <w:lastRenderedPageBreak/>
              <w:t xml:space="preserve">Western society. Following lectures and tutorials range widely across a diverse field of analytical approaches and topics, </w:t>
            </w:r>
            <w:proofErr w:type="gramStart"/>
            <w:r w:rsidRPr="00A80D08">
              <w:rPr>
                <w:rFonts w:ascii="Calibri" w:hAnsi="Calibri" w:cs="Arial"/>
                <w:sz w:val="20"/>
                <w:szCs w:val="20"/>
              </w:rPr>
              <w:t>including:</w:t>
            </w:r>
            <w:proofErr w:type="gramEnd"/>
            <w:r w:rsidRPr="00A80D08">
              <w:rPr>
                <w:rFonts w:ascii="Calibri" w:hAnsi="Calibri" w:cs="Arial"/>
                <w:sz w:val="20"/>
                <w:szCs w:val="20"/>
              </w:rPr>
              <w:t xml:space="preserve">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A80D08" w:rsidRPr="006C22C0" w14:paraId="5AFB9ED3" w14:textId="77777777" w:rsidTr="0013118A">
        <w:trPr>
          <w:trHeight w:val="501"/>
        </w:trPr>
        <w:tc>
          <w:tcPr>
            <w:tcW w:w="1696" w:type="dxa"/>
            <w:shd w:val="clear" w:color="auto" w:fill="CFDFEA" w:themeFill="text2" w:themeFillTint="33"/>
          </w:tcPr>
          <w:p w14:paraId="6352EB1C" w14:textId="44A0F3BC"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F12786B" w14:textId="6DB349D6" w:rsidR="00A80D08" w:rsidRPr="00A80D08" w:rsidRDefault="00A80D08" w:rsidP="00A80D08">
            <w:pPr>
              <w:rPr>
                <w:rFonts w:ascii="Calibri" w:hAnsi="Calibri" w:cs="Arial"/>
                <w:sz w:val="20"/>
                <w:szCs w:val="20"/>
              </w:rPr>
            </w:pPr>
            <w:r w:rsidRPr="00A80D08">
              <w:rPr>
                <w:rFonts w:ascii="Calibri" w:hAnsi="Calibri" w:cs="Arial"/>
                <w:sz w:val="20"/>
                <w:szCs w:val="20"/>
              </w:rPr>
              <w:t>HIS3129 The Ancient City</w:t>
            </w:r>
          </w:p>
        </w:tc>
        <w:tc>
          <w:tcPr>
            <w:tcW w:w="1418" w:type="dxa"/>
            <w:shd w:val="clear" w:color="auto" w:fill="CFDFEA" w:themeFill="text2" w:themeFillTint="33"/>
          </w:tcPr>
          <w:p w14:paraId="02A2AC9E" w14:textId="12248F15"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35C4D3BC" w14:textId="1F91C151"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w:t>
            </w:r>
            <w:proofErr w:type="gramStart"/>
            <w:r w:rsidRPr="00A80D08">
              <w:rPr>
                <w:rFonts w:ascii="Calibri" w:hAnsi="Calibri" w:cs="Arial"/>
                <w:sz w:val="20"/>
                <w:szCs w:val="20"/>
              </w:rPr>
              <w:t>these two ancient</w:t>
            </w:r>
            <w:proofErr w:type="gramEnd"/>
            <w:r w:rsidRPr="00A80D08">
              <w:rPr>
                <w:rFonts w:ascii="Calibri" w:hAnsi="Calibri" w:cs="Arial"/>
                <w:sz w:val="20"/>
                <w:szCs w:val="20"/>
              </w:rPr>
              <w:t xml:space="preserve">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A80D08" w:rsidRPr="006C22C0" w14:paraId="11FA44DE" w14:textId="77777777" w:rsidTr="0013118A">
        <w:trPr>
          <w:trHeight w:val="501"/>
        </w:trPr>
        <w:tc>
          <w:tcPr>
            <w:tcW w:w="1696" w:type="dxa"/>
            <w:shd w:val="clear" w:color="auto" w:fill="CFDFEA" w:themeFill="text2" w:themeFillTint="33"/>
          </w:tcPr>
          <w:p w14:paraId="7D5DDEF9" w14:textId="27A84D32"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A80D08" w:rsidRPr="006C22C0" w:rsidRDefault="00A80D08" w:rsidP="00A80D08">
            <w:pPr>
              <w:rPr>
                <w:rFonts w:ascii="Calibri" w:hAnsi="Calibri" w:cs="Arial"/>
                <w:sz w:val="20"/>
                <w:szCs w:val="20"/>
              </w:rPr>
            </w:pPr>
            <w:r>
              <w:rPr>
                <w:rFonts w:ascii="Calibri" w:hAnsi="Calibri" w:cs="Arial"/>
                <w:sz w:val="20"/>
                <w:szCs w:val="20"/>
              </w:rPr>
              <w:t xml:space="preserve">HIS3132 </w:t>
            </w:r>
            <w:proofErr w:type="gramStart"/>
            <w:r>
              <w:rPr>
                <w:rFonts w:ascii="Calibri" w:hAnsi="Calibri" w:cs="Arial"/>
                <w:sz w:val="20"/>
                <w:szCs w:val="20"/>
              </w:rPr>
              <w:t>Twentieth-Century China</w:t>
            </w:r>
            <w:proofErr w:type="gramEnd"/>
          </w:p>
        </w:tc>
        <w:tc>
          <w:tcPr>
            <w:tcW w:w="1418" w:type="dxa"/>
            <w:shd w:val="clear" w:color="auto" w:fill="CFDFEA" w:themeFill="text2" w:themeFillTint="33"/>
          </w:tcPr>
          <w:p w14:paraId="4ECA470A" w14:textId="42E6A41A"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D662084" w14:textId="561F5606"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w:t>
            </w:r>
            <w:r w:rsidR="009A3931" w:rsidRPr="005458D8">
              <w:rPr>
                <w:rStyle w:val="pslongeditbox"/>
                <w:rFonts w:ascii="Calibri" w:hAnsi="Calibri"/>
                <w:sz w:val="20"/>
                <w:szCs w:val="20"/>
              </w:rPr>
              <w:t>left-wing</w:t>
            </w:r>
            <w:r w:rsidRPr="005458D8">
              <w:rPr>
                <w:rStyle w:val="pslongeditbox"/>
                <w:rFonts w:ascii="Calibri" w:hAnsi="Calibri"/>
                <w:sz w:val="20"/>
                <w:szCs w:val="20"/>
              </w:rPr>
              <w:t xml:space="preserve"> mono party rule. In that regard, the century can be split into before and after World War Two, when the leadership of the country was first in the hands of the Chinese Nationalist Party led by Sun </w:t>
            </w:r>
            <w:proofErr w:type="spellStart"/>
            <w:r w:rsidRPr="005458D8">
              <w:rPr>
                <w:rStyle w:val="pslongeditbox"/>
                <w:rFonts w:ascii="Calibri" w:hAnsi="Calibri"/>
                <w:sz w:val="20"/>
                <w:szCs w:val="20"/>
              </w:rPr>
              <w:t>Yatsen</w:t>
            </w:r>
            <w:proofErr w:type="spellEnd"/>
            <w:r w:rsidRPr="005458D8">
              <w:rPr>
                <w:rStyle w:val="pslongeditbox"/>
                <w:rFonts w:ascii="Calibri" w:hAnsi="Calibri"/>
                <w:sz w:val="20"/>
                <w:szCs w:val="20"/>
              </w:rPr>
              <w:t xml:space="preserve"> and then Chiang </w:t>
            </w:r>
            <w:proofErr w:type="spellStart"/>
            <w:r w:rsidRPr="005458D8">
              <w:rPr>
                <w:rStyle w:val="pslongeditbox"/>
                <w:rFonts w:ascii="Calibri" w:hAnsi="Calibri"/>
                <w:sz w:val="20"/>
                <w:szCs w:val="20"/>
              </w:rPr>
              <w:t>Kaishek</w:t>
            </w:r>
            <w:proofErr w:type="spellEnd"/>
            <w:r w:rsidRPr="005458D8">
              <w:rPr>
                <w:rStyle w:val="pslongeditbox"/>
                <w:rFonts w:ascii="Calibri" w:hAnsi="Calibri"/>
                <w:sz w:val="20"/>
                <w:szCs w:val="20"/>
              </w:rPr>
              <w:t xml:space="preserve">,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w:t>
            </w:r>
            <w:proofErr w:type="gramStart"/>
            <w:r w:rsidRPr="005458D8">
              <w:rPr>
                <w:rStyle w:val="pslongeditbox"/>
                <w:rFonts w:ascii="Calibri" w:hAnsi="Calibri"/>
                <w:sz w:val="20"/>
                <w:szCs w:val="20"/>
              </w:rPr>
              <w:t>from a tributary system,</w:t>
            </w:r>
            <w:proofErr w:type="gramEnd"/>
            <w:r w:rsidRPr="005458D8">
              <w:rPr>
                <w:rStyle w:val="pslongeditbox"/>
                <w:rFonts w:ascii="Calibri" w:hAnsi="Calibri"/>
                <w:sz w:val="20"/>
                <w:szCs w:val="20"/>
              </w:rPr>
              <w:t xml:space="preserve"> to Japanese occupation, to a central player of the Cold War in Asia, and to a central player in the globalized world of today.</w:t>
            </w:r>
          </w:p>
        </w:tc>
      </w:tr>
      <w:tr w:rsidR="00A80D08" w:rsidRPr="006C22C0" w14:paraId="5B2FB43C" w14:textId="77777777" w:rsidTr="0013118A">
        <w:tc>
          <w:tcPr>
            <w:tcW w:w="1696" w:type="dxa"/>
            <w:shd w:val="clear" w:color="auto" w:fill="CFDFEA" w:themeFill="text2" w:themeFillTint="33"/>
          </w:tcPr>
          <w:p w14:paraId="4A7B1C63" w14:textId="79C449D6" w:rsidR="00A80D08" w:rsidRPr="000F5CE9" w:rsidRDefault="00A80D08" w:rsidP="00A80D08">
            <w:pPr>
              <w:rPr>
                <w:rFonts w:ascii="Calibri" w:hAnsi="Calibri" w:cs="Arial"/>
                <w:sz w:val="20"/>
                <w:szCs w:val="20"/>
              </w:rPr>
            </w:pPr>
            <w:r w:rsidRPr="000F5CE9">
              <w:rPr>
                <w:rFonts w:ascii="Calibri" w:hAnsi="Calibri" w:cs="Arial"/>
                <w:sz w:val="20"/>
                <w:szCs w:val="20"/>
              </w:rPr>
              <w:t>History, Anthropology, Philosophy and Politics</w:t>
            </w:r>
          </w:p>
        </w:tc>
        <w:tc>
          <w:tcPr>
            <w:tcW w:w="1701" w:type="dxa"/>
            <w:shd w:val="clear" w:color="auto" w:fill="CFDFEA" w:themeFill="text2" w:themeFillTint="33"/>
          </w:tcPr>
          <w:p w14:paraId="6FFCD49C" w14:textId="4D24A478" w:rsidR="00A80D08" w:rsidRPr="000F5CE9" w:rsidRDefault="00A80D08" w:rsidP="00A80D08">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418" w:type="dxa"/>
            <w:shd w:val="clear" w:color="auto" w:fill="CFDFEA" w:themeFill="text2" w:themeFillTint="33"/>
          </w:tcPr>
          <w:p w14:paraId="51754BEC" w14:textId="6F903D17" w:rsidR="00A80D08" w:rsidRPr="000F5CE9" w:rsidRDefault="00A80D08" w:rsidP="00A80D08">
            <w:pPr>
              <w:rPr>
                <w:rFonts w:ascii="Calibri" w:hAnsi="Calibri" w:cs="Arial"/>
                <w:sz w:val="20"/>
                <w:szCs w:val="20"/>
              </w:rPr>
            </w:pPr>
            <w:r w:rsidRPr="000F5CE9">
              <w:rPr>
                <w:rFonts w:ascii="Calibri" w:hAnsi="Calibri" w:cs="Arial"/>
                <w:sz w:val="20"/>
                <w:szCs w:val="20"/>
              </w:rPr>
              <w:t>Spring</w:t>
            </w:r>
          </w:p>
        </w:tc>
        <w:tc>
          <w:tcPr>
            <w:tcW w:w="10489" w:type="dxa"/>
            <w:shd w:val="clear" w:color="auto" w:fill="CFDFEA" w:themeFill="text2" w:themeFillTint="33"/>
          </w:tcPr>
          <w:p w14:paraId="280822E7" w14:textId="484AD46E" w:rsidR="00A80D08" w:rsidRPr="00A80D08" w:rsidRDefault="00A80D08" w:rsidP="00A80D08">
            <w:pPr>
              <w:rPr>
                <w:rStyle w:val="pslongeditbox"/>
                <w:rFonts w:ascii="Calibri" w:hAnsi="Calibri"/>
                <w:sz w:val="20"/>
                <w:szCs w:val="20"/>
              </w:rPr>
            </w:pPr>
            <w:r w:rsidRPr="00A80D08">
              <w:rPr>
                <w:rFonts w:ascii="Calibri" w:hAnsi="Calibri"/>
                <w:sz w:val="20"/>
                <w:szCs w:val="20"/>
              </w:rPr>
              <w:t xml:space="preserve">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w:t>
            </w:r>
            <w:proofErr w:type="gramStart"/>
            <w:r w:rsidRPr="00A80D08">
              <w:rPr>
                <w:rFonts w:ascii="Calibri" w:hAnsi="Calibri"/>
                <w:sz w:val="20"/>
                <w:szCs w:val="20"/>
              </w:rPr>
              <w:t>testimony</w:t>
            </w:r>
            <w:proofErr w:type="gramEnd"/>
            <w:r w:rsidRPr="00A80D08">
              <w:rPr>
                <w:rFonts w:ascii="Calibri" w:hAnsi="Calibri"/>
                <w:sz w:val="20"/>
                <w:szCs w:val="20"/>
              </w:rPr>
              <w:t xml:space="preserve"> and fiction.</w:t>
            </w:r>
          </w:p>
        </w:tc>
      </w:tr>
      <w:tr w:rsidR="00A80D08" w:rsidRPr="006C22C0" w14:paraId="7C2D6BEF" w14:textId="77777777" w:rsidTr="0013118A">
        <w:tc>
          <w:tcPr>
            <w:tcW w:w="1696" w:type="dxa"/>
            <w:shd w:val="clear" w:color="auto" w:fill="CFDFEA" w:themeFill="text2" w:themeFillTint="33"/>
          </w:tcPr>
          <w:p w14:paraId="2A0587A3" w14:textId="47804F77"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31314E62" w14:textId="20756299" w:rsidR="00A80D08" w:rsidRPr="00A80D08" w:rsidRDefault="00A80D08" w:rsidP="00A80D08">
            <w:pPr>
              <w:rPr>
                <w:rFonts w:ascii="Calibri" w:hAnsi="Calibri"/>
                <w:sz w:val="20"/>
                <w:szCs w:val="20"/>
              </w:rPr>
            </w:pPr>
            <w:r w:rsidRPr="00A80D08">
              <w:rPr>
                <w:rFonts w:ascii="Calibri" w:hAnsi="Calibri"/>
                <w:sz w:val="20"/>
                <w:szCs w:val="20"/>
              </w:rPr>
              <w:t>HIS3137 Diaspora: Irish Migration in the Nineteenth Century</w:t>
            </w:r>
          </w:p>
        </w:tc>
        <w:tc>
          <w:tcPr>
            <w:tcW w:w="1418" w:type="dxa"/>
            <w:shd w:val="clear" w:color="auto" w:fill="CFDFEA" w:themeFill="text2" w:themeFillTint="33"/>
          </w:tcPr>
          <w:p w14:paraId="4B98DB18" w14:textId="52543D4E"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65936CC1" w14:textId="77777777" w:rsidR="009A3931" w:rsidRDefault="00A80D08" w:rsidP="00A80D08">
            <w:pPr>
              <w:rPr>
                <w:rFonts w:ascii="Calibri" w:hAnsi="Calibri" w:cs="Arial"/>
                <w:sz w:val="20"/>
                <w:szCs w:val="20"/>
              </w:rPr>
            </w:pPr>
            <w:r w:rsidRPr="00A80D08">
              <w:rPr>
                <w:rFonts w:ascii="Calibri" w:hAnsi="Calibri" w:cs="Arial"/>
                <w:sz w:val="20"/>
                <w:szCs w:val="20"/>
              </w:rPr>
              <w:t xml:space="preserve">This module investigates the making of the Irish diaspora; explores factors that led unprecedented numbers of Irish migrants to permanently leave the country of their birth in the course of the 19th century and comparatively assesses the </w:t>
            </w:r>
            <w:proofErr w:type="gramStart"/>
            <w:r w:rsidRPr="00A80D08">
              <w:rPr>
                <w:rFonts w:ascii="Calibri" w:hAnsi="Calibri" w:cs="Arial"/>
                <w:sz w:val="20"/>
                <w:szCs w:val="20"/>
              </w:rPr>
              <w:t>often challenging</w:t>
            </w:r>
            <w:proofErr w:type="gramEnd"/>
            <w:r w:rsidRPr="00A80D08">
              <w:rPr>
                <w:rFonts w:ascii="Calibri" w:hAnsi="Calibri" w:cs="Arial"/>
                <w:sz w:val="20"/>
                <w:szCs w:val="20"/>
              </w:rPr>
              <w:t xml:space="preserve"> experiences of Irish migrants in the leading host societies of Britain, the United States and Australia. It also assesses the Irish migrant outflow against the backdrop of European migration to ascertain the distinctive features of Irish 19th-century migration. Course contents: </w:t>
            </w:r>
          </w:p>
          <w:p w14:paraId="58821A87"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1 Introduction to migration history </w:t>
            </w:r>
          </w:p>
          <w:p w14:paraId="50977CDE"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2 The Scattering: </w:t>
            </w:r>
            <w:proofErr w:type="gramStart"/>
            <w:r w:rsidRPr="00A80D08">
              <w:rPr>
                <w:rFonts w:ascii="Calibri" w:hAnsi="Calibri" w:cs="Arial"/>
                <w:sz w:val="20"/>
                <w:szCs w:val="20"/>
              </w:rPr>
              <w:t>the</w:t>
            </w:r>
            <w:proofErr w:type="gramEnd"/>
            <w:r w:rsidRPr="00A80D08">
              <w:rPr>
                <w:rFonts w:ascii="Calibri" w:hAnsi="Calibri" w:cs="Arial"/>
                <w:sz w:val="20"/>
                <w:szCs w:val="20"/>
              </w:rPr>
              <w:t xml:space="preserve"> Irish case study </w:t>
            </w:r>
          </w:p>
          <w:p w14:paraId="762C9F6E" w14:textId="77777777" w:rsidR="009A3931" w:rsidRDefault="00A80D08" w:rsidP="00A80D08">
            <w:pPr>
              <w:rPr>
                <w:rFonts w:ascii="Calibri" w:hAnsi="Calibri" w:cs="Arial"/>
                <w:sz w:val="20"/>
                <w:szCs w:val="20"/>
              </w:rPr>
            </w:pPr>
            <w:r w:rsidRPr="00A80D08">
              <w:rPr>
                <w:rFonts w:ascii="Calibri" w:hAnsi="Calibri" w:cs="Arial"/>
                <w:sz w:val="20"/>
                <w:szCs w:val="20"/>
              </w:rPr>
              <w:lastRenderedPageBreak/>
              <w:t xml:space="preserve">Week 3 The key features of a diaspora </w:t>
            </w:r>
          </w:p>
          <w:p w14:paraId="308EA0BA"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4 Pre-famine migratory patterns </w:t>
            </w:r>
          </w:p>
          <w:p w14:paraId="4FD58A30"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5 Famine migration </w:t>
            </w:r>
          </w:p>
          <w:p w14:paraId="3730A718"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6 Post-famine migration </w:t>
            </w:r>
          </w:p>
          <w:p w14:paraId="39BF718C"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7 Women and Irish migration </w:t>
            </w:r>
          </w:p>
          <w:p w14:paraId="7533E966"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8 Host society analysis I: Britain </w:t>
            </w:r>
          </w:p>
          <w:p w14:paraId="56C95963"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9 Host society analysis II: The United States </w:t>
            </w:r>
          </w:p>
          <w:p w14:paraId="40C6D29B" w14:textId="77777777" w:rsidR="009A3931" w:rsidRDefault="00A80D08" w:rsidP="00A80D08">
            <w:pPr>
              <w:rPr>
                <w:rFonts w:ascii="Calibri" w:hAnsi="Calibri" w:cs="Arial"/>
                <w:sz w:val="20"/>
                <w:szCs w:val="20"/>
              </w:rPr>
            </w:pPr>
            <w:r w:rsidRPr="00A80D08">
              <w:rPr>
                <w:rFonts w:ascii="Calibri" w:hAnsi="Calibri" w:cs="Arial"/>
                <w:sz w:val="20"/>
                <w:szCs w:val="20"/>
              </w:rPr>
              <w:t xml:space="preserve">Week 10 Host society analysis III: Australia - convict migration </w:t>
            </w:r>
          </w:p>
          <w:p w14:paraId="421A0B39" w14:textId="268A5289" w:rsidR="00A80D08" w:rsidRPr="00A80D08" w:rsidRDefault="00A80D08" w:rsidP="00A80D08">
            <w:pPr>
              <w:rPr>
                <w:rFonts w:ascii="Calibri" w:hAnsi="Calibri"/>
                <w:sz w:val="20"/>
                <w:szCs w:val="20"/>
              </w:rPr>
            </w:pPr>
            <w:r w:rsidRPr="00A80D08">
              <w:rPr>
                <w:rFonts w:ascii="Calibri" w:hAnsi="Calibri" w:cs="Arial"/>
                <w:sz w:val="20"/>
                <w:szCs w:val="20"/>
              </w:rPr>
              <w:t>Week 11 Host society analysis IV: Australia - free settler migration</w:t>
            </w:r>
          </w:p>
        </w:tc>
      </w:tr>
      <w:tr w:rsidR="00A80D08" w:rsidRPr="006C22C0" w14:paraId="2D8CD68A" w14:textId="77777777" w:rsidTr="0013118A">
        <w:tc>
          <w:tcPr>
            <w:tcW w:w="1696" w:type="dxa"/>
            <w:shd w:val="clear" w:color="auto" w:fill="CFDFEA" w:themeFill="text2" w:themeFillTint="33"/>
          </w:tcPr>
          <w:p w14:paraId="2DCB9CE8" w14:textId="7102675E"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74F446C" w14:textId="044480FB" w:rsidR="00A80D08" w:rsidRPr="00A80D08" w:rsidRDefault="00A80D08" w:rsidP="00A80D08">
            <w:pPr>
              <w:rPr>
                <w:rFonts w:ascii="Calibri" w:hAnsi="Calibri"/>
                <w:sz w:val="20"/>
                <w:szCs w:val="20"/>
              </w:rPr>
            </w:pPr>
            <w:r w:rsidRPr="00A80D08">
              <w:rPr>
                <w:rFonts w:ascii="Calibri" w:hAnsi="Calibri"/>
                <w:sz w:val="20"/>
                <w:szCs w:val="20"/>
              </w:rPr>
              <w:t>HIS3139 Extermination: The History and Memory of the murdered Jews of Europe</w:t>
            </w:r>
          </w:p>
        </w:tc>
        <w:tc>
          <w:tcPr>
            <w:tcW w:w="1418" w:type="dxa"/>
            <w:shd w:val="clear" w:color="auto" w:fill="CFDFEA" w:themeFill="text2" w:themeFillTint="33"/>
          </w:tcPr>
          <w:p w14:paraId="3700E2C3" w14:textId="5314CC2A"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7313FC16" w14:textId="77777777" w:rsidR="00E41670" w:rsidRDefault="00A80D08" w:rsidP="00A80D08">
            <w:pPr>
              <w:rPr>
                <w:rFonts w:ascii="Calibri" w:hAnsi="Calibri" w:cs="Arial"/>
                <w:sz w:val="20"/>
                <w:szCs w:val="20"/>
              </w:rPr>
            </w:pPr>
            <w:r w:rsidRPr="00A80D08">
              <w:rPr>
                <w:rFonts w:ascii="Calibri" w:hAnsi="Calibri" w:cs="Arial"/>
                <w:sz w:val="20"/>
                <w:szCs w:val="20"/>
              </w:rPr>
              <w:t xml:space="preserve">This is a final-year UG taught module devoted to the destruction of European Jewry during the Second World War. The module will treat separately the following components of the history and memory of an event often referred to as the Holocaust or Shoah, but here called “the Extermination”: </w:t>
            </w:r>
          </w:p>
          <w:p w14:paraId="797539CF" w14:textId="77777777" w:rsidR="00E41670" w:rsidRDefault="00A80D08" w:rsidP="00A80D08">
            <w:pPr>
              <w:rPr>
                <w:rFonts w:ascii="Calibri" w:hAnsi="Calibri" w:cs="Arial"/>
                <w:sz w:val="20"/>
                <w:szCs w:val="20"/>
              </w:rPr>
            </w:pPr>
            <w:r w:rsidRPr="00A80D08">
              <w:rPr>
                <w:rFonts w:ascii="Calibri" w:hAnsi="Calibri" w:cs="Arial"/>
                <w:sz w:val="20"/>
                <w:szCs w:val="20"/>
              </w:rPr>
              <w:t xml:space="preserve">1. The origins of the Jewish peoples some 5,000 years ago and their eventual settlement in North Africa and Europe near the end of the </w:t>
            </w:r>
            <w:proofErr w:type="gramStart"/>
            <w:r w:rsidRPr="00A80D08">
              <w:rPr>
                <w:rFonts w:ascii="Calibri" w:hAnsi="Calibri" w:cs="Arial"/>
                <w:sz w:val="20"/>
                <w:szCs w:val="20"/>
              </w:rPr>
              <w:t>Ancient</w:t>
            </w:r>
            <w:proofErr w:type="gramEnd"/>
            <w:r w:rsidRPr="00A80D08">
              <w:rPr>
                <w:rFonts w:ascii="Calibri" w:hAnsi="Calibri" w:cs="Arial"/>
                <w:sz w:val="20"/>
                <w:szCs w:val="20"/>
              </w:rPr>
              <w:t xml:space="preserve"> period. </w:t>
            </w:r>
          </w:p>
          <w:p w14:paraId="7180F88A" w14:textId="77777777" w:rsidR="00E41670" w:rsidRDefault="00A80D08" w:rsidP="00A80D08">
            <w:pPr>
              <w:rPr>
                <w:rFonts w:ascii="Calibri" w:hAnsi="Calibri" w:cs="Arial"/>
                <w:sz w:val="20"/>
                <w:szCs w:val="20"/>
              </w:rPr>
            </w:pPr>
            <w:r w:rsidRPr="00A80D08">
              <w:rPr>
                <w:rFonts w:ascii="Calibri" w:hAnsi="Calibri" w:cs="Arial"/>
                <w:sz w:val="20"/>
                <w:szCs w:val="20"/>
              </w:rPr>
              <w:t xml:space="preserve">2. The flowering of Jewish culture in the Middle Ages and Early Modern periods. </w:t>
            </w:r>
          </w:p>
          <w:p w14:paraId="521D533B" w14:textId="77777777" w:rsidR="00E41670" w:rsidRDefault="00A80D08" w:rsidP="00A80D08">
            <w:pPr>
              <w:rPr>
                <w:rFonts w:ascii="Calibri" w:hAnsi="Calibri" w:cs="Arial"/>
                <w:sz w:val="20"/>
                <w:szCs w:val="20"/>
              </w:rPr>
            </w:pPr>
            <w:r w:rsidRPr="00A80D08">
              <w:rPr>
                <w:rFonts w:ascii="Calibri" w:hAnsi="Calibri" w:cs="Arial"/>
                <w:sz w:val="20"/>
                <w:szCs w:val="20"/>
              </w:rPr>
              <w:t xml:space="preserve">3. The growth of antisemitism and anti-Jewish pogroms across Europe from the late 19th C., spawning successive waves of emigration. </w:t>
            </w:r>
          </w:p>
          <w:p w14:paraId="3549D596" w14:textId="77777777" w:rsidR="00E41670" w:rsidRDefault="00A80D08" w:rsidP="00A80D08">
            <w:pPr>
              <w:rPr>
                <w:rFonts w:ascii="Calibri" w:hAnsi="Calibri" w:cs="Arial"/>
                <w:sz w:val="20"/>
                <w:szCs w:val="20"/>
              </w:rPr>
            </w:pPr>
            <w:r w:rsidRPr="00A80D08">
              <w:rPr>
                <w:rFonts w:ascii="Calibri" w:hAnsi="Calibri" w:cs="Arial"/>
                <w:sz w:val="20"/>
                <w:szCs w:val="20"/>
              </w:rPr>
              <w:t xml:space="preserve">4. The peculiar qualities of Nazified antisemitism in Germany from 1933, included the piecemeal and soon wholesale denial of civil rights for German Jews. </w:t>
            </w:r>
          </w:p>
          <w:p w14:paraId="79BD0E41" w14:textId="77777777" w:rsidR="00E41670" w:rsidRDefault="00A80D08" w:rsidP="00A80D08">
            <w:pPr>
              <w:rPr>
                <w:rFonts w:ascii="Calibri" w:hAnsi="Calibri" w:cs="Arial"/>
                <w:sz w:val="20"/>
                <w:szCs w:val="20"/>
              </w:rPr>
            </w:pPr>
            <w:r w:rsidRPr="00A80D08">
              <w:rPr>
                <w:rFonts w:ascii="Calibri" w:hAnsi="Calibri" w:cs="Arial"/>
                <w:sz w:val="20"/>
                <w:szCs w:val="20"/>
              </w:rPr>
              <w:t xml:space="preserve">5. Wartime escalation of the persecution of Jews, both in Germany and across occupied Europe. </w:t>
            </w:r>
          </w:p>
          <w:p w14:paraId="6CC4505C" w14:textId="77777777" w:rsidR="00E41670" w:rsidRDefault="00A80D08" w:rsidP="00A80D08">
            <w:pPr>
              <w:rPr>
                <w:rFonts w:ascii="Calibri" w:hAnsi="Calibri" w:cs="Arial"/>
                <w:sz w:val="20"/>
                <w:szCs w:val="20"/>
              </w:rPr>
            </w:pPr>
            <w:r w:rsidRPr="00A80D08">
              <w:rPr>
                <w:rFonts w:ascii="Calibri" w:hAnsi="Calibri" w:cs="Arial"/>
                <w:sz w:val="20"/>
                <w:szCs w:val="20"/>
              </w:rPr>
              <w:t xml:space="preserve">6. The transition to ghettoization, and then extermination, resulting in the murder of six million Jewish persons by spring 1945. </w:t>
            </w:r>
          </w:p>
          <w:p w14:paraId="725047CC" w14:textId="77777777" w:rsidR="00E41670" w:rsidRDefault="00A80D08" w:rsidP="00A80D08">
            <w:pPr>
              <w:rPr>
                <w:rFonts w:ascii="Calibri" w:hAnsi="Calibri" w:cs="Arial"/>
                <w:sz w:val="20"/>
                <w:szCs w:val="20"/>
              </w:rPr>
            </w:pPr>
            <w:r w:rsidRPr="00A80D08">
              <w:rPr>
                <w:rFonts w:ascii="Calibri" w:hAnsi="Calibri" w:cs="Arial"/>
                <w:sz w:val="20"/>
                <w:szCs w:val="20"/>
              </w:rPr>
              <w:t xml:space="preserve">7. The implication in the Extermination of a wide array of collaborators beyond Nazi Germans, including bystanders, </w:t>
            </w:r>
            <w:r w:rsidR="00E41670" w:rsidRPr="00A80D08">
              <w:rPr>
                <w:rFonts w:ascii="Calibri" w:hAnsi="Calibri" w:cs="Arial"/>
                <w:sz w:val="20"/>
                <w:szCs w:val="20"/>
              </w:rPr>
              <w:t>neighbours</w:t>
            </w:r>
            <w:r w:rsidRPr="00A80D08">
              <w:rPr>
                <w:rFonts w:ascii="Calibri" w:hAnsi="Calibri" w:cs="Arial"/>
                <w:sz w:val="20"/>
                <w:szCs w:val="20"/>
              </w:rPr>
              <w:t xml:space="preserve">, neutral </w:t>
            </w:r>
            <w:proofErr w:type="gramStart"/>
            <w:r w:rsidRPr="00A80D08">
              <w:rPr>
                <w:rFonts w:ascii="Calibri" w:hAnsi="Calibri" w:cs="Arial"/>
                <w:sz w:val="20"/>
                <w:szCs w:val="20"/>
              </w:rPr>
              <w:t>governments</w:t>
            </w:r>
            <w:proofErr w:type="gramEnd"/>
            <w:r w:rsidRPr="00A80D08">
              <w:rPr>
                <w:rFonts w:ascii="Calibri" w:hAnsi="Calibri" w:cs="Arial"/>
                <w:sz w:val="20"/>
                <w:szCs w:val="20"/>
              </w:rPr>
              <w:t xml:space="preserve"> and the Allies. </w:t>
            </w:r>
          </w:p>
          <w:p w14:paraId="704DB4E8" w14:textId="77777777" w:rsidR="00E41670" w:rsidRDefault="00A80D08" w:rsidP="00A80D08">
            <w:pPr>
              <w:rPr>
                <w:rFonts w:ascii="Calibri" w:hAnsi="Calibri" w:cs="Arial"/>
                <w:sz w:val="20"/>
                <w:szCs w:val="20"/>
              </w:rPr>
            </w:pPr>
            <w:r w:rsidRPr="00A80D08">
              <w:rPr>
                <w:rFonts w:ascii="Calibri" w:hAnsi="Calibri" w:cs="Arial"/>
                <w:sz w:val="20"/>
                <w:szCs w:val="20"/>
              </w:rPr>
              <w:t xml:space="preserve">8. </w:t>
            </w:r>
            <w:proofErr w:type="gramStart"/>
            <w:r w:rsidRPr="00A80D08">
              <w:rPr>
                <w:rFonts w:ascii="Calibri" w:hAnsi="Calibri" w:cs="Arial"/>
                <w:sz w:val="20"/>
                <w:szCs w:val="20"/>
              </w:rPr>
              <w:t>Post-1945</w:t>
            </w:r>
            <w:proofErr w:type="gramEnd"/>
            <w:r w:rsidRPr="00A80D08">
              <w:rPr>
                <w:rFonts w:ascii="Calibri" w:hAnsi="Calibri" w:cs="Arial"/>
                <w:sz w:val="20"/>
                <w:szCs w:val="20"/>
              </w:rPr>
              <w:t xml:space="preserve"> memory wars, stalled attempts at reparations and restitutions, and the creation of public history research </w:t>
            </w:r>
            <w:r w:rsidR="00E41670" w:rsidRPr="00A80D08">
              <w:rPr>
                <w:rFonts w:ascii="Calibri" w:hAnsi="Calibri" w:cs="Arial"/>
                <w:sz w:val="20"/>
                <w:szCs w:val="20"/>
              </w:rPr>
              <w:t>centres</w:t>
            </w:r>
            <w:r w:rsidRPr="00A80D08">
              <w:rPr>
                <w:rFonts w:ascii="Calibri" w:hAnsi="Calibri" w:cs="Arial"/>
                <w:sz w:val="20"/>
                <w:szCs w:val="20"/>
              </w:rPr>
              <w:t xml:space="preserve"> and memorials. </w:t>
            </w:r>
          </w:p>
          <w:p w14:paraId="68C896C1" w14:textId="77777777" w:rsidR="00E41670" w:rsidRDefault="00A80D08" w:rsidP="00A80D08">
            <w:pPr>
              <w:rPr>
                <w:rFonts w:ascii="Calibri" w:hAnsi="Calibri" w:cs="Arial"/>
                <w:sz w:val="20"/>
                <w:szCs w:val="20"/>
              </w:rPr>
            </w:pPr>
            <w:r w:rsidRPr="00A80D08">
              <w:rPr>
                <w:rFonts w:ascii="Calibri" w:hAnsi="Calibri" w:cs="Arial"/>
                <w:sz w:val="20"/>
                <w:szCs w:val="20"/>
              </w:rPr>
              <w:t xml:space="preserve">9. The struggles to represent the Extermination, on the stage, in the cinema, on the page and in other media. </w:t>
            </w:r>
          </w:p>
          <w:p w14:paraId="380832AD" w14:textId="702223E9" w:rsidR="00A80D08" w:rsidRPr="00A80D08" w:rsidRDefault="00A80D08" w:rsidP="00A80D08">
            <w:pPr>
              <w:rPr>
                <w:rFonts w:ascii="Calibri" w:hAnsi="Calibri"/>
                <w:sz w:val="20"/>
                <w:szCs w:val="20"/>
              </w:rPr>
            </w:pPr>
            <w:r w:rsidRPr="00A80D08">
              <w:rPr>
                <w:rFonts w:ascii="Calibri" w:hAnsi="Calibri" w:cs="Arial"/>
                <w:sz w:val="20"/>
                <w:szCs w:val="20"/>
              </w:rPr>
              <w:t>10. The more recent biological imperative for historians to reinvent Holocaust Studies as the last wartime survivors and eyewitnesses die out.</w:t>
            </w:r>
          </w:p>
        </w:tc>
      </w:tr>
      <w:tr w:rsidR="00A80D08" w:rsidRPr="006C22C0" w14:paraId="4635C3E1" w14:textId="77777777" w:rsidTr="0013118A">
        <w:tc>
          <w:tcPr>
            <w:tcW w:w="1696" w:type="dxa"/>
            <w:shd w:val="clear" w:color="auto" w:fill="CFDFEA" w:themeFill="text2" w:themeFillTint="33"/>
          </w:tcPr>
          <w:p w14:paraId="3BEA9A29" w14:textId="11CF5521"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3228E0B3" w14:textId="5A018ABC" w:rsidR="00A80D08" w:rsidRPr="00A80D08" w:rsidRDefault="00A80D08" w:rsidP="00A80D08">
            <w:pPr>
              <w:rPr>
                <w:rFonts w:ascii="Calibri" w:hAnsi="Calibri"/>
                <w:sz w:val="20"/>
                <w:szCs w:val="20"/>
              </w:rPr>
            </w:pPr>
            <w:r w:rsidRPr="00A80D08">
              <w:rPr>
                <w:rFonts w:ascii="Calibri" w:hAnsi="Calibri"/>
                <w:sz w:val="20"/>
                <w:szCs w:val="20"/>
              </w:rPr>
              <w:t>HIS3140 Surviving the Victorian City</w:t>
            </w:r>
          </w:p>
        </w:tc>
        <w:tc>
          <w:tcPr>
            <w:tcW w:w="1418" w:type="dxa"/>
            <w:shd w:val="clear" w:color="auto" w:fill="CFDFEA" w:themeFill="text2" w:themeFillTint="33"/>
          </w:tcPr>
          <w:p w14:paraId="654109A4" w14:textId="08342D89"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0B1BD7E3" w14:textId="54C38F13" w:rsidR="00A80D08" w:rsidRPr="00A80D08" w:rsidRDefault="00A80D08" w:rsidP="00A80D08">
            <w:pPr>
              <w:rPr>
                <w:rFonts w:ascii="Calibri" w:hAnsi="Calibri"/>
                <w:sz w:val="20"/>
                <w:szCs w:val="20"/>
              </w:rPr>
            </w:pPr>
            <w:r w:rsidRPr="00A80D08">
              <w:rPr>
                <w:rFonts w:ascii="Calibri" w:hAnsi="Calibri" w:cs="Arial"/>
                <w:sz w:val="20"/>
                <w:szCs w:val="20"/>
              </w:rPr>
              <w:t>Using Belfast as a case study, this module will explore the dichotomy between industrial and economic growth and the poverty and disease that accompanied it with the emergence of the industrial city in nineteenth-century Ireland and Britain. We will examine the social conditions that accompanied industrialisation and urbanisation and the experiences of the poorest in society as they sought to survive the city. We will seek to understand the various factors that led families into destitution, the ways in which they sought to get by, and how they engaged with welfare authorities and the workhouse as a last resort. We will also examine societal attitudes towards poverty and disease and explore the attempts by welfare and civic authorities to tackle these. There will be an emphasis on the role of the poor law in health and welfare in the latter half of the century, and a focus on the experience of specific groups such as women, children, and the sick.</w:t>
            </w:r>
          </w:p>
        </w:tc>
      </w:tr>
      <w:tr w:rsidR="00A80D08" w:rsidRPr="006C22C0" w14:paraId="240EF20D" w14:textId="77777777" w:rsidTr="0013118A">
        <w:tc>
          <w:tcPr>
            <w:tcW w:w="1696" w:type="dxa"/>
            <w:shd w:val="clear" w:color="auto" w:fill="CFDFEA" w:themeFill="text2" w:themeFillTint="33"/>
          </w:tcPr>
          <w:p w14:paraId="3CFF5A6C" w14:textId="6D54AF7B"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B3CB7C7" w14:textId="64DCEAE2" w:rsidR="00A80D08" w:rsidRPr="00A80D08" w:rsidRDefault="00A80D08" w:rsidP="00A80D08">
            <w:pPr>
              <w:rPr>
                <w:rFonts w:ascii="Calibri" w:hAnsi="Calibri"/>
                <w:sz w:val="20"/>
                <w:szCs w:val="20"/>
              </w:rPr>
            </w:pPr>
            <w:r w:rsidRPr="00A80D08">
              <w:rPr>
                <w:rFonts w:ascii="Calibri" w:hAnsi="Calibri"/>
                <w:sz w:val="20"/>
                <w:szCs w:val="20"/>
              </w:rPr>
              <w:t>HIS3142 The Exceptional Origins of the American Republic</w:t>
            </w:r>
          </w:p>
        </w:tc>
        <w:tc>
          <w:tcPr>
            <w:tcW w:w="1418" w:type="dxa"/>
            <w:shd w:val="clear" w:color="auto" w:fill="CFDFEA" w:themeFill="text2" w:themeFillTint="33"/>
          </w:tcPr>
          <w:p w14:paraId="53631F43" w14:textId="0A2BBAD8"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4AABA2AC"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It is a truth rarely acknowledged that there is a remarkable similarity between building the perfect republic and committing the perfect crime. Both necessarily involve a motive, a plan, an </w:t>
            </w:r>
            <w:proofErr w:type="gramStart"/>
            <w:r w:rsidRPr="00A80D08">
              <w:rPr>
                <w:rFonts w:ascii="Calibri" w:hAnsi="Calibri" w:cs="Arial"/>
                <w:sz w:val="20"/>
                <w:szCs w:val="20"/>
              </w:rPr>
              <w:t>opportunity</w:t>
            </w:r>
            <w:proofErr w:type="gramEnd"/>
            <w:r w:rsidRPr="00A80D08">
              <w:rPr>
                <w:rFonts w:ascii="Calibri" w:hAnsi="Calibri" w:cs="Arial"/>
                <w:sz w:val="20"/>
                <w:szCs w:val="20"/>
              </w:rPr>
              <w:t xml:space="preserve"> and an alibi. Both also crucially rely on a high level of shrewdness, if not downright deception for the ruler and the crook to successfully attain their goals. Most of us will accept this to be true for the criminal, but for the statesman, ruler, the prince, the </w:t>
            </w:r>
            <w:proofErr w:type="gramStart"/>
            <w:r w:rsidRPr="00A80D08">
              <w:rPr>
                <w:rFonts w:ascii="Calibri" w:hAnsi="Calibri" w:cs="Arial"/>
                <w:sz w:val="20"/>
                <w:szCs w:val="20"/>
              </w:rPr>
              <w:t>monarch?</w:t>
            </w:r>
            <w:proofErr w:type="gramEnd"/>
            <w:r w:rsidRPr="00A80D08">
              <w:rPr>
                <w:rFonts w:ascii="Calibri" w:hAnsi="Calibri" w:cs="Arial"/>
                <w:sz w:val="20"/>
                <w:szCs w:val="20"/>
              </w:rPr>
              <w:t xml:space="preserve"> Surely not!</w:t>
            </w:r>
          </w:p>
          <w:p w14:paraId="358C6EC9" w14:textId="1A9E644F" w:rsidR="00A80D08" w:rsidRPr="00A80D08" w:rsidRDefault="00A80D08" w:rsidP="00A80D08">
            <w:pPr>
              <w:rPr>
                <w:rFonts w:ascii="Calibri" w:hAnsi="Calibri" w:cs="Arial"/>
                <w:sz w:val="20"/>
                <w:szCs w:val="20"/>
              </w:rPr>
            </w:pPr>
            <w:r w:rsidRPr="00A80D08">
              <w:rPr>
                <w:rFonts w:ascii="Calibri" w:hAnsi="Calibri" w:cs="Arial"/>
                <w:sz w:val="20"/>
                <w:szCs w:val="20"/>
              </w:rPr>
              <w:t xml:space="preserve">But then there is also Niccolò Machiavelli. This Italian Renaissance statesman, political philosopher and historian is best known for his treatise, The Prince. Written around 1513, The Prince has been admired by countless statesmen, </w:t>
            </w:r>
            <w:proofErr w:type="gramStart"/>
            <w:r w:rsidRPr="00A80D08">
              <w:rPr>
                <w:rFonts w:ascii="Calibri" w:hAnsi="Calibri" w:cs="Arial"/>
                <w:sz w:val="20"/>
                <w:szCs w:val="20"/>
              </w:rPr>
              <w:t>historians</w:t>
            </w:r>
            <w:proofErr w:type="gramEnd"/>
            <w:r w:rsidRPr="00A80D08">
              <w:rPr>
                <w:rFonts w:ascii="Calibri" w:hAnsi="Calibri" w:cs="Arial"/>
                <w:sz w:val="20"/>
                <w:szCs w:val="20"/>
              </w:rPr>
              <w:t xml:space="preserve"> and political scientists ever since. Many of these were perfectly trustworthy and law-abiding citizens; many others were not. While it is therefore not an absolute requirement to be a scheming autocrat </w:t>
            </w:r>
            <w:proofErr w:type="gramStart"/>
            <w:r w:rsidRPr="00A80D08">
              <w:rPr>
                <w:rFonts w:ascii="Calibri" w:hAnsi="Calibri" w:cs="Arial"/>
                <w:sz w:val="20"/>
                <w:szCs w:val="20"/>
              </w:rPr>
              <w:t>in order to</w:t>
            </w:r>
            <w:proofErr w:type="gramEnd"/>
            <w:r w:rsidRPr="00A80D08">
              <w:rPr>
                <w:rFonts w:ascii="Calibri" w:hAnsi="Calibri" w:cs="Arial"/>
                <w:sz w:val="20"/>
                <w:szCs w:val="20"/>
              </w:rPr>
              <w:t xml:space="preserve"> become the founder or leader of a republic, it does help, </w:t>
            </w:r>
            <w:r w:rsidR="00B46A13" w:rsidRPr="00A80D08">
              <w:rPr>
                <w:rFonts w:ascii="Calibri" w:hAnsi="Calibri" w:cs="Arial"/>
                <w:sz w:val="20"/>
                <w:szCs w:val="20"/>
              </w:rPr>
              <w:t>according to</w:t>
            </w:r>
            <w:r w:rsidRPr="00A80D08">
              <w:rPr>
                <w:rFonts w:ascii="Calibri" w:hAnsi="Calibri" w:cs="Arial"/>
                <w:sz w:val="20"/>
                <w:szCs w:val="20"/>
              </w:rPr>
              <w:t xml:space="preserve"> Machiavelli. Every great ruler, he proposed, should possess an unrelenting sense of purpose, ruthless </w:t>
            </w:r>
            <w:proofErr w:type="gramStart"/>
            <w:r w:rsidRPr="00A80D08">
              <w:rPr>
                <w:rFonts w:ascii="Calibri" w:hAnsi="Calibri" w:cs="Arial"/>
                <w:sz w:val="20"/>
                <w:szCs w:val="20"/>
              </w:rPr>
              <w:t>determination</w:t>
            </w:r>
            <w:proofErr w:type="gramEnd"/>
            <w:r w:rsidRPr="00A80D08">
              <w:rPr>
                <w:rFonts w:ascii="Calibri" w:hAnsi="Calibri" w:cs="Arial"/>
                <w:sz w:val="20"/>
                <w:szCs w:val="20"/>
              </w:rPr>
              <w:t xml:space="preserve"> and unflinching prowess. They should also possess the wisdom “never to attempt to win by force what can be won by deception.”</w:t>
            </w:r>
          </w:p>
          <w:p w14:paraId="6782E7BD"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It may therefore come as a surprise that the “New World” Founders of the American Republic were almost without exception devoted followers of the “Old World” Machiavellian Prince. John Adams, for one, confessed that he was a keen “student” of Machiavelli, dubbing him “the restorer of true politics,” and a man who had brought about a “revival of reason in matters of government.” </w:t>
            </w:r>
            <w:proofErr w:type="gramStart"/>
            <w:r w:rsidRPr="00A80D08">
              <w:rPr>
                <w:rFonts w:ascii="Calibri" w:hAnsi="Calibri" w:cs="Arial"/>
                <w:sz w:val="20"/>
                <w:szCs w:val="20"/>
              </w:rPr>
              <w:t>Needless to say, this</w:t>
            </w:r>
            <w:proofErr w:type="gramEnd"/>
            <w:r w:rsidRPr="00A80D08">
              <w:rPr>
                <w:rFonts w:ascii="Calibri" w:hAnsi="Calibri" w:cs="Arial"/>
                <w:sz w:val="20"/>
                <w:szCs w:val="20"/>
              </w:rPr>
              <w:t xml:space="preserve"> poses some awkward questions around what Adams lovingly described as “Our pure, virtuous, public spirited federative </w:t>
            </w:r>
            <w:proofErr w:type="spellStart"/>
            <w:r w:rsidRPr="00A80D08">
              <w:rPr>
                <w:rFonts w:ascii="Calibri" w:hAnsi="Calibri" w:cs="Arial"/>
                <w:sz w:val="20"/>
                <w:szCs w:val="20"/>
              </w:rPr>
              <w:t>Republick</w:t>
            </w:r>
            <w:proofErr w:type="spellEnd"/>
            <w:r w:rsidRPr="00A80D08">
              <w:rPr>
                <w:rFonts w:ascii="Calibri" w:hAnsi="Calibri" w:cs="Arial"/>
                <w:sz w:val="20"/>
                <w:szCs w:val="20"/>
              </w:rPr>
              <w:t>.”</w:t>
            </w:r>
          </w:p>
          <w:p w14:paraId="24012BE2"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But Machiavelli was not the only political thinker the American Founders turned to for ideas about how to build a new Republic that would withstand the test of time. In fact, they read just about every author who ever lived and had written on the rise and fall of states. This poses a whole set of challenging questions of its own. If the nation state that the Americans cobbled together from </w:t>
            </w:r>
            <w:proofErr w:type="gramStart"/>
            <w:r w:rsidRPr="00A80D08">
              <w:rPr>
                <w:rFonts w:ascii="Calibri" w:hAnsi="Calibri" w:cs="Arial"/>
                <w:sz w:val="20"/>
                <w:szCs w:val="20"/>
              </w:rPr>
              <w:t>examples</w:t>
            </w:r>
            <w:proofErr w:type="gramEnd"/>
            <w:r w:rsidRPr="00A80D08">
              <w:rPr>
                <w:rFonts w:ascii="Calibri" w:hAnsi="Calibri" w:cs="Arial"/>
                <w:sz w:val="20"/>
                <w:szCs w:val="20"/>
              </w:rPr>
              <w:t xml:space="preserve"> they had found in authors who had written about previously existing states, then how did they come up with the idea for America—a nation that the rest of the world finds it so hard to make sense of? </w:t>
            </w:r>
          </w:p>
          <w:p w14:paraId="5BFD37FE" w14:textId="77777777" w:rsidR="00A80D08" w:rsidRPr="00A80D08" w:rsidRDefault="00A80D08" w:rsidP="00A80D08">
            <w:pPr>
              <w:rPr>
                <w:rFonts w:ascii="Calibri" w:hAnsi="Calibri" w:cs="Arial"/>
                <w:sz w:val="20"/>
                <w:szCs w:val="20"/>
              </w:rPr>
            </w:pPr>
            <w:r w:rsidRPr="00A80D08">
              <w:rPr>
                <w:rFonts w:ascii="Calibri" w:hAnsi="Calibri" w:cs="Arial"/>
                <w:sz w:val="20"/>
                <w:szCs w:val="20"/>
              </w:rPr>
              <w:t>In this module we will be exploring America’s supposedly “exceptional” liberal tradition, destined by God himself to thrive for ever in a Republic beyond the reach of despotism, in which governments exists solely because they derive “their just powers from the consent of the governed.” And yet for many outside America it is a nation that is socially, racially, economically, politically, ecologically, and morally broken. That said, America put humans on the moon (surely for some good reason) and relieved the world of many a dictator (though often not for legitimate reasons). And those who like to take aim at America’s social deprivation and capitalist greed, need to explain why socialism never even came close to getting a hold in the country.</w:t>
            </w:r>
          </w:p>
          <w:p w14:paraId="1CB3429B" w14:textId="1C5A02A3" w:rsidR="00A80D08" w:rsidRPr="00A80D08" w:rsidRDefault="00A80D08" w:rsidP="00A80D08">
            <w:pPr>
              <w:rPr>
                <w:rFonts w:ascii="Calibri" w:hAnsi="Calibri"/>
                <w:sz w:val="20"/>
                <w:szCs w:val="20"/>
              </w:rPr>
            </w:pPr>
            <w:r w:rsidRPr="00A80D08">
              <w:rPr>
                <w:rFonts w:ascii="Calibri" w:hAnsi="Calibri" w:cs="Arial"/>
                <w:sz w:val="20"/>
                <w:szCs w:val="20"/>
              </w:rPr>
              <w:t xml:space="preserve">This module is therefore not about America-bashing—in fact it is about the opposite. We will be looking at how the nation that arose from the American Revolution and subsequently put an undisputable mark (for better or for worse) and the course of history comes across </w:t>
            </w:r>
            <w:proofErr w:type="gramStart"/>
            <w:r w:rsidRPr="00A80D08">
              <w:rPr>
                <w:rFonts w:ascii="Calibri" w:hAnsi="Calibri" w:cs="Arial"/>
                <w:sz w:val="20"/>
                <w:szCs w:val="20"/>
              </w:rPr>
              <w:t>to</w:t>
            </w:r>
            <w:proofErr w:type="gramEnd"/>
            <w:r w:rsidRPr="00A80D08">
              <w:rPr>
                <w:rFonts w:ascii="Calibri" w:hAnsi="Calibri" w:cs="Arial"/>
                <w:sz w:val="20"/>
                <w:szCs w:val="20"/>
              </w:rPr>
              <w:t xml:space="preserve"> many non-Americans as a phenomenon that is so self-contradictory, if not irrational. For that reason, this module sits at the confluence of political idealism and historical experience and evolution. Methodologically, the topic is wedged between the history of ideas and what may be described the history of fact or event.</w:t>
            </w:r>
          </w:p>
        </w:tc>
      </w:tr>
      <w:tr w:rsidR="00A80D08" w:rsidRPr="006C22C0" w14:paraId="76D46CF6" w14:textId="77777777" w:rsidTr="0013118A">
        <w:tc>
          <w:tcPr>
            <w:tcW w:w="1696" w:type="dxa"/>
            <w:shd w:val="clear" w:color="auto" w:fill="CFDFEA" w:themeFill="text2" w:themeFillTint="33"/>
          </w:tcPr>
          <w:p w14:paraId="0907BFCD" w14:textId="511A3555"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955DA44" w14:textId="757CD47E" w:rsidR="00A80D08" w:rsidRPr="00A80D08" w:rsidRDefault="00A80D08" w:rsidP="00A80D08">
            <w:pPr>
              <w:rPr>
                <w:rFonts w:ascii="Calibri" w:hAnsi="Calibri" w:cs="Arial"/>
                <w:sz w:val="20"/>
                <w:szCs w:val="20"/>
              </w:rPr>
            </w:pPr>
            <w:r w:rsidRPr="00A80D08">
              <w:rPr>
                <w:rFonts w:ascii="Calibri" w:hAnsi="Calibri" w:cs="Arial"/>
                <w:sz w:val="20"/>
                <w:szCs w:val="20"/>
              </w:rPr>
              <w:t>PAI3008 Gender and Politics</w:t>
            </w:r>
          </w:p>
        </w:tc>
        <w:tc>
          <w:tcPr>
            <w:tcW w:w="1418" w:type="dxa"/>
            <w:shd w:val="clear" w:color="auto" w:fill="CFDFEA" w:themeFill="text2" w:themeFillTint="33"/>
          </w:tcPr>
          <w:p w14:paraId="3DA31E6C" w14:textId="50F0E513"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35D2E628" w14:textId="4490FB1E"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w:t>
            </w:r>
            <w:r w:rsidRPr="00A80D08">
              <w:rPr>
                <w:rFonts w:ascii="Calibri" w:hAnsi="Calibri" w:cs="Arial"/>
                <w:sz w:val="20"/>
                <w:szCs w:val="20"/>
              </w:rPr>
              <w:lastRenderedPageBreak/>
              <w:t>gender quotas, nationalist conflicts and gender, and women in parliament. Students taking this module are encouraged to read widely and to take an active part in class and tutorial discussions.</w:t>
            </w:r>
          </w:p>
        </w:tc>
      </w:tr>
      <w:tr w:rsidR="00A80D08" w:rsidRPr="006C22C0" w14:paraId="36E2D94D" w14:textId="77777777" w:rsidTr="0013118A">
        <w:tc>
          <w:tcPr>
            <w:tcW w:w="1696" w:type="dxa"/>
            <w:shd w:val="clear" w:color="auto" w:fill="CFDFEA" w:themeFill="text2" w:themeFillTint="33"/>
          </w:tcPr>
          <w:p w14:paraId="66B9AA91" w14:textId="281ACE2E"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BD171B6" w14:textId="0406F1A8" w:rsidR="00A80D08" w:rsidRPr="00A80D08" w:rsidRDefault="00A80D08" w:rsidP="00A80D08">
            <w:pPr>
              <w:rPr>
                <w:rFonts w:ascii="Calibri" w:hAnsi="Calibri" w:cs="Arial"/>
                <w:sz w:val="20"/>
                <w:szCs w:val="20"/>
              </w:rPr>
            </w:pPr>
            <w:r w:rsidRPr="00A80D08">
              <w:rPr>
                <w:rFonts w:ascii="Calibri" w:hAnsi="Calibri" w:cs="Arial"/>
                <w:sz w:val="20"/>
                <w:szCs w:val="20"/>
              </w:rPr>
              <w:t>PAI3012 The Global Political Economy of Energy</w:t>
            </w:r>
          </w:p>
        </w:tc>
        <w:tc>
          <w:tcPr>
            <w:tcW w:w="1418" w:type="dxa"/>
            <w:shd w:val="clear" w:color="auto" w:fill="CFDFEA" w:themeFill="text2" w:themeFillTint="33"/>
          </w:tcPr>
          <w:p w14:paraId="2D0448AE" w14:textId="584A37C6"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78DFA5A6" w14:textId="4EC2F416"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w:t>
            </w:r>
            <w:proofErr w:type="spellStart"/>
            <w:r w:rsidRPr="006C22C0">
              <w:rPr>
                <w:rStyle w:val="pslongeditbox"/>
                <w:rFonts w:ascii="Calibri" w:hAnsi="Calibri"/>
                <w:sz w:val="20"/>
                <w:szCs w:val="20"/>
              </w:rPr>
              <w:t>petro</w:t>
            </w:r>
            <w:proofErr w:type="spellEnd"/>
            <w:r w:rsidRPr="006C22C0">
              <w:rPr>
                <w:rStyle w:val="pslongeditbox"/>
                <w:rFonts w:ascii="Calibri" w:hAnsi="Calibri"/>
                <w:sz w:val="20"/>
                <w:szCs w:val="20"/>
              </w:rPr>
              <w:t>-states in the Gulf of Guinea; the politics of land in Africa; the global impact of the US shale revolution; energy and authoritarianism in Russia and Venezuela; and the future of fossil fuels and the capitalist world order.</w:t>
            </w:r>
          </w:p>
        </w:tc>
      </w:tr>
      <w:tr w:rsidR="00A80D08" w:rsidRPr="006C22C0" w14:paraId="7BC0DA3C" w14:textId="77777777" w:rsidTr="0013118A">
        <w:tc>
          <w:tcPr>
            <w:tcW w:w="1696" w:type="dxa"/>
            <w:shd w:val="clear" w:color="auto" w:fill="CFDFEA" w:themeFill="text2" w:themeFillTint="33"/>
          </w:tcPr>
          <w:p w14:paraId="1F2822E6" w14:textId="7D80BC41"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A80D08" w:rsidRPr="006C22C0" w:rsidRDefault="00A80D08" w:rsidP="00A80D08">
            <w:pPr>
              <w:rPr>
                <w:rFonts w:ascii="Calibri" w:hAnsi="Calibri" w:cs="Arial"/>
                <w:sz w:val="20"/>
                <w:szCs w:val="20"/>
              </w:rPr>
            </w:pPr>
            <w:r w:rsidRPr="006C22C0">
              <w:rPr>
                <w:rFonts w:ascii="Calibri" w:hAnsi="Calibri" w:cs="Arial"/>
                <w:sz w:val="20"/>
                <w:szCs w:val="20"/>
              </w:rPr>
              <w:t>PAI3025 Contemporary Political Philosophy</w:t>
            </w:r>
          </w:p>
        </w:tc>
        <w:tc>
          <w:tcPr>
            <w:tcW w:w="1418" w:type="dxa"/>
            <w:shd w:val="clear" w:color="auto" w:fill="CFDFEA" w:themeFill="text2" w:themeFillTint="33"/>
          </w:tcPr>
          <w:p w14:paraId="7251A883" w14:textId="30B39831"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1DCB963" w14:textId="3C4D92DB"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examines problems in contemporary normative political philosophy. Topics may vary from year to </w:t>
            </w:r>
            <w:r w:rsidR="00F046FB" w:rsidRPr="006C22C0">
              <w:rPr>
                <w:rStyle w:val="pslongeditbox"/>
                <w:rFonts w:ascii="Calibri" w:hAnsi="Calibri"/>
                <w:sz w:val="20"/>
                <w:szCs w:val="20"/>
              </w:rPr>
              <w:t>year but</w:t>
            </w:r>
            <w:r w:rsidRPr="006C22C0">
              <w:rPr>
                <w:rStyle w:val="pslongeditbox"/>
                <w:rFonts w:ascii="Calibri" w:hAnsi="Calibri"/>
                <w:sz w:val="20"/>
                <w:szCs w:val="20"/>
              </w:rPr>
              <w:t xml:space="preserve"> will typically include questions about the interpretation of values such as freedom, equality, and welfare, principles of distributive justice, equal respect and social recognition, pluralism, toleration, and democracy.</w:t>
            </w:r>
          </w:p>
        </w:tc>
      </w:tr>
      <w:tr w:rsidR="00A80D08" w:rsidRPr="006C22C0" w14:paraId="7411A0F7" w14:textId="77777777" w:rsidTr="0013118A">
        <w:tc>
          <w:tcPr>
            <w:tcW w:w="1696" w:type="dxa"/>
            <w:shd w:val="clear" w:color="auto" w:fill="CFDFEA" w:themeFill="text2" w:themeFillTint="33"/>
          </w:tcPr>
          <w:p w14:paraId="7657A096" w14:textId="1D8523F9"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A80D08" w:rsidRPr="006C22C0" w:rsidRDefault="00A80D08" w:rsidP="00A80D08">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418" w:type="dxa"/>
            <w:shd w:val="clear" w:color="auto" w:fill="CFDFEA" w:themeFill="text2" w:themeFillTint="33"/>
          </w:tcPr>
          <w:p w14:paraId="3510E77C" w14:textId="143A4093"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EFD3CC9" w14:textId="4A258C53"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w:t>
            </w:r>
            <w:proofErr w:type="gramStart"/>
            <w:r w:rsidRPr="006C22C0">
              <w:rPr>
                <w:rStyle w:val="pslongeditbox"/>
                <w:rFonts w:ascii="Calibri" w:hAnsi="Calibri"/>
                <w:sz w:val="20"/>
                <w:szCs w:val="20"/>
              </w:rPr>
              <w:t>including:</w:t>
            </w:r>
            <w:proofErr w:type="gramEnd"/>
            <w:r w:rsidRPr="006C22C0">
              <w:rPr>
                <w:rStyle w:val="pslongeditbox"/>
                <w:rFonts w:ascii="Calibri" w:hAnsi="Calibri"/>
                <w:sz w:val="20"/>
                <w:szCs w:val="20"/>
              </w:rPr>
              <w:t xml:space="preserve"> green ethical and political theory; the role of the environment and nature in political theorising; the economic and policy alternatives to unsustainable development and the normative underpinnings of a sustainable society.</w:t>
            </w:r>
          </w:p>
        </w:tc>
      </w:tr>
      <w:tr w:rsidR="00A80D08" w:rsidRPr="006C22C0" w14:paraId="0BCD5088" w14:textId="77777777" w:rsidTr="0013118A">
        <w:tc>
          <w:tcPr>
            <w:tcW w:w="1696" w:type="dxa"/>
            <w:shd w:val="clear" w:color="auto" w:fill="CFDFEA" w:themeFill="text2" w:themeFillTint="33"/>
          </w:tcPr>
          <w:p w14:paraId="45FA8BAB" w14:textId="3B230938"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A80D08" w:rsidRPr="006C22C0" w:rsidRDefault="00A80D08" w:rsidP="00A80D08">
            <w:pPr>
              <w:rPr>
                <w:rFonts w:ascii="Calibri" w:hAnsi="Calibri" w:cs="Arial"/>
                <w:sz w:val="20"/>
                <w:szCs w:val="20"/>
              </w:rPr>
            </w:pPr>
            <w:r w:rsidRPr="006C22C0">
              <w:rPr>
                <w:rFonts w:ascii="Calibri" w:hAnsi="Calibri" w:cs="Arial"/>
                <w:sz w:val="20"/>
                <w:szCs w:val="20"/>
              </w:rPr>
              <w:t>PAI3027 European Cultural Identities</w:t>
            </w:r>
          </w:p>
        </w:tc>
        <w:tc>
          <w:tcPr>
            <w:tcW w:w="1418" w:type="dxa"/>
            <w:shd w:val="clear" w:color="auto" w:fill="CFDFEA" w:themeFill="text2" w:themeFillTint="33"/>
          </w:tcPr>
          <w:p w14:paraId="4CEAED60" w14:textId="67816FB0" w:rsidR="00A80D08" w:rsidRPr="006C22C0" w:rsidRDefault="00A80D08" w:rsidP="00A80D08">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28D4EE79" w14:textId="2E3B7C79" w:rsidR="00A80D08" w:rsidRPr="006C22C0" w:rsidRDefault="00A80D08" w:rsidP="00A80D08">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A80D08" w:rsidRPr="006C22C0" w14:paraId="4E724DD1" w14:textId="77777777" w:rsidTr="0013118A">
        <w:tc>
          <w:tcPr>
            <w:tcW w:w="1696" w:type="dxa"/>
            <w:shd w:val="clear" w:color="auto" w:fill="CFDFEA" w:themeFill="text2" w:themeFillTint="33"/>
          </w:tcPr>
          <w:p w14:paraId="4C4F84D1" w14:textId="592F46D0"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A80D08" w:rsidRPr="006C22C0" w:rsidRDefault="00A80D08" w:rsidP="00A80D08">
            <w:pPr>
              <w:rPr>
                <w:rFonts w:ascii="Calibri" w:hAnsi="Calibri" w:cs="Arial"/>
                <w:sz w:val="20"/>
                <w:szCs w:val="20"/>
              </w:rPr>
            </w:pPr>
            <w:r w:rsidRPr="006C22C0">
              <w:rPr>
                <w:rFonts w:ascii="Calibri" w:hAnsi="Calibri" w:cs="Arial"/>
                <w:sz w:val="20"/>
                <w:szCs w:val="20"/>
              </w:rPr>
              <w:t>PAI3039 Arms Control</w:t>
            </w:r>
          </w:p>
        </w:tc>
        <w:tc>
          <w:tcPr>
            <w:tcW w:w="1418" w:type="dxa"/>
            <w:shd w:val="clear" w:color="auto" w:fill="CFDFEA" w:themeFill="text2" w:themeFillTint="33"/>
          </w:tcPr>
          <w:p w14:paraId="21698BAC" w14:textId="43275795"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0EF4551F" w14:textId="4E4835E8"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w:t>
            </w:r>
            <w:proofErr w:type="gramStart"/>
            <w:r w:rsidRPr="006C22C0">
              <w:rPr>
                <w:rStyle w:val="pslongeditbox"/>
                <w:rFonts w:ascii="Calibri" w:hAnsi="Calibri"/>
                <w:sz w:val="20"/>
                <w:szCs w:val="20"/>
              </w:rPr>
              <w:t>Non Proliferation</w:t>
            </w:r>
            <w:proofErr w:type="gramEnd"/>
            <w:r w:rsidRPr="006C22C0">
              <w:rPr>
                <w:rStyle w:val="pslongeditbox"/>
                <w:rFonts w:ascii="Calibri" w:hAnsi="Calibri"/>
                <w:sz w:val="20"/>
                <w:szCs w:val="20"/>
              </w:rPr>
              <w:t xml:space="preserve">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w:t>
            </w:r>
            <w:r w:rsidR="00F046FB" w:rsidRPr="006C22C0">
              <w:rPr>
                <w:rStyle w:val="pslongeditbox"/>
                <w:rFonts w:ascii="Calibri" w:hAnsi="Calibri"/>
                <w:sz w:val="20"/>
                <w:szCs w:val="20"/>
              </w:rPr>
              <w:t>space-based</w:t>
            </w:r>
            <w:r w:rsidRPr="006C22C0">
              <w:rPr>
                <w:rStyle w:val="pslongeditbox"/>
                <w:rFonts w:ascii="Calibri" w:hAnsi="Calibri"/>
                <w:sz w:val="20"/>
                <w:szCs w:val="20"/>
              </w:rPr>
              <w:t xml:space="preserve"> weapons will also feature. The module will offer a classic and a critical introduction into arms control theory.</w:t>
            </w:r>
          </w:p>
        </w:tc>
      </w:tr>
      <w:tr w:rsidR="00A80D08" w:rsidRPr="006C22C0" w14:paraId="2EDCEE21" w14:textId="77777777" w:rsidTr="0013118A">
        <w:tc>
          <w:tcPr>
            <w:tcW w:w="1696" w:type="dxa"/>
            <w:shd w:val="clear" w:color="auto" w:fill="CFDFEA" w:themeFill="text2" w:themeFillTint="33"/>
          </w:tcPr>
          <w:p w14:paraId="54846C06" w14:textId="3F001367" w:rsidR="00A80D08"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7310D8D" w14:textId="7E36782C" w:rsidR="00A80D08" w:rsidRPr="006C22C0" w:rsidRDefault="00A80D08" w:rsidP="00A80D08">
            <w:pPr>
              <w:rPr>
                <w:rFonts w:ascii="Calibri" w:hAnsi="Calibri" w:cs="Arial"/>
                <w:sz w:val="20"/>
                <w:szCs w:val="20"/>
              </w:rPr>
            </w:pPr>
            <w:r>
              <w:rPr>
                <w:rFonts w:ascii="Calibri" w:hAnsi="Calibri" w:cs="Arial"/>
                <w:sz w:val="20"/>
                <w:szCs w:val="20"/>
              </w:rPr>
              <w:t>PAI3041 Asylum &amp; Migration in Global Politics</w:t>
            </w:r>
          </w:p>
        </w:tc>
        <w:tc>
          <w:tcPr>
            <w:tcW w:w="1418" w:type="dxa"/>
            <w:shd w:val="clear" w:color="auto" w:fill="CFDFEA" w:themeFill="text2" w:themeFillTint="33"/>
          </w:tcPr>
          <w:p w14:paraId="2FE1BF3A" w14:textId="0AAD28B3" w:rsidR="00A80D08"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66E65F25" w14:textId="587B8036" w:rsidR="00A80D08" w:rsidRPr="005458D8" w:rsidRDefault="00A80D08" w:rsidP="00A80D08">
            <w:pPr>
              <w:rPr>
                <w:rStyle w:val="pslongeditbox"/>
                <w:rFonts w:ascii="Calibri" w:hAnsi="Calibri"/>
                <w:sz w:val="20"/>
                <w:szCs w:val="20"/>
              </w:rPr>
            </w:pPr>
            <w:r w:rsidRPr="007076C6">
              <w:rPr>
                <w:rStyle w:val="pslongeditbox"/>
                <w:rFonts w:ascii="Calibri" w:hAnsi="Calibri"/>
                <w:sz w:val="20"/>
                <w:szCs w:val="20"/>
              </w:rPr>
              <w:t xml:space="preserve">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w:t>
            </w:r>
            <w:proofErr w:type="gramStart"/>
            <w:r w:rsidRPr="007076C6">
              <w:rPr>
                <w:rStyle w:val="pslongeditbox"/>
                <w:rFonts w:ascii="Calibri" w:hAnsi="Calibri"/>
                <w:sz w:val="20"/>
                <w:szCs w:val="20"/>
              </w:rPr>
              <w:t>continues</w:t>
            </w:r>
            <w:proofErr w:type="gramEnd"/>
            <w:r w:rsidRPr="007076C6">
              <w:rPr>
                <w:rStyle w:val="pslongeditbox"/>
                <w:rFonts w:ascii="Calibri" w:hAnsi="Calibri"/>
                <w:sz w:val="20"/>
                <w:szCs w:val="20"/>
              </w:rPr>
              <w:t xml:space="preserve"> to pair with conflict to drive migration that muddies the waters between “forced” and “voluntary” categories.  Increasing incidents of human smuggling and human trafficking, and a failure in many circles to effectively distinguish between the two, are demanding new </w:t>
            </w:r>
            <w:r w:rsidRPr="007076C6">
              <w:rPr>
                <w:rStyle w:val="pslongeditbox"/>
                <w:rFonts w:ascii="Calibri" w:hAnsi="Calibri"/>
                <w:sz w:val="20"/>
                <w:szCs w:val="20"/>
              </w:rPr>
              <w:lastRenderedPageBreak/>
              <w:t>policy innovations that are linking international criminal law to diplomatic relations – and migrants are caught in the middle.  Finally, emerging categories such as “environmental refugees” are challenging the current refugee regime, which remains r</w:t>
            </w:r>
            <w:r>
              <w:rPr>
                <w:rStyle w:val="pslongeditbox"/>
                <w:rFonts w:ascii="Calibri" w:hAnsi="Calibri"/>
                <w:sz w:val="20"/>
                <w:szCs w:val="20"/>
              </w:rPr>
              <w:t xml:space="preserve">ooted in the 1951 Convention.  </w:t>
            </w:r>
            <w:r w:rsidRPr="007076C6">
              <w:rPr>
                <w:rStyle w:val="pslongeditbox"/>
                <w:rFonts w:ascii="Calibri" w:hAnsi="Calibri"/>
                <w:sz w:val="20"/>
                <w:szCs w:val="20"/>
              </w:rPr>
              <w:t xml:space="preserve">This module will examine these changes in the fields of refugee and migration studies, asking questions that assess not only shifting policy and practices but also the impacts these shifts have on the lived lives of migrants themselves.  We will engage these questions and the issues they raise through thoughtful and critical dialogue.  We will focus on the politics of migration and citizenship as dynamic practices rather than pre-determined </w:t>
            </w:r>
            <w:r w:rsidR="009759E8" w:rsidRPr="007076C6">
              <w:rPr>
                <w:rStyle w:val="pslongeditbox"/>
                <w:rFonts w:ascii="Calibri" w:hAnsi="Calibri"/>
                <w:sz w:val="20"/>
                <w:szCs w:val="20"/>
              </w:rPr>
              <w:t>institutions and</w:t>
            </w:r>
            <w:r w:rsidRPr="007076C6">
              <w:rPr>
                <w:rStyle w:val="pslongeditbox"/>
                <w:rFonts w:ascii="Calibri" w:hAnsi="Calibri"/>
                <w:sz w:val="20"/>
                <w:szCs w:val="20"/>
              </w:rPr>
              <w:t xml:space="preserve"> ask what roles the various structures and frameworks of contemporary International Relations play in these politics.  Importantly, we will also ask what role individuals play, and examine the politics of voice and agency in both shaping, </w:t>
            </w:r>
            <w:proofErr w:type="gramStart"/>
            <w:r w:rsidRPr="007076C6">
              <w:rPr>
                <w:rStyle w:val="pslongeditbox"/>
                <w:rFonts w:ascii="Calibri" w:hAnsi="Calibri"/>
                <w:sz w:val="20"/>
                <w:szCs w:val="20"/>
              </w:rPr>
              <w:t>contesting</w:t>
            </w:r>
            <w:proofErr w:type="gramEnd"/>
            <w:r w:rsidRPr="007076C6">
              <w:rPr>
                <w:rStyle w:val="pslongeditbox"/>
                <w:rFonts w:ascii="Calibri" w:hAnsi="Calibri"/>
                <w:sz w:val="20"/>
                <w:szCs w:val="20"/>
              </w:rPr>
              <w:t xml:space="preserve"> and resisting state practices.  To tackle these issues, we will engage with both policy and theoretical literatures and illustrate conceptual and philosophical arguments through extensive use of specific case studies from different regions of the world.  We will emphasize contemporary and emerging issues, but also look at the historical contexts and questions that shape the politics of migration and citizenship as they exist today.</w:t>
            </w:r>
          </w:p>
        </w:tc>
      </w:tr>
      <w:tr w:rsidR="00A80D08" w:rsidRPr="006C22C0" w14:paraId="76A45525" w14:textId="77777777" w:rsidTr="0013118A">
        <w:tc>
          <w:tcPr>
            <w:tcW w:w="1696" w:type="dxa"/>
            <w:shd w:val="clear" w:color="auto" w:fill="CFDFEA" w:themeFill="text2" w:themeFillTint="33"/>
          </w:tcPr>
          <w:p w14:paraId="35F39D59" w14:textId="5913B73D"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DE82490" w14:textId="19635378" w:rsidR="00A80D08" w:rsidRPr="006C22C0" w:rsidRDefault="00A80D08" w:rsidP="00A80D08">
            <w:pPr>
              <w:rPr>
                <w:rFonts w:ascii="Calibri" w:hAnsi="Calibri" w:cs="Arial"/>
                <w:sz w:val="20"/>
                <w:szCs w:val="20"/>
              </w:rPr>
            </w:pPr>
            <w:r w:rsidRPr="006C22C0">
              <w:rPr>
                <w:rFonts w:ascii="Calibri" w:hAnsi="Calibri" w:cs="Arial"/>
                <w:sz w:val="20"/>
                <w:szCs w:val="20"/>
              </w:rPr>
              <w:t>PAI3056 The Far Right in Western Europe and North America</w:t>
            </w:r>
          </w:p>
        </w:tc>
        <w:tc>
          <w:tcPr>
            <w:tcW w:w="1418" w:type="dxa"/>
            <w:shd w:val="clear" w:color="auto" w:fill="CFDFEA" w:themeFill="text2" w:themeFillTint="33"/>
          </w:tcPr>
          <w:p w14:paraId="2DCFA239" w14:textId="10844104"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CAA91B3" w14:textId="44233406"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Right-wing extremist parties have experienced success in elections in </w:t>
            </w:r>
            <w:proofErr w:type="gramStart"/>
            <w:r w:rsidRPr="005458D8">
              <w:rPr>
                <w:rStyle w:val="pslongeditbox"/>
                <w:rFonts w:ascii="Calibri" w:hAnsi="Calibri"/>
                <w:sz w:val="20"/>
                <w:szCs w:val="20"/>
              </w:rPr>
              <w:t>a number of</w:t>
            </w:r>
            <w:proofErr w:type="gramEnd"/>
            <w:r w:rsidRPr="005458D8">
              <w:rPr>
                <w:rStyle w:val="pslongeditbox"/>
                <w:rFonts w:ascii="Calibri" w:hAnsi="Calibri"/>
                <w:sz w:val="20"/>
                <w:szCs w:val="20"/>
              </w:rPr>
              <w:t xml:space="preserve"> countries in Western Europe over the last two or three decades. This phenomenon has attracted widespread attention, both in the media and in academic circles, sparking </w:t>
            </w:r>
            <w:proofErr w:type="gramStart"/>
            <w:r w:rsidRPr="005458D8">
              <w:rPr>
                <w:rStyle w:val="pslongeditbox"/>
                <w:rFonts w:ascii="Calibri" w:hAnsi="Calibri"/>
                <w:sz w:val="20"/>
                <w:szCs w:val="20"/>
              </w:rPr>
              <w:t>a number of</w:t>
            </w:r>
            <w:proofErr w:type="gramEnd"/>
            <w:r w:rsidRPr="005458D8">
              <w:rPr>
                <w:rStyle w:val="pslongeditbox"/>
                <w:rFonts w:ascii="Calibri" w:hAnsi="Calibri"/>
                <w:sz w:val="20"/>
                <w:szCs w:val="20"/>
              </w:rPr>
              <w:t xml:space="preserve">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w:t>
            </w:r>
            <w:r w:rsidR="00FD1F02" w:rsidRPr="005458D8">
              <w:rPr>
                <w:rStyle w:val="pslongeditbox"/>
                <w:rFonts w:ascii="Calibri" w:hAnsi="Calibri"/>
                <w:sz w:val="20"/>
                <w:szCs w:val="20"/>
              </w:rPr>
              <w:t>right-wing</w:t>
            </w:r>
            <w:r w:rsidRPr="005458D8">
              <w:rPr>
                <w:rStyle w:val="pslongeditbox"/>
                <w:rFonts w:ascii="Calibri" w:hAnsi="Calibri"/>
                <w:sz w:val="20"/>
                <w:szCs w:val="20"/>
              </w:rPr>
              <w:t xml:space="preserve"> extremism in contemporary Europe, and it explores the complex conceptual, </w:t>
            </w:r>
            <w:proofErr w:type="gramStart"/>
            <w:r w:rsidRPr="005458D8">
              <w:rPr>
                <w:rStyle w:val="pslongeditbox"/>
                <w:rFonts w:ascii="Calibri" w:hAnsi="Calibri"/>
                <w:sz w:val="20"/>
                <w:szCs w:val="20"/>
              </w:rPr>
              <w:t>analytical</w:t>
            </w:r>
            <w:proofErr w:type="gramEnd"/>
            <w:r w:rsidRPr="005458D8">
              <w:rPr>
                <w:rStyle w:val="pslongeditbox"/>
                <w:rFonts w:ascii="Calibri" w:hAnsi="Calibri"/>
                <w:sz w:val="20"/>
                <w:szCs w:val="20"/>
              </w:rPr>
              <w:t xml:space="preserve"> and terminological debates surrounding this subject of enquiry. It places particular emphasis on the politics of the far right in France, </w:t>
            </w:r>
            <w:proofErr w:type="gramStart"/>
            <w:r w:rsidRPr="005458D8">
              <w:rPr>
                <w:rStyle w:val="pslongeditbox"/>
                <w:rFonts w:ascii="Calibri" w:hAnsi="Calibri"/>
                <w:sz w:val="20"/>
                <w:szCs w:val="20"/>
              </w:rPr>
              <w:t>Germany</w:t>
            </w:r>
            <w:proofErr w:type="gramEnd"/>
            <w:r w:rsidRPr="005458D8">
              <w:rPr>
                <w:rStyle w:val="pslongeditbox"/>
                <w:rFonts w:ascii="Calibri" w:hAnsi="Calibri"/>
                <w:sz w:val="20"/>
                <w:szCs w:val="20"/>
              </w:rPr>
              <w:t xml:space="preserve">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w:t>
            </w:r>
            <w:proofErr w:type="gramStart"/>
            <w:r w:rsidRPr="005458D8">
              <w:rPr>
                <w:rStyle w:val="pslongeditbox"/>
                <w:rFonts w:ascii="Calibri" w:hAnsi="Calibri"/>
                <w:sz w:val="20"/>
                <w:szCs w:val="20"/>
              </w:rPr>
              <w:t>policy-making</w:t>
            </w:r>
            <w:proofErr w:type="gramEnd"/>
            <w:r w:rsidRPr="005458D8">
              <w:rPr>
                <w:rStyle w:val="pslongeditbox"/>
                <w:rFonts w:ascii="Calibri" w:hAnsi="Calibri"/>
                <w:sz w:val="20"/>
                <w:szCs w:val="20"/>
              </w:rPr>
              <w:t xml:space="preserve"> and party competition over the last 30 years and by considering how mainstream parties have attempted to counter the rise and growing influence of the parties of the extreme right.</w:t>
            </w:r>
          </w:p>
        </w:tc>
      </w:tr>
      <w:tr w:rsidR="00A80D08" w:rsidRPr="006C22C0" w14:paraId="7C4D41B6" w14:textId="77777777" w:rsidTr="0013118A">
        <w:tc>
          <w:tcPr>
            <w:tcW w:w="1696" w:type="dxa"/>
            <w:shd w:val="clear" w:color="auto" w:fill="CFDFEA" w:themeFill="text2" w:themeFillTint="33"/>
          </w:tcPr>
          <w:p w14:paraId="3332CB29" w14:textId="3FFDD661" w:rsidR="00A80D08" w:rsidRPr="007A6F55" w:rsidRDefault="00A80D08" w:rsidP="00A80D08">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A80D08" w:rsidRPr="007A6F55" w:rsidRDefault="00A80D08" w:rsidP="00A80D08">
            <w:pPr>
              <w:rPr>
                <w:rFonts w:ascii="Calibri" w:hAnsi="Calibri" w:cs="Arial"/>
                <w:sz w:val="20"/>
                <w:szCs w:val="20"/>
              </w:rPr>
            </w:pPr>
            <w:r w:rsidRPr="007A6F55">
              <w:rPr>
                <w:rFonts w:ascii="Calibri" w:hAnsi="Calibri" w:cs="Arial"/>
                <w:sz w:val="20"/>
                <w:szCs w:val="20"/>
              </w:rPr>
              <w:t>PAI3058</w:t>
            </w:r>
          </w:p>
          <w:p w14:paraId="3EA8A6E1" w14:textId="2D8A4ABB" w:rsidR="00A80D08" w:rsidRPr="007A6F55" w:rsidRDefault="00A80D08" w:rsidP="00A80D08">
            <w:pPr>
              <w:rPr>
                <w:rFonts w:ascii="Calibri" w:hAnsi="Calibri" w:cs="Arial"/>
                <w:sz w:val="20"/>
                <w:szCs w:val="20"/>
              </w:rPr>
            </w:pPr>
            <w:r w:rsidRPr="007A6F55">
              <w:rPr>
                <w:rFonts w:ascii="Calibri" w:hAnsi="Calibri" w:cs="Arial"/>
                <w:sz w:val="20"/>
                <w:szCs w:val="20"/>
              </w:rPr>
              <w:t>Political Parties and Elections in Northern Ireland</w:t>
            </w:r>
          </w:p>
        </w:tc>
        <w:tc>
          <w:tcPr>
            <w:tcW w:w="1418" w:type="dxa"/>
            <w:shd w:val="clear" w:color="auto" w:fill="CFDFEA" w:themeFill="text2" w:themeFillTint="33"/>
          </w:tcPr>
          <w:p w14:paraId="6716EE69" w14:textId="2D61B27D" w:rsidR="00A80D08" w:rsidRPr="007A6F55" w:rsidRDefault="00A80D08" w:rsidP="00A80D08">
            <w:pPr>
              <w:rPr>
                <w:rFonts w:ascii="Calibri" w:hAnsi="Calibri" w:cs="Arial"/>
                <w:sz w:val="20"/>
                <w:szCs w:val="20"/>
              </w:rPr>
            </w:pPr>
            <w:r w:rsidRPr="007A6F55">
              <w:rPr>
                <w:rFonts w:ascii="Calibri" w:hAnsi="Calibri" w:cs="Arial"/>
                <w:sz w:val="20"/>
                <w:szCs w:val="20"/>
              </w:rPr>
              <w:t>Spring</w:t>
            </w:r>
          </w:p>
        </w:tc>
        <w:tc>
          <w:tcPr>
            <w:tcW w:w="10489" w:type="dxa"/>
            <w:shd w:val="clear" w:color="auto" w:fill="CFDFEA" w:themeFill="text2" w:themeFillTint="33"/>
          </w:tcPr>
          <w:p w14:paraId="27BC426E" w14:textId="1EFBE145" w:rsidR="00A80D08" w:rsidRPr="007A6F55" w:rsidRDefault="00A80D08" w:rsidP="00A80D08">
            <w:pPr>
              <w:rPr>
                <w:rStyle w:val="pslongeditbox"/>
                <w:rFonts w:ascii="Calibri" w:hAnsi="Calibri"/>
                <w:sz w:val="20"/>
                <w:szCs w:val="20"/>
              </w:rPr>
            </w:pPr>
            <w:r w:rsidRPr="007A6F55">
              <w:rPr>
                <w:rStyle w:val="pslongeditbox"/>
                <w:rFonts w:ascii="Calibri" w:hAnsi="Calibri"/>
                <w:sz w:val="20"/>
                <w:szCs w:val="20"/>
              </w:rPr>
              <w:t xml:space="preserve">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w:t>
            </w:r>
            <w:proofErr w:type="spellStart"/>
            <w:r w:rsidRPr="007A6F55">
              <w:rPr>
                <w:rStyle w:val="pslongeditbox"/>
                <w:rFonts w:ascii="Calibri" w:hAnsi="Calibri"/>
                <w:sz w:val="20"/>
                <w:szCs w:val="20"/>
              </w:rPr>
              <w:t>consociational</w:t>
            </w:r>
            <w:proofErr w:type="spellEnd"/>
            <w:r w:rsidRPr="007A6F55">
              <w:rPr>
                <w:rStyle w:val="pslongeditbox"/>
                <w:rFonts w:ascii="Calibri" w:hAnsi="Calibri"/>
                <w:sz w:val="20"/>
                <w:szCs w:val="20"/>
              </w:rPr>
              <w:t xml:space="preserve">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A80D08" w:rsidRPr="006C22C0" w14:paraId="20609D55" w14:textId="77777777" w:rsidTr="0013118A">
        <w:tc>
          <w:tcPr>
            <w:tcW w:w="1696" w:type="dxa"/>
            <w:shd w:val="clear" w:color="auto" w:fill="CFDFEA" w:themeFill="text2" w:themeFillTint="33"/>
          </w:tcPr>
          <w:p w14:paraId="36F41B5E" w14:textId="264422E8"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CAC5BB" w14:textId="77A8161E" w:rsidR="00A80D08" w:rsidRPr="006C22C0" w:rsidRDefault="00A80D08" w:rsidP="00A80D08">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418" w:type="dxa"/>
            <w:shd w:val="clear" w:color="auto" w:fill="CFDFEA" w:themeFill="text2" w:themeFillTint="33"/>
          </w:tcPr>
          <w:p w14:paraId="771075F1" w14:textId="75DACB1A"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2FB3D0DE" w14:textId="2879D9FD"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w:t>
            </w:r>
            <w:r w:rsidR="00FD1F02" w:rsidRPr="006C22C0">
              <w:rPr>
                <w:rStyle w:val="pslongeditbox"/>
                <w:rFonts w:ascii="Calibri" w:hAnsi="Calibri"/>
                <w:sz w:val="20"/>
                <w:szCs w:val="20"/>
              </w:rPr>
              <w:t>post-communist</w:t>
            </w:r>
            <w:r w:rsidRPr="006C22C0">
              <w:rPr>
                <w:rStyle w:val="pslongeditbox"/>
                <w:rFonts w:ascii="Calibri" w:hAnsi="Calibri"/>
                <w:sz w:val="20"/>
                <w:szCs w:val="20"/>
              </w:rPr>
              <w:t xml:space="preserve"> European societies and will address issues pertaining to recognition of </w:t>
            </w:r>
            <w:r w:rsidRPr="006C22C0">
              <w:rPr>
                <w:rStyle w:val="pslongeditbox"/>
                <w:rFonts w:ascii="Calibri" w:hAnsi="Calibri"/>
                <w:sz w:val="20"/>
                <w:szCs w:val="20"/>
              </w:rPr>
              <w:lastRenderedPageBreak/>
              <w:t xml:space="preserve">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w:t>
            </w:r>
            <w:r w:rsidR="00FD1F02" w:rsidRPr="006C22C0">
              <w:rPr>
                <w:rStyle w:val="pslongeditbox"/>
                <w:rFonts w:ascii="Calibri" w:hAnsi="Calibri"/>
                <w:sz w:val="20"/>
                <w:szCs w:val="20"/>
              </w:rPr>
              <w:t>post-communist</w:t>
            </w:r>
            <w:r w:rsidRPr="006C22C0">
              <w:rPr>
                <w:rStyle w:val="pslongeditbox"/>
                <w:rFonts w:ascii="Calibri" w:hAnsi="Calibri"/>
                <w:sz w:val="20"/>
                <w:szCs w:val="20"/>
              </w:rPr>
              <w:t xml:space="preserve">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A80D08" w:rsidRPr="006C22C0" w14:paraId="68AE97C2" w14:textId="77777777" w:rsidTr="0013118A">
        <w:tc>
          <w:tcPr>
            <w:tcW w:w="1696" w:type="dxa"/>
            <w:shd w:val="clear" w:color="auto" w:fill="CFDFEA" w:themeFill="text2" w:themeFillTint="33"/>
          </w:tcPr>
          <w:p w14:paraId="0415D6DF" w14:textId="0D886681"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4E0DDE9" w14:textId="2D09EE35" w:rsidR="00A80D08" w:rsidRPr="006C22C0" w:rsidRDefault="00A80D08" w:rsidP="00A80D08">
            <w:pPr>
              <w:rPr>
                <w:rFonts w:ascii="Calibri" w:hAnsi="Calibri" w:cs="Arial"/>
                <w:sz w:val="20"/>
                <w:szCs w:val="20"/>
              </w:rPr>
            </w:pPr>
            <w:r w:rsidRPr="006C22C0">
              <w:rPr>
                <w:rFonts w:ascii="Calibri" w:hAnsi="Calibri" w:cs="Arial"/>
                <w:sz w:val="20"/>
                <w:szCs w:val="20"/>
              </w:rPr>
              <w:t>PAI3063 Politics of the Global Economy</w:t>
            </w:r>
          </w:p>
        </w:tc>
        <w:tc>
          <w:tcPr>
            <w:tcW w:w="1418" w:type="dxa"/>
            <w:shd w:val="clear" w:color="auto" w:fill="CFDFEA" w:themeFill="text2" w:themeFillTint="33"/>
          </w:tcPr>
          <w:p w14:paraId="51AE16A0" w14:textId="5DA292E9"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08425E6" w14:textId="6067E9FD"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A80D08" w:rsidRPr="006C22C0" w14:paraId="33E6D3E0" w14:textId="77777777" w:rsidTr="0013118A">
        <w:tc>
          <w:tcPr>
            <w:tcW w:w="1696" w:type="dxa"/>
            <w:shd w:val="clear" w:color="auto" w:fill="CFDFEA" w:themeFill="text2" w:themeFillTint="33"/>
          </w:tcPr>
          <w:p w14:paraId="6C899EC8" w14:textId="329CBD02"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9D4C33" w14:textId="0E0179DE" w:rsidR="00A80D08" w:rsidRPr="006C22C0" w:rsidRDefault="00A80D08" w:rsidP="00A80D08">
            <w:pPr>
              <w:rPr>
                <w:rFonts w:ascii="Calibri" w:hAnsi="Calibri" w:cs="Arial"/>
                <w:sz w:val="20"/>
                <w:szCs w:val="20"/>
              </w:rPr>
            </w:pPr>
            <w:r w:rsidRPr="006C22C0">
              <w:rPr>
                <w:rFonts w:ascii="Calibri" w:hAnsi="Calibri" w:cs="Arial"/>
                <w:sz w:val="20"/>
                <w:szCs w:val="20"/>
              </w:rPr>
              <w:t>PAI3067 Challenges to Contemporary Party Politics</w:t>
            </w:r>
          </w:p>
        </w:tc>
        <w:tc>
          <w:tcPr>
            <w:tcW w:w="1418" w:type="dxa"/>
            <w:shd w:val="clear" w:color="auto" w:fill="CFDFEA" w:themeFill="text2" w:themeFillTint="33"/>
          </w:tcPr>
          <w:p w14:paraId="0B812FF3" w14:textId="46228DC5"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4005A70F" w14:textId="458FA43E"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focuses on two themes: party system </w:t>
            </w:r>
            <w:proofErr w:type="gramStart"/>
            <w:r w:rsidRPr="006C22C0">
              <w:rPr>
                <w:rStyle w:val="pslongeditbox"/>
                <w:rFonts w:ascii="Calibri" w:hAnsi="Calibri"/>
                <w:sz w:val="20"/>
                <w:szCs w:val="20"/>
              </w:rPr>
              <w:t>change</w:t>
            </w:r>
            <w:proofErr w:type="gramEnd"/>
            <w:r w:rsidRPr="006C22C0">
              <w:rPr>
                <w:rStyle w:val="pslongeditbox"/>
                <w:rFonts w:ascii="Calibri" w:hAnsi="Calibri"/>
                <w:sz w:val="20"/>
                <w:szCs w:val="20"/>
              </w:rPr>
              <w:t xml:space="preserv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9F0FFE" w:rsidRPr="006C22C0" w14:paraId="07D63104" w14:textId="77777777" w:rsidTr="0013118A">
        <w:tc>
          <w:tcPr>
            <w:tcW w:w="1696" w:type="dxa"/>
            <w:shd w:val="clear" w:color="auto" w:fill="CFDFEA" w:themeFill="text2" w:themeFillTint="33"/>
          </w:tcPr>
          <w:p w14:paraId="244DDC70" w14:textId="483CF399" w:rsidR="009F0FFE" w:rsidRPr="006C22C0" w:rsidRDefault="009F0FFE"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5A0E8469" w14:textId="6D75CBB8" w:rsidR="009F0FFE" w:rsidRPr="006C22C0" w:rsidRDefault="009F0FFE" w:rsidP="00A80D08">
            <w:pPr>
              <w:rPr>
                <w:rFonts w:ascii="Calibri" w:hAnsi="Calibri" w:cs="Arial"/>
                <w:sz w:val="20"/>
                <w:szCs w:val="20"/>
              </w:rPr>
            </w:pPr>
            <w:r>
              <w:rPr>
                <w:rFonts w:ascii="Calibri" w:hAnsi="Calibri" w:cs="Arial"/>
                <w:sz w:val="20"/>
                <w:szCs w:val="20"/>
              </w:rPr>
              <w:t>PAI3073 Security and Technology</w:t>
            </w:r>
          </w:p>
        </w:tc>
        <w:tc>
          <w:tcPr>
            <w:tcW w:w="1418" w:type="dxa"/>
            <w:shd w:val="clear" w:color="auto" w:fill="CFDFEA" w:themeFill="text2" w:themeFillTint="33"/>
          </w:tcPr>
          <w:p w14:paraId="79FA942C" w14:textId="095223B4" w:rsidR="009F0FFE" w:rsidRPr="006C22C0" w:rsidRDefault="009F0FFE"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1D1348A2" w14:textId="509B3360" w:rsidR="009F0FFE" w:rsidRPr="006C22C0" w:rsidRDefault="009F0FFE" w:rsidP="00A80D08">
            <w:pPr>
              <w:rPr>
                <w:rStyle w:val="pslongeditbox"/>
                <w:rFonts w:ascii="Calibri" w:hAnsi="Calibri"/>
                <w:sz w:val="20"/>
                <w:szCs w:val="20"/>
              </w:rPr>
            </w:pPr>
            <w:r w:rsidRPr="009F0FFE">
              <w:rPr>
                <w:rStyle w:val="pslongeditbox"/>
                <w:rFonts w:ascii="Calibri" w:hAnsi="Calibri"/>
                <w:sz w:val="20"/>
                <w:szCs w:val="20"/>
              </w:rPr>
              <w:t xml:space="preserve">Security politics has long been associated with the development, use and regulation of new technologies, from the ‘nuclear revolution’ to contemporary practices of cyber-security and surveillance. This module focusses on the inter-relationships of technology and </w:t>
            </w:r>
            <w:r w:rsidR="000651DB" w:rsidRPr="009F0FFE">
              <w:rPr>
                <w:rStyle w:val="pslongeditbox"/>
                <w:rFonts w:ascii="Calibri" w:hAnsi="Calibri"/>
                <w:sz w:val="20"/>
                <w:szCs w:val="20"/>
              </w:rPr>
              <w:t>security and</w:t>
            </w:r>
            <w:r w:rsidRPr="009F0FFE">
              <w:rPr>
                <w:rStyle w:val="pslongeditbox"/>
                <w:rFonts w:ascii="Calibri" w:hAnsi="Calibri"/>
                <w:sz w:val="20"/>
                <w:szCs w:val="20"/>
              </w:rPr>
              <w:t xml:space="preserve"> seeks to develop advanced understanding of the complexities of the “</w:t>
            </w:r>
            <w:proofErr w:type="spellStart"/>
            <w:r w:rsidRPr="009F0FFE">
              <w:rPr>
                <w:rStyle w:val="pslongeditbox"/>
                <w:rFonts w:ascii="Calibri" w:hAnsi="Calibri"/>
                <w:sz w:val="20"/>
                <w:szCs w:val="20"/>
              </w:rPr>
              <w:t>technopolitics</w:t>
            </w:r>
            <w:proofErr w:type="spellEnd"/>
            <w:r w:rsidRPr="009F0FFE">
              <w:rPr>
                <w:rStyle w:val="pslongeditbox"/>
                <w:rFonts w:ascii="Calibri" w:hAnsi="Calibri"/>
                <w:sz w:val="20"/>
                <w:szCs w:val="20"/>
              </w:rPr>
              <w:t xml:space="preserve">” of security. This includes both novel technologies and the mundane </w:t>
            </w:r>
            <w:proofErr w:type="spellStart"/>
            <w:r w:rsidRPr="009F0FFE">
              <w:rPr>
                <w:rStyle w:val="pslongeditbox"/>
                <w:rFonts w:ascii="Calibri" w:hAnsi="Calibri"/>
                <w:sz w:val="20"/>
                <w:szCs w:val="20"/>
              </w:rPr>
              <w:t>materialities</w:t>
            </w:r>
            <w:proofErr w:type="spellEnd"/>
            <w:r w:rsidRPr="009F0FFE">
              <w:rPr>
                <w:rStyle w:val="pslongeditbox"/>
                <w:rFonts w:ascii="Calibri" w:hAnsi="Calibri"/>
                <w:sz w:val="20"/>
                <w:szCs w:val="20"/>
              </w:rPr>
              <w:t xml:space="preserve"> of security (fences, walls, guns). It introduces students to </w:t>
            </w:r>
            <w:r w:rsidRPr="009F0FFE">
              <w:rPr>
                <w:rStyle w:val="pslongeditbox"/>
                <w:rFonts w:ascii="Calibri" w:hAnsi="Calibri"/>
                <w:sz w:val="20"/>
                <w:szCs w:val="20"/>
              </w:rPr>
              <w:lastRenderedPageBreak/>
              <w:t xml:space="preserve">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w:t>
            </w:r>
            <w:r w:rsidR="002733FD" w:rsidRPr="009F0FFE">
              <w:rPr>
                <w:rStyle w:val="pslongeditbox"/>
                <w:rFonts w:ascii="Calibri" w:hAnsi="Calibri"/>
                <w:sz w:val="20"/>
                <w:szCs w:val="20"/>
              </w:rPr>
              <w:t>in-depth</w:t>
            </w:r>
            <w:r w:rsidRPr="009F0FFE">
              <w:rPr>
                <w:rStyle w:val="pslongeditbox"/>
                <w:rFonts w:ascii="Calibri" w:hAnsi="Calibri"/>
                <w:sz w:val="20"/>
                <w:szCs w:val="20"/>
              </w:rPr>
              <w:t xml:space="preserve"> empirical material.</w:t>
            </w:r>
          </w:p>
        </w:tc>
      </w:tr>
      <w:tr w:rsidR="00A80D08" w:rsidRPr="006C22C0" w14:paraId="7F8DD762" w14:textId="77777777" w:rsidTr="0013118A">
        <w:trPr>
          <w:trHeight w:val="1841"/>
        </w:trPr>
        <w:tc>
          <w:tcPr>
            <w:tcW w:w="1696" w:type="dxa"/>
            <w:shd w:val="clear" w:color="auto" w:fill="CFDFEA" w:themeFill="text2" w:themeFillTint="33"/>
          </w:tcPr>
          <w:p w14:paraId="6EC3341B" w14:textId="0960FD72"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1B2DE41" w14:textId="68E7C512" w:rsidR="00A80D08" w:rsidRPr="00A80D08" w:rsidRDefault="00A80D08" w:rsidP="00A80D08">
            <w:pPr>
              <w:rPr>
                <w:rFonts w:ascii="Calibri" w:hAnsi="Calibri" w:cs="Arial"/>
                <w:sz w:val="20"/>
                <w:szCs w:val="20"/>
              </w:rPr>
            </w:pPr>
            <w:r w:rsidRPr="00A80D08">
              <w:rPr>
                <w:rFonts w:ascii="Calibri" w:hAnsi="Calibri" w:cs="Arial"/>
                <w:sz w:val="20"/>
                <w:szCs w:val="20"/>
              </w:rPr>
              <w:t>PAI3102 Party politics in the 21st Century</w:t>
            </w:r>
          </w:p>
        </w:tc>
        <w:tc>
          <w:tcPr>
            <w:tcW w:w="1418" w:type="dxa"/>
            <w:shd w:val="clear" w:color="auto" w:fill="CFDFEA" w:themeFill="text2" w:themeFillTint="33"/>
          </w:tcPr>
          <w:p w14:paraId="56053390" w14:textId="1E802865"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2097EDE3" w14:textId="359A70E6"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Political parties define how we see and understand politics. Schattschneider (1942) wrote that ‘democracy is unthinkable save in terms of </w:t>
            </w:r>
            <w:proofErr w:type="gramStart"/>
            <w:r w:rsidRPr="00A80D08">
              <w:rPr>
                <w:rFonts w:ascii="Calibri" w:hAnsi="Calibri" w:cs="Arial"/>
                <w:sz w:val="20"/>
                <w:szCs w:val="20"/>
              </w:rPr>
              <w:t>parties’</w:t>
            </w:r>
            <w:proofErr w:type="gramEnd"/>
            <w:r w:rsidRPr="00A80D08">
              <w:rPr>
                <w:rFonts w:ascii="Calibri" w:hAnsi="Calibri" w:cs="Arial"/>
                <w:sz w:val="20"/>
                <w:szCs w:val="20"/>
              </w:rPr>
              <w:t>. But does this remain the case? Political parties are central actors, mediating voter’s preferences and policy outcomes. At the same time, many parties in Western democracies have experienced partisan dealignment, declining membership, and increased competition from protest and populist actors. This module aims to explore the challenges facing political parties in the twenty-first century. How has the political party evolved? Has the role of political parties been diminished and if so, what might fill this gap? Have parties been supplanted by personalities? How do parties respond to the media/the social media aga? Topics may vary from year to year, allowing flexibility to capture key events and elections, but may include: the personalisation of party politics; parties in the age of climate emergency; populism and nationalism; social media and the party. The course emphasises both theory and practice, with a weekly qualitative analysis exercise relevant to the week’s topic.</w:t>
            </w:r>
          </w:p>
        </w:tc>
      </w:tr>
      <w:tr w:rsidR="00A80D08" w:rsidRPr="006C22C0" w14:paraId="6EBD0A3D" w14:textId="77777777" w:rsidTr="0013118A">
        <w:trPr>
          <w:trHeight w:val="1841"/>
        </w:trPr>
        <w:tc>
          <w:tcPr>
            <w:tcW w:w="1696" w:type="dxa"/>
            <w:shd w:val="clear" w:color="auto" w:fill="CFDFEA" w:themeFill="text2" w:themeFillTint="33"/>
          </w:tcPr>
          <w:p w14:paraId="112EBB6F" w14:textId="066BA80C"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D95549" w14:textId="7A4CCE7B" w:rsidR="00A80D08" w:rsidRPr="006C22C0" w:rsidRDefault="00A80D08" w:rsidP="00A80D08">
            <w:pPr>
              <w:rPr>
                <w:rFonts w:ascii="Calibri" w:hAnsi="Calibri" w:cs="Arial"/>
                <w:sz w:val="20"/>
                <w:szCs w:val="20"/>
              </w:rPr>
            </w:pPr>
            <w:r w:rsidRPr="006C22C0">
              <w:rPr>
                <w:rFonts w:ascii="Calibri" w:hAnsi="Calibri" w:cs="Arial"/>
                <w:sz w:val="20"/>
                <w:szCs w:val="20"/>
              </w:rPr>
              <w:t>PHL3001 Issues in the Philosophy of Science</w:t>
            </w:r>
          </w:p>
        </w:tc>
        <w:tc>
          <w:tcPr>
            <w:tcW w:w="1418" w:type="dxa"/>
            <w:shd w:val="clear" w:color="auto" w:fill="CFDFEA" w:themeFill="text2" w:themeFillTint="33"/>
          </w:tcPr>
          <w:p w14:paraId="54A9A1B1" w14:textId="7DC77D17"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26B7A837" w14:textId="5CD58567" w:rsidR="00A80D08" w:rsidRPr="006C22C0" w:rsidRDefault="00A80D08" w:rsidP="00A80D08">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A80D08" w:rsidRPr="006C22C0" w14:paraId="20171C4B" w14:textId="77777777" w:rsidTr="0013118A">
        <w:tc>
          <w:tcPr>
            <w:tcW w:w="1696" w:type="dxa"/>
            <w:shd w:val="clear" w:color="auto" w:fill="CFDFEA" w:themeFill="text2" w:themeFillTint="33"/>
          </w:tcPr>
          <w:p w14:paraId="66E92E05" w14:textId="69B84254" w:rsidR="00A80D08"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975C52" w14:textId="2D9D92BF" w:rsidR="00A80D08" w:rsidRPr="006C22C0" w:rsidRDefault="00A80D08" w:rsidP="00A80D08">
            <w:pPr>
              <w:rPr>
                <w:rFonts w:ascii="Calibri" w:hAnsi="Calibri" w:cs="Arial"/>
                <w:sz w:val="20"/>
                <w:szCs w:val="20"/>
              </w:rPr>
            </w:pPr>
            <w:r>
              <w:rPr>
                <w:rFonts w:ascii="Calibri" w:hAnsi="Calibri" w:cs="Arial"/>
                <w:sz w:val="20"/>
                <w:szCs w:val="20"/>
              </w:rPr>
              <w:t>PHL3013 Topics in Epistemology</w:t>
            </w:r>
          </w:p>
        </w:tc>
        <w:tc>
          <w:tcPr>
            <w:tcW w:w="1418" w:type="dxa"/>
            <w:shd w:val="clear" w:color="auto" w:fill="CFDFEA" w:themeFill="text2" w:themeFillTint="33"/>
          </w:tcPr>
          <w:p w14:paraId="3BBD7BD9" w14:textId="138958B1" w:rsidR="00A80D08"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635FC26" w14:textId="2F1C3F61" w:rsidR="00A80D08" w:rsidRPr="006C22C0" w:rsidRDefault="00A80D08" w:rsidP="00A80D08">
            <w:pPr>
              <w:rPr>
                <w:rStyle w:val="pslongeditbox"/>
                <w:rFonts w:ascii="Calibri" w:hAnsi="Calibri"/>
                <w:sz w:val="20"/>
                <w:szCs w:val="20"/>
              </w:rPr>
            </w:pPr>
            <w:r w:rsidRPr="007076C6">
              <w:rPr>
                <w:rStyle w:val="pslongeditbox"/>
                <w:rFonts w:ascii="Calibri" w:hAnsi="Calibri"/>
                <w:sz w:val="20"/>
                <w:szCs w:val="20"/>
              </w:rPr>
              <w:t>This module explores some of the major topics in contemporary epistemology, especially the epistemology of testimony, and contextualism and its rivals.</w:t>
            </w:r>
          </w:p>
        </w:tc>
      </w:tr>
      <w:tr w:rsidR="00A80D08" w:rsidRPr="006C22C0" w14:paraId="1F96D47A" w14:textId="77777777" w:rsidTr="0013118A">
        <w:tc>
          <w:tcPr>
            <w:tcW w:w="1696" w:type="dxa"/>
            <w:shd w:val="clear" w:color="auto" w:fill="CFDFEA" w:themeFill="text2" w:themeFillTint="33"/>
          </w:tcPr>
          <w:p w14:paraId="76CD07A7" w14:textId="1458D627"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A80D08" w:rsidRPr="006C22C0" w:rsidRDefault="00A80D08" w:rsidP="00A80D08">
            <w:pPr>
              <w:rPr>
                <w:rFonts w:ascii="Calibri" w:hAnsi="Calibri" w:cs="Arial"/>
                <w:sz w:val="20"/>
                <w:szCs w:val="20"/>
              </w:rPr>
            </w:pPr>
            <w:r w:rsidRPr="006C22C0">
              <w:rPr>
                <w:rFonts w:ascii="Calibri" w:hAnsi="Calibri" w:cs="Arial"/>
                <w:sz w:val="20"/>
                <w:szCs w:val="20"/>
              </w:rPr>
              <w:t>PHL3034 Philosophical Theology</w:t>
            </w:r>
          </w:p>
        </w:tc>
        <w:tc>
          <w:tcPr>
            <w:tcW w:w="1418" w:type="dxa"/>
            <w:shd w:val="clear" w:color="auto" w:fill="CFDFEA" w:themeFill="text2" w:themeFillTint="33"/>
          </w:tcPr>
          <w:p w14:paraId="78A6852C" w14:textId="1AF82EFE"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F5E4C03" w14:textId="34615078"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This module will provide a systematic, philosophical approach to understanding and engaging with </w:t>
            </w:r>
            <w:proofErr w:type="gramStart"/>
            <w:r w:rsidRPr="006C22C0">
              <w:rPr>
                <w:rStyle w:val="pslongeditbox"/>
                <w:rFonts w:ascii="Calibri" w:hAnsi="Calibri"/>
                <w:sz w:val="20"/>
                <w:szCs w:val="20"/>
              </w:rPr>
              <w:t>a number of</w:t>
            </w:r>
            <w:proofErr w:type="gramEnd"/>
            <w:r w:rsidRPr="006C22C0">
              <w:rPr>
                <w:rStyle w:val="pslongeditbox"/>
                <w:rFonts w:ascii="Calibri" w:hAnsi="Calibri"/>
                <w:sz w:val="20"/>
                <w:szCs w:val="20"/>
              </w:rPr>
              <w:t xml:space="preserve">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A80D08" w:rsidRPr="006C22C0" w14:paraId="743A3C89" w14:textId="77777777" w:rsidTr="0013118A">
        <w:tc>
          <w:tcPr>
            <w:tcW w:w="1696" w:type="dxa"/>
            <w:shd w:val="clear" w:color="auto" w:fill="CFDFEA" w:themeFill="text2" w:themeFillTint="33"/>
          </w:tcPr>
          <w:p w14:paraId="66434CB6" w14:textId="122F1C67"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A80D08" w:rsidRPr="006C22C0" w:rsidRDefault="00A80D08" w:rsidP="00A80D08">
            <w:pPr>
              <w:rPr>
                <w:rFonts w:ascii="Calibri" w:hAnsi="Calibri" w:cs="Arial"/>
                <w:sz w:val="20"/>
                <w:szCs w:val="20"/>
              </w:rPr>
            </w:pPr>
            <w:r w:rsidRPr="006C22C0">
              <w:rPr>
                <w:rFonts w:ascii="Calibri" w:hAnsi="Calibri" w:cs="Arial"/>
                <w:sz w:val="20"/>
                <w:szCs w:val="20"/>
              </w:rPr>
              <w:t>PHL3064 Applied Ethics</w:t>
            </w:r>
          </w:p>
        </w:tc>
        <w:tc>
          <w:tcPr>
            <w:tcW w:w="1418" w:type="dxa"/>
            <w:shd w:val="clear" w:color="auto" w:fill="CFDFEA" w:themeFill="text2" w:themeFillTint="33"/>
          </w:tcPr>
          <w:p w14:paraId="1BE41115" w14:textId="6E2CD57B"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29549BA" w14:textId="4F3A7F36" w:rsidR="00A80D08" w:rsidRPr="006C22C0" w:rsidRDefault="00A80D08" w:rsidP="00A80D08">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A80D08" w:rsidRPr="006C22C0" w14:paraId="71C7926B" w14:textId="77777777" w:rsidTr="0013118A">
        <w:tc>
          <w:tcPr>
            <w:tcW w:w="1696" w:type="dxa"/>
            <w:shd w:val="clear" w:color="auto" w:fill="CFDFEA" w:themeFill="text2" w:themeFillTint="33"/>
          </w:tcPr>
          <w:p w14:paraId="55391285" w14:textId="1AF839FF" w:rsidR="00A80D08" w:rsidRPr="00A80D08" w:rsidRDefault="00A80D08" w:rsidP="00A80D08">
            <w:pPr>
              <w:rPr>
                <w:rFonts w:ascii="Calibri" w:hAnsi="Calibri" w:cs="Arial"/>
                <w:sz w:val="20"/>
                <w:szCs w:val="20"/>
              </w:rPr>
            </w:pPr>
            <w:r w:rsidRPr="00A80D08">
              <w:rPr>
                <w:rFonts w:ascii="Calibri" w:hAnsi="Calibri" w:cs="Arial"/>
                <w:sz w:val="20"/>
                <w:szCs w:val="20"/>
              </w:rPr>
              <w:t xml:space="preserve">History, Anthropology, </w:t>
            </w:r>
            <w:r w:rsidRPr="00A80D08">
              <w:rPr>
                <w:rFonts w:ascii="Calibri" w:hAnsi="Calibri" w:cs="Arial"/>
                <w:sz w:val="20"/>
                <w:szCs w:val="20"/>
              </w:rPr>
              <w:lastRenderedPageBreak/>
              <w:t>Philosophy and Politics</w:t>
            </w:r>
          </w:p>
        </w:tc>
        <w:tc>
          <w:tcPr>
            <w:tcW w:w="1701" w:type="dxa"/>
            <w:shd w:val="clear" w:color="auto" w:fill="CFDFEA" w:themeFill="text2" w:themeFillTint="33"/>
          </w:tcPr>
          <w:p w14:paraId="09886E42" w14:textId="3FD5B451"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 xml:space="preserve">PHL3070 Philosophy of </w:t>
            </w:r>
            <w:r w:rsidRPr="00A80D08">
              <w:rPr>
                <w:rFonts w:ascii="Calibri" w:hAnsi="Calibri" w:cs="Arial"/>
                <w:sz w:val="20"/>
                <w:szCs w:val="20"/>
              </w:rPr>
              <w:lastRenderedPageBreak/>
              <w:t>Technology and Environment</w:t>
            </w:r>
          </w:p>
        </w:tc>
        <w:tc>
          <w:tcPr>
            <w:tcW w:w="1418" w:type="dxa"/>
            <w:shd w:val="clear" w:color="auto" w:fill="CFDFEA" w:themeFill="text2" w:themeFillTint="33"/>
          </w:tcPr>
          <w:p w14:paraId="51FA89B5" w14:textId="0473689D"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Spring</w:t>
            </w:r>
          </w:p>
        </w:tc>
        <w:tc>
          <w:tcPr>
            <w:tcW w:w="10489" w:type="dxa"/>
            <w:shd w:val="clear" w:color="auto" w:fill="CFDFEA" w:themeFill="text2" w:themeFillTint="33"/>
          </w:tcPr>
          <w:p w14:paraId="1381B348" w14:textId="3A1664BA"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engages critically with major issues in the philosophy of technology and environmental philosophy through analysis of historical and contemporary texts and arguments. The module may include discussion of the following questions: </w:t>
            </w:r>
            <w:r w:rsidRPr="00A80D08">
              <w:rPr>
                <w:rFonts w:ascii="Calibri" w:hAnsi="Calibri" w:cs="Arial"/>
                <w:sz w:val="20"/>
                <w:szCs w:val="20"/>
              </w:rPr>
              <w:lastRenderedPageBreak/>
              <w:t xml:space="preserve">Ought we to enhance ourselves and future generations? What is artificial intelligence, and how does it affect knowledge? How should we be responding to the climate crisis? How should humans understand their relationship with nature? In what ways does climate justice intersect with refugee justice? How can we best address epistemic issues involved in understanding climate change? The module incorporates attention to epistemological and metaphysical issues as well as to ethical and political </w:t>
            </w:r>
            <w:r w:rsidR="00D533F8" w:rsidRPr="00A80D08">
              <w:rPr>
                <w:rFonts w:ascii="Calibri" w:hAnsi="Calibri" w:cs="Arial"/>
                <w:sz w:val="20"/>
                <w:szCs w:val="20"/>
              </w:rPr>
              <w:t>issues and</w:t>
            </w:r>
            <w:r w:rsidRPr="00A80D08">
              <w:rPr>
                <w:rFonts w:ascii="Calibri" w:hAnsi="Calibri" w:cs="Arial"/>
                <w:sz w:val="20"/>
                <w:szCs w:val="20"/>
              </w:rPr>
              <w:t xml:space="preserve"> will encourage students to appreciate the interconnections between these. The precise issues covered in the module may vary from year to year, but are likely to include philosophy of enhancement, artificial intelligence, algorithm bias, digital privacy and surveillance, land and urban philosophy, animal philosophy, the global climate crisis, climate justice and refugee justice.</w:t>
            </w:r>
          </w:p>
        </w:tc>
      </w:tr>
      <w:tr w:rsidR="00A80D08" w:rsidRPr="00227891" w14:paraId="0577AED8" w14:textId="77777777" w:rsidTr="0013118A">
        <w:tc>
          <w:tcPr>
            <w:tcW w:w="1696" w:type="dxa"/>
            <w:shd w:val="clear" w:color="auto" w:fill="BFBFBF" w:themeFill="background1" w:themeFillShade="BF"/>
          </w:tcPr>
          <w:p w14:paraId="5FA812FF" w14:textId="77777777" w:rsidR="00A80D08" w:rsidRPr="00227891" w:rsidRDefault="00A80D08" w:rsidP="00A80D08">
            <w:pPr>
              <w:rPr>
                <w:rFonts w:ascii="Calibri" w:hAnsi="Calibri" w:cs="Arial"/>
                <w:sz w:val="20"/>
                <w:szCs w:val="20"/>
              </w:rPr>
            </w:pPr>
          </w:p>
        </w:tc>
        <w:tc>
          <w:tcPr>
            <w:tcW w:w="1701" w:type="dxa"/>
            <w:shd w:val="clear" w:color="auto" w:fill="BFBFBF" w:themeFill="background1" w:themeFillShade="BF"/>
          </w:tcPr>
          <w:p w14:paraId="4DEDB1B4" w14:textId="77777777" w:rsidR="00A80D08" w:rsidRPr="00227891" w:rsidRDefault="00A80D08" w:rsidP="00A80D08">
            <w:pPr>
              <w:rPr>
                <w:rFonts w:ascii="Calibri" w:hAnsi="Calibri" w:cs="Arial"/>
                <w:sz w:val="20"/>
                <w:szCs w:val="20"/>
              </w:rPr>
            </w:pPr>
          </w:p>
        </w:tc>
        <w:tc>
          <w:tcPr>
            <w:tcW w:w="1418" w:type="dxa"/>
            <w:shd w:val="clear" w:color="auto" w:fill="BFBFBF" w:themeFill="background1" w:themeFillShade="BF"/>
          </w:tcPr>
          <w:p w14:paraId="32C723E7" w14:textId="77777777" w:rsidR="00A80D08" w:rsidRPr="00227891" w:rsidRDefault="00A80D08" w:rsidP="00A80D08">
            <w:pPr>
              <w:rPr>
                <w:rFonts w:ascii="Calibri" w:hAnsi="Calibri" w:cs="Arial"/>
                <w:sz w:val="20"/>
                <w:szCs w:val="20"/>
              </w:rPr>
            </w:pPr>
          </w:p>
        </w:tc>
        <w:tc>
          <w:tcPr>
            <w:tcW w:w="10489" w:type="dxa"/>
            <w:shd w:val="clear" w:color="auto" w:fill="BFBFBF" w:themeFill="background1" w:themeFillShade="BF"/>
          </w:tcPr>
          <w:p w14:paraId="1CB922C5" w14:textId="77777777" w:rsidR="00A80D08" w:rsidRPr="00227891" w:rsidRDefault="00A80D08" w:rsidP="00A80D08">
            <w:pPr>
              <w:pStyle w:val="BodyText"/>
              <w:jc w:val="left"/>
              <w:rPr>
                <w:rFonts w:ascii="Calibri" w:hAnsi="Calibri" w:cs="Arial"/>
                <w:iCs/>
                <w:sz w:val="20"/>
              </w:rPr>
            </w:pPr>
          </w:p>
        </w:tc>
      </w:tr>
      <w:tr w:rsidR="00A80D08" w:rsidRPr="00227891" w14:paraId="65B8207A" w14:textId="77777777" w:rsidTr="0013118A">
        <w:tc>
          <w:tcPr>
            <w:tcW w:w="1696" w:type="dxa"/>
            <w:shd w:val="clear" w:color="auto" w:fill="DDE2FB"/>
          </w:tcPr>
          <w:p w14:paraId="5B7B4EB0" w14:textId="77777777" w:rsidR="00A80D08" w:rsidRPr="00227891" w:rsidRDefault="00A80D08" w:rsidP="00A80D08">
            <w:pPr>
              <w:rPr>
                <w:rFonts w:ascii="Calibri" w:hAnsi="Calibri" w:cs="Arial"/>
                <w:sz w:val="20"/>
                <w:szCs w:val="20"/>
              </w:rPr>
            </w:pPr>
            <w:r>
              <w:rPr>
                <w:rFonts w:ascii="Calibri" w:hAnsi="Calibri" w:cs="Arial"/>
                <w:sz w:val="20"/>
                <w:szCs w:val="20"/>
              </w:rPr>
              <w:t>Law</w:t>
            </w:r>
          </w:p>
        </w:tc>
        <w:tc>
          <w:tcPr>
            <w:tcW w:w="1701" w:type="dxa"/>
            <w:shd w:val="clear" w:color="auto" w:fill="DDE2FB"/>
          </w:tcPr>
          <w:p w14:paraId="248694F3" w14:textId="77777777" w:rsidR="00A80D08" w:rsidRPr="00227891" w:rsidRDefault="00A80D08" w:rsidP="00A80D08">
            <w:pPr>
              <w:rPr>
                <w:rFonts w:ascii="Calibri" w:hAnsi="Calibri" w:cs="Arial"/>
                <w:sz w:val="20"/>
                <w:szCs w:val="20"/>
              </w:rPr>
            </w:pPr>
            <w:r w:rsidRPr="00EE1D45">
              <w:rPr>
                <w:rFonts w:ascii="Calibri" w:hAnsi="Calibri"/>
                <w:sz w:val="20"/>
                <w:szCs w:val="20"/>
              </w:rPr>
              <w:t>LAW3056 Contemporary Issues in British and Irish Human Rights</w:t>
            </w:r>
          </w:p>
        </w:tc>
        <w:tc>
          <w:tcPr>
            <w:tcW w:w="1418" w:type="dxa"/>
            <w:shd w:val="clear" w:color="auto" w:fill="DDE2FB"/>
          </w:tcPr>
          <w:p w14:paraId="5A0CEE0A" w14:textId="77777777" w:rsidR="00A80D08"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3D14E594" w14:textId="77777777" w:rsidR="00A80D08" w:rsidRPr="00606CAA" w:rsidRDefault="00A80D08" w:rsidP="00A80D08">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A80D08" w:rsidRPr="00227891" w14:paraId="163408A1" w14:textId="77777777" w:rsidTr="0013118A">
        <w:tc>
          <w:tcPr>
            <w:tcW w:w="1696" w:type="dxa"/>
            <w:shd w:val="clear" w:color="auto" w:fill="DDE2FB"/>
          </w:tcPr>
          <w:p w14:paraId="63C2CD9F" w14:textId="77777777" w:rsidR="00A80D08" w:rsidRDefault="00A80D08" w:rsidP="00A80D08">
            <w:pPr>
              <w:rPr>
                <w:rFonts w:ascii="Calibri" w:hAnsi="Calibri" w:cs="Arial"/>
                <w:sz w:val="20"/>
                <w:szCs w:val="20"/>
              </w:rPr>
            </w:pPr>
            <w:r>
              <w:rPr>
                <w:rFonts w:ascii="Calibri" w:hAnsi="Calibri" w:cs="Arial"/>
                <w:sz w:val="20"/>
                <w:szCs w:val="20"/>
              </w:rPr>
              <w:t>Law</w:t>
            </w:r>
          </w:p>
        </w:tc>
        <w:tc>
          <w:tcPr>
            <w:tcW w:w="1701" w:type="dxa"/>
            <w:shd w:val="clear" w:color="auto" w:fill="DDE2FB"/>
          </w:tcPr>
          <w:p w14:paraId="43573CC8" w14:textId="77777777" w:rsidR="00A80D08" w:rsidRPr="00EE1D45" w:rsidRDefault="00A80D08" w:rsidP="00A80D08">
            <w:pPr>
              <w:rPr>
                <w:rFonts w:ascii="Calibri" w:hAnsi="Calibri"/>
                <w:sz w:val="20"/>
                <w:szCs w:val="20"/>
              </w:rPr>
            </w:pPr>
            <w:r w:rsidRPr="00EE1D45">
              <w:rPr>
                <w:rFonts w:ascii="Calibri" w:hAnsi="Calibri"/>
                <w:sz w:val="20"/>
                <w:szCs w:val="20"/>
              </w:rPr>
              <w:t>LAW3073 Sentencing</w:t>
            </w:r>
          </w:p>
        </w:tc>
        <w:tc>
          <w:tcPr>
            <w:tcW w:w="1418" w:type="dxa"/>
            <w:shd w:val="clear" w:color="auto" w:fill="DDE2FB"/>
          </w:tcPr>
          <w:p w14:paraId="04C38D57" w14:textId="77777777" w:rsidR="00A80D08"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DDE2FB"/>
            <w:vAlign w:val="center"/>
          </w:tcPr>
          <w:p w14:paraId="5D11FD6C" w14:textId="77777777" w:rsidR="00A80D08" w:rsidRPr="00EE1D45" w:rsidRDefault="00A80D08" w:rsidP="00A80D08">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03069F" w:rsidRPr="00227891" w14:paraId="6575DC3A" w14:textId="77777777" w:rsidTr="0013118A">
        <w:tc>
          <w:tcPr>
            <w:tcW w:w="1696" w:type="dxa"/>
            <w:shd w:val="clear" w:color="auto" w:fill="DDE2FB"/>
          </w:tcPr>
          <w:p w14:paraId="172238FE" w14:textId="72857D0C" w:rsidR="0003069F" w:rsidRDefault="0003069F" w:rsidP="0003069F">
            <w:pPr>
              <w:rPr>
                <w:rFonts w:ascii="Calibri" w:hAnsi="Calibri" w:cs="Arial"/>
                <w:sz w:val="20"/>
                <w:szCs w:val="20"/>
              </w:rPr>
            </w:pPr>
            <w:r>
              <w:rPr>
                <w:rFonts w:ascii="Calibri" w:hAnsi="Calibri" w:cs="Arial"/>
                <w:sz w:val="20"/>
                <w:szCs w:val="20"/>
              </w:rPr>
              <w:t>Law</w:t>
            </w:r>
          </w:p>
        </w:tc>
        <w:tc>
          <w:tcPr>
            <w:tcW w:w="1701" w:type="dxa"/>
            <w:shd w:val="clear" w:color="auto" w:fill="DDE2FB"/>
          </w:tcPr>
          <w:p w14:paraId="16F11DED" w14:textId="061B1918" w:rsidR="0003069F" w:rsidRPr="00EE1D45" w:rsidRDefault="0003069F" w:rsidP="0003069F">
            <w:pPr>
              <w:rPr>
                <w:rFonts w:ascii="Calibri" w:hAnsi="Calibri"/>
                <w:sz w:val="20"/>
                <w:szCs w:val="20"/>
              </w:rPr>
            </w:pPr>
            <w:r w:rsidRPr="00EE1D45">
              <w:rPr>
                <w:rFonts w:ascii="Calibri" w:hAnsi="Calibri"/>
                <w:sz w:val="20"/>
                <w:szCs w:val="20"/>
              </w:rPr>
              <w:t>LAW</w:t>
            </w:r>
            <w:r>
              <w:rPr>
                <w:rFonts w:ascii="Calibri" w:hAnsi="Calibri"/>
                <w:sz w:val="20"/>
                <w:szCs w:val="20"/>
              </w:rPr>
              <w:t>3108 Regulating Commercial Sex</w:t>
            </w:r>
          </w:p>
        </w:tc>
        <w:tc>
          <w:tcPr>
            <w:tcW w:w="1418" w:type="dxa"/>
            <w:shd w:val="clear" w:color="auto" w:fill="DDE2FB"/>
          </w:tcPr>
          <w:p w14:paraId="3B15C2AC" w14:textId="589E5834" w:rsidR="0003069F" w:rsidRDefault="0003069F" w:rsidP="0003069F">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4CDA1574" w14:textId="4DAA9C5B" w:rsidR="0003069F" w:rsidRPr="00EE1D45" w:rsidRDefault="0003069F" w:rsidP="0003069F">
            <w:pPr>
              <w:pStyle w:val="BodyText"/>
              <w:jc w:val="left"/>
              <w:rPr>
                <w:rFonts w:ascii="Calibri" w:hAnsi="Calibri"/>
                <w:sz w:val="20"/>
              </w:rPr>
            </w:pPr>
            <w:r w:rsidRPr="00A276FE">
              <w:rPr>
                <w:rFonts w:ascii="Calibri" w:hAnsi="Calibri"/>
                <w:sz w:val="20"/>
              </w:rPr>
              <w:t xml:space="preserve">The issue of sex is perhaps the one area of human behaviour that has been historically subject to particularly high levels of formal and informal regulation including the law, the </w:t>
            </w:r>
            <w:proofErr w:type="gramStart"/>
            <w:r w:rsidRPr="00A276FE">
              <w:rPr>
                <w:rFonts w:ascii="Calibri" w:hAnsi="Calibri"/>
                <w:sz w:val="20"/>
              </w:rPr>
              <w:t>police</w:t>
            </w:r>
            <w:proofErr w:type="gramEnd"/>
            <w:r w:rsidRPr="00A276FE">
              <w:rPr>
                <w:rFonts w:ascii="Calibri" w:hAnsi="Calibri"/>
                <w:sz w:val="20"/>
              </w:rPr>
              <w:t xml:space="preserve"> and official agencies but also via cultural norms and mores. This regulation extends to the arena of sexual commerce generally (pornography, lap dancing and strip clubs, massage parlours, Internet based web cams) but also to the regulation of commercial sex which usually involves the exchange of money or other goods for the provision of direct and physical sexual services. In many respects the provision of commercial sex and how it is policed and regulated has been challenged fundamentally by the growth of the digital economy and the contribution of the Internet to the growth and development of new sex markets. The module focuses primarily on developments that have occurred in the UK and Ireland but also draws upon comparative international evidence where required. The module considers how debates about commercial sex are intertwined with notions of sexuality more generally and reflect gendered norms around what is perceived as appropriate sexual conduct. The module provides a historical overview of how female commercial sex came to be regulated in Ireland and the UK in ways that did not apply to that of males before moving on to consider </w:t>
            </w:r>
            <w:proofErr w:type="gramStart"/>
            <w:r w:rsidRPr="00A276FE">
              <w:rPr>
                <w:rFonts w:ascii="Calibri" w:hAnsi="Calibri"/>
                <w:sz w:val="20"/>
              </w:rPr>
              <w:t>a number of</w:t>
            </w:r>
            <w:proofErr w:type="gramEnd"/>
            <w:r w:rsidRPr="00A276FE">
              <w:rPr>
                <w:rFonts w:ascii="Calibri" w:hAnsi="Calibri"/>
                <w:sz w:val="20"/>
              </w:rPr>
              <w:t xml:space="preserve"> regulatory models (abolitionism, decriminalisation, legalisation) adopted in a number of jurisdictions. </w:t>
            </w:r>
          </w:p>
        </w:tc>
      </w:tr>
      <w:tr w:rsidR="0003069F" w:rsidRPr="00227891" w14:paraId="28259D57" w14:textId="77777777" w:rsidTr="0013118A">
        <w:tc>
          <w:tcPr>
            <w:tcW w:w="1696" w:type="dxa"/>
            <w:shd w:val="clear" w:color="auto" w:fill="BFBFBF" w:themeFill="background1" w:themeFillShade="BF"/>
          </w:tcPr>
          <w:p w14:paraId="25E9D06F" w14:textId="0A249F6F" w:rsidR="0003069F" w:rsidRPr="00227891" w:rsidRDefault="0003069F" w:rsidP="0003069F">
            <w:pPr>
              <w:rPr>
                <w:rFonts w:ascii="Calibri" w:hAnsi="Calibri" w:cs="Arial"/>
                <w:sz w:val="20"/>
                <w:szCs w:val="20"/>
              </w:rPr>
            </w:pPr>
          </w:p>
        </w:tc>
        <w:tc>
          <w:tcPr>
            <w:tcW w:w="1701" w:type="dxa"/>
            <w:shd w:val="clear" w:color="auto" w:fill="BFBFBF" w:themeFill="background1" w:themeFillShade="BF"/>
          </w:tcPr>
          <w:p w14:paraId="15EE0247" w14:textId="77777777" w:rsidR="0003069F" w:rsidRPr="00227891" w:rsidRDefault="0003069F" w:rsidP="0003069F">
            <w:pPr>
              <w:rPr>
                <w:rFonts w:ascii="Calibri" w:hAnsi="Calibri" w:cs="Arial"/>
                <w:sz w:val="20"/>
                <w:szCs w:val="20"/>
              </w:rPr>
            </w:pPr>
          </w:p>
        </w:tc>
        <w:tc>
          <w:tcPr>
            <w:tcW w:w="1418" w:type="dxa"/>
            <w:shd w:val="clear" w:color="auto" w:fill="BFBFBF" w:themeFill="background1" w:themeFillShade="BF"/>
          </w:tcPr>
          <w:p w14:paraId="66DA1580" w14:textId="77777777" w:rsidR="0003069F" w:rsidRPr="00227891" w:rsidRDefault="0003069F" w:rsidP="0003069F">
            <w:pPr>
              <w:rPr>
                <w:rFonts w:ascii="Calibri" w:hAnsi="Calibri" w:cs="Arial"/>
                <w:sz w:val="20"/>
                <w:szCs w:val="20"/>
              </w:rPr>
            </w:pPr>
          </w:p>
        </w:tc>
        <w:tc>
          <w:tcPr>
            <w:tcW w:w="10489" w:type="dxa"/>
            <w:shd w:val="clear" w:color="auto" w:fill="BFBFBF" w:themeFill="background1" w:themeFillShade="BF"/>
          </w:tcPr>
          <w:p w14:paraId="27D16BE9" w14:textId="48D76403" w:rsidR="0003069F" w:rsidRPr="00227891" w:rsidRDefault="0003069F" w:rsidP="0003069F">
            <w:pPr>
              <w:pStyle w:val="BodyText"/>
              <w:jc w:val="left"/>
              <w:rPr>
                <w:rFonts w:ascii="Calibri" w:hAnsi="Calibri" w:cs="Arial"/>
                <w:iCs/>
                <w:sz w:val="20"/>
              </w:rPr>
            </w:pPr>
          </w:p>
        </w:tc>
      </w:tr>
      <w:tr w:rsidR="0003069F" w:rsidRPr="00227891" w14:paraId="3A62905E" w14:textId="77777777" w:rsidTr="0013118A">
        <w:tc>
          <w:tcPr>
            <w:tcW w:w="1696" w:type="dxa"/>
            <w:shd w:val="clear" w:color="auto" w:fill="FFEFFF"/>
          </w:tcPr>
          <w:p w14:paraId="1140F8BD" w14:textId="344D1A7B" w:rsidR="0003069F" w:rsidRPr="00227891" w:rsidRDefault="0003069F" w:rsidP="0003069F">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04932063" w14:textId="0CFD9D9B" w:rsidR="0003069F" w:rsidRPr="008A6085" w:rsidRDefault="0003069F" w:rsidP="0003069F">
            <w:pPr>
              <w:rPr>
                <w:rFonts w:ascii="Calibri" w:hAnsi="Calibri" w:cs="Calibri"/>
                <w:bCs/>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418" w:type="dxa"/>
            <w:shd w:val="clear" w:color="auto" w:fill="FFEFFF"/>
          </w:tcPr>
          <w:p w14:paraId="1B4E3282" w14:textId="7893EA45" w:rsidR="0003069F" w:rsidRDefault="0003069F" w:rsidP="0003069F">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21F47614" w14:textId="5D8F444A" w:rsidR="0003069F" w:rsidRPr="008A6085" w:rsidRDefault="0003069F" w:rsidP="0003069F">
            <w:pPr>
              <w:rPr>
                <w:rFonts w:ascii="Calibri" w:hAnsi="Calibri" w:cs="Calibri"/>
                <w:sz w:val="20"/>
                <w:szCs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w:t>
            </w:r>
            <w:proofErr w:type="gramStart"/>
            <w:r w:rsidRPr="00606CAA">
              <w:rPr>
                <w:rStyle w:val="pslongeditbox"/>
                <w:rFonts w:ascii="Calibri" w:hAnsi="Calibri"/>
                <w:sz w:val="20"/>
              </w:rPr>
              <w:t>disadvantage</w:t>
            </w:r>
            <w:proofErr w:type="gramEnd"/>
            <w:r w:rsidRPr="00606CAA">
              <w:rPr>
                <w:rStyle w:val="pslongeditbox"/>
                <w:rFonts w:ascii="Calibri" w:hAnsi="Calibri"/>
                <w:sz w:val="20"/>
              </w:rPr>
              <w:t xml:space="preserve"> and inequality. Students will be introduced to the social model of disability and consider its implications for policy and practice. </w:t>
            </w:r>
          </w:p>
        </w:tc>
      </w:tr>
      <w:tr w:rsidR="0003069F" w:rsidRPr="00227891" w14:paraId="493066F5" w14:textId="77777777" w:rsidTr="0013118A">
        <w:tc>
          <w:tcPr>
            <w:tcW w:w="1696" w:type="dxa"/>
            <w:shd w:val="clear" w:color="auto" w:fill="FFEFFF"/>
          </w:tcPr>
          <w:p w14:paraId="4950CF52" w14:textId="60EA9A0C"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3C2E5189" w14:textId="23249E6B" w:rsidR="0003069F" w:rsidRPr="00227891" w:rsidRDefault="0003069F" w:rsidP="0003069F">
            <w:pPr>
              <w:rPr>
                <w:rFonts w:ascii="Calibri" w:hAnsi="Calibri" w:cs="Arial"/>
                <w:sz w:val="20"/>
                <w:szCs w:val="20"/>
              </w:rPr>
            </w:pPr>
            <w:r>
              <w:rPr>
                <w:rFonts w:ascii="Calibri" w:hAnsi="Calibri" w:cs="Arial"/>
                <w:sz w:val="20"/>
                <w:szCs w:val="20"/>
              </w:rPr>
              <w:t>SPY3019 Gender, Family and Social Policy: Comparative Perspective</w:t>
            </w:r>
          </w:p>
        </w:tc>
        <w:tc>
          <w:tcPr>
            <w:tcW w:w="1418" w:type="dxa"/>
            <w:shd w:val="clear" w:color="auto" w:fill="FFEFFF"/>
          </w:tcPr>
          <w:p w14:paraId="57FAB8F4" w14:textId="4EDE4377" w:rsidR="0003069F" w:rsidRDefault="0003069F" w:rsidP="0003069F">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48964DB8" w14:textId="4050EEA6" w:rsidR="0003069F" w:rsidRPr="00606CAA" w:rsidRDefault="0003069F" w:rsidP="0003069F">
            <w:pPr>
              <w:rPr>
                <w:rStyle w:val="pslongeditbox"/>
                <w:rFonts w:ascii="Calibri" w:hAnsi="Calibri"/>
                <w:sz w:val="20"/>
              </w:rPr>
            </w:pPr>
            <w:r w:rsidRPr="00606CAA">
              <w:rPr>
                <w:rStyle w:val="pslongeditbox"/>
                <w:rFonts w:ascii="Calibri" w:hAnsi="Calibri"/>
                <w:sz w:val="20"/>
              </w:rPr>
              <w:t xml:space="preserve">The module aims to explore the critical study of the gendered distribution of welfare. It reviews the welfare systems and institutions in the UK and </w:t>
            </w:r>
            <w:r w:rsidR="00D533F8" w:rsidRPr="00606CAA">
              <w:rPr>
                <w:rStyle w:val="pslongeditbox"/>
                <w:rFonts w:ascii="Calibri" w:hAnsi="Calibri"/>
                <w:sz w:val="20"/>
              </w:rPr>
              <w:t>elsewhere and</w:t>
            </w:r>
            <w:r w:rsidRPr="00606CAA">
              <w:rPr>
                <w:rStyle w:val="pslongeditbox"/>
                <w:rFonts w:ascii="Calibri" w:hAnsi="Calibri"/>
                <w:sz w:val="20"/>
              </w:rPr>
              <w:t xml:space="preserve"> assesses their capacity to meet the welfare needs of women in diverse circumstances. The module also considers the position of women in relation to welfare states, as citizens, workers, </w:t>
            </w:r>
            <w:proofErr w:type="gramStart"/>
            <w:r w:rsidRPr="00606CAA">
              <w:rPr>
                <w:rStyle w:val="pslongeditbox"/>
                <w:rFonts w:ascii="Calibri" w:hAnsi="Calibri"/>
                <w:sz w:val="20"/>
              </w:rPr>
              <w:t>carers</w:t>
            </w:r>
            <w:proofErr w:type="gramEnd"/>
            <w:r w:rsidRPr="00606CAA">
              <w:rPr>
                <w:rStyle w:val="pslongeditbox"/>
                <w:rFonts w:ascii="Calibri" w:hAnsi="Calibri"/>
                <w:sz w:val="20"/>
              </w:rPr>
              <w:t xml:space="preserve"> and clients from international and comparative perspective.</w:t>
            </w:r>
          </w:p>
        </w:tc>
      </w:tr>
      <w:tr w:rsidR="0003069F" w:rsidRPr="00227891" w14:paraId="4625D942" w14:textId="77777777" w:rsidTr="0013118A">
        <w:tc>
          <w:tcPr>
            <w:tcW w:w="1696" w:type="dxa"/>
            <w:shd w:val="clear" w:color="auto" w:fill="FFEFFF"/>
          </w:tcPr>
          <w:p w14:paraId="217D7736" w14:textId="350C92D1"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655305CB" w14:textId="3E692D99" w:rsidR="0003069F" w:rsidRDefault="0003069F" w:rsidP="0003069F">
            <w:pPr>
              <w:rPr>
                <w:rFonts w:ascii="Calibri" w:hAnsi="Calibri" w:cs="Arial"/>
                <w:sz w:val="20"/>
                <w:szCs w:val="20"/>
              </w:rPr>
            </w:pPr>
            <w:r>
              <w:rPr>
                <w:rFonts w:ascii="Calibri" w:hAnsi="Calibri" w:cs="Arial"/>
                <w:sz w:val="20"/>
                <w:szCs w:val="20"/>
              </w:rPr>
              <w:t>CRM3007 Criminology Beyond Borders</w:t>
            </w:r>
          </w:p>
        </w:tc>
        <w:tc>
          <w:tcPr>
            <w:tcW w:w="1418" w:type="dxa"/>
            <w:shd w:val="clear" w:color="auto" w:fill="FFEFFF"/>
          </w:tcPr>
          <w:p w14:paraId="3D1218E9" w14:textId="64071FF8" w:rsidR="0003069F" w:rsidRDefault="0003069F" w:rsidP="0003069F">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7A526627" w14:textId="0C786232" w:rsidR="0003069F" w:rsidRPr="00606CAA" w:rsidRDefault="0003069F" w:rsidP="0003069F">
            <w:pPr>
              <w:rPr>
                <w:rStyle w:val="pslongeditbox"/>
                <w:rFonts w:ascii="Calibri" w:hAnsi="Calibri"/>
                <w:sz w:val="20"/>
              </w:rPr>
            </w:pPr>
            <w:r w:rsidRPr="00606CAA">
              <w:rPr>
                <w:rStyle w:val="pslongeditbox"/>
                <w:rFonts w:ascii="Calibri" w:hAnsi="Calibri"/>
                <w:sz w:val="20"/>
              </w:rPr>
              <w:t xml:space="preserve">This module will touch upon some supranational criminological issues in contemporary societies. It aims to consider how crime and justice unfolds outside the remit of the sovereign state. </w:t>
            </w:r>
            <w:proofErr w:type="gramStart"/>
            <w:r w:rsidRPr="00606CAA">
              <w:rPr>
                <w:rStyle w:val="pslongeditbox"/>
                <w:rFonts w:ascii="Calibri" w:hAnsi="Calibri"/>
                <w:sz w:val="20"/>
              </w:rPr>
              <w:t>In particular, it</w:t>
            </w:r>
            <w:proofErr w:type="gramEnd"/>
            <w:r w:rsidRPr="00606CAA">
              <w:rPr>
                <w:rStyle w:val="pslongeditbox"/>
                <w:rFonts w:ascii="Calibri" w:hAnsi="Calibri"/>
                <w:sz w:val="20"/>
              </w:rPr>
              <w:t xml:space="preserve">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w:t>
            </w:r>
            <w:r w:rsidR="008D29B9">
              <w:rPr>
                <w:rStyle w:val="pslongeditbox"/>
                <w:rFonts w:ascii="Calibri" w:hAnsi="Calibri"/>
                <w:sz w:val="20"/>
              </w:rPr>
              <w:t xml:space="preserve"> </w:t>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w:t>
            </w:r>
            <w:r w:rsidR="008D29B9">
              <w:rPr>
                <w:rStyle w:val="pslongeditbox"/>
                <w:rFonts w:ascii="Calibri" w:hAnsi="Calibri"/>
                <w:sz w:val="20"/>
              </w:rPr>
              <w:t xml:space="preserve"> </w:t>
            </w:r>
            <w:r w:rsidRPr="00606CAA">
              <w:rPr>
                <w:rStyle w:val="pslongeditbox"/>
                <w:rFonts w:ascii="Calibri" w:hAnsi="Calibri"/>
                <w:sz w:val="20"/>
              </w:rPr>
              <w:t xml:space="preserve">Transnational threats: </w:t>
            </w:r>
            <w:r w:rsidR="00D533F8" w:rsidRPr="00606CAA">
              <w:rPr>
                <w:rStyle w:val="pslongeditbox"/>
                <w:rFonts w:ascii="Calibri" w:hAnsi="Calibri"/>
                <w:sz w:val="20"/>
              </w:rPr>
              <w:t>from the emergence of international crime</w:t>
            </w:r>
            <w:r w:rsidRPr="00606CAA">
              <w:rPr>
                <w:rStyle w:val="pslongeditbox"/>
                <w:rFonts w:ascii="Calibri" w:hAnsi="Calibri"/>
                <w:sz w:val="20"/>
              </w:rPr>
              <w:t xml:space="preserv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w:t>
            </w:r>
            <w:r w:rsidR="008D29B9">
              <w:rPr>
                <w:rStyle w:val="pslongeditbox"/>
                <w:rFonts w:ascii="Calibri" w:hAnsi="Calibri"/>
                <w:sz w:val="20"/>
              </w:rPr>
              <w:t xml:space="preserve"> </w:t>
            </w:r>
            <w:r w:rsidRPr="00606CAA">
              <w:rPr>
                <w:rStyle w:val="pslongeditbox"/>
                <w:rFonts w:ascii="Calibri" w:hAnsi="Calibri"/>
                <w:sz w:val="20"/>
              </w:rPr>
              <w:t xml:space="preserve">War and its framing: crime, </w:t>
            </w:r>
            <w:proofErr w:type="gramStart"/>
            <w:r w:rsidRPr="00606CAA">
              <w:rPr>
                <w:rStyle w:val="pslongeditbox"/>
                <w:rFonts w:ascii="Calibri" w:hAnsi="Calibri"/>
                <w:sz w:val="20"/>
              </w:rPr>
              <w:t>justice</w:t>
            </w:r>
            <w:proofErr w:type="gramEnd"/>
            <w:r w:rsidRPr="00606CAA">
              <w:rPr>
                <w:rStyle w:val="pslongeditbox"/>
                <w:rFonts w:ascii="Calibri" w:hAnsi="Calibri"/>
                <w:sz w:val="20"/>
              </w:rPr>
              <w:t xml:space="preserve"> or new forms of war; and responses to conflicts. </w:t>
            </w:r>
            <w:r w:rsidRPr="00606CAA">
              <w:rPr>
                <w:rFonts w:ascii="Calibri" w:hAnsi="Calibri"/>
                <w:sz w:val="20"/>
              </w:rPr>
              <w:br/>
            </w:r>
            <w:r w:rsidRPr="00606CAA">
              <w:rPr>
                <w:rStyle w:val="pslongeditbox"/>
                <w:rFonts w:ascii="Calibri" w:hAnsi="Calibri"/>
                <w:sz w:val="20"/>
              </w:rPr>
              <w:t>--</w:t>
            </w:r>
            <w:r w:rsidR="008D29B9">
              <w:rPr>
                <w:rStyle w:val="pslongeditbox"/>
                <w:rFonts w:ascii="Calibri" w:hAnsi="Calibri"/>
                <w:sz w:val="20"/>
              </w:rPr>
              <w:t xml:space="preserve"> </w:t>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w:t>
            </w:r>
            <w:r w:rsidR="008D29B9">
              <w:rPr>
                <w:rStyle w:val="pslongeditbox"/>
                <w:rFonts w:ascii="Calibri" w:hAnsi="Calibri"/>
                <w:sz w:val="20"/>
              </w:rPr>
              <w:t xml:space="preserve"> </w:t>
            </w:r>
            <w:r w:rsidRPr="00606CAA">
              <w:rPr>
                <w:rStyle w:val="pslongeditbox"/>
                <w:rFonts w:ascii="Calibri" w:hAnsi="Calibri"/>
                <w:sz w:val="20"/>
              </w:rPr>
              <w:t>International Criminal Courts and the crimes of Genocide, Crimes against Humanity; War Crimes; Rape as a Weapon of War.</w:t>
            </w:r>
          </w:p>
        </w:tc>
      </w:tr>
      <w:tr w:rsidR="0003069F" w:rsidRPr="00227891" w14:paraId="7167BCB7" w14:textId="77777777" w:rsidTr="0013118A">
        <w:tc>
          <w:tcPr>
            <w:tcW w:w="1696" w:type="dxa"/>
            <w:shd w:val="clear" w:color="auto" w:fill="FFEFFF"/>
          </w:tcPr>
          <w:p w14:paraId="754BDCDF" w14:textId="33BFA1C1"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9AD4AE5" w14:textId="77777777" w:rsidR="0003069F" w:rsidRDefault="0003069F" w:rsidP="0003069F">
            <w:pPr>
              <w:rPr>
                <w:rFonts w:ascii="Calibri" w:hAnsi="Calibri" w:cs="Calibri"/>
                <w:bCs/>
                <w:sz w:val="20"/>
                <w:szCs w:val="20"/>
              </w:rPr>
            </w:pPr>
            <w:r w:rsidRPr="005E4F62">
              <w:rPr>
                <w:rFonts w:ascii="Calibri" w:hAnsi="Calibri" w:cs="Calibri"/>
                <w:bCs/>
                <w:sz w:val="20"/>
                <w:szCs w:val="20"/>
              </w:rPr>
              <w:t>SOC3050</w:t>
            </w:r>
            <w:r>
              <w:rPr>
                <w:rFonts w:ascii="Calibri" w:hAnsi="Calibri" w:cs="Calibri"/>
                <w:bCs/>
                <w:sz w:val="20"/>
                <w:szCs w:val="20"/>
              </w:rPr>
              <w:t xml:space="preserve"> </w:t>
            </w:r>
            <w:r w:rsidRPr="005E4F62">
              <w:rPr>
                <w:rFonts w:ascii="Calibri" w:hAnsi="Calibri" w:cs="Calibri"/>
                <w:bCs/>
                <w:sz w:val="20"/>
                <w:szCs w:val="20"/>
              </w:rPr>
              <w:t>Norms and Social Change</w:t>
            </w:r>
          </w:p>
          <w:p w14:paraId="681F0E9A" w14:textId="77777777" w:rsidR="0003069F" w:rsidRDefault="0003069F" w:rsidP="0003069F">
            <w:pPr>
              <w:rPr>
                <w:rFonts w:ascii="Calibri" w:hAnsi="Calibri" w:cs="Calibri"/>
                <w:bCs/>
                <w:sz w:val="20"/>
                <w:szCs w:val="20"/>
              </w:rPr>
            </w:pPr>
          </w:p>
          <w:p w14:paraId="7A6543BB" w14:textId="0A801ADE" w:rsidR="0003069F" w:rsidRDefault="0003069F" w:rsidP="0003069F">
            <w:pPr>
              <w:rPr>
                <w:rFonts w:ascii="Calibri" w:hAnsi="Calibri" w:cs="Arial"/>
                <w:sz w:val="20"/>
                <w:szCs w:val="20"/>
              </w:rPr>
            </w:pPr>
            <w:r>
              <w:rPr>
                <w:rFonts w:ascii="Calibri" w:hAnsi="Calibri" w:cs="Calibri"/>
                <w:bCs/>
                <w:sz w:val="20"/>
                <w:szCs w:val="20"/>
              </w:rPr>
              <w:t xml:space="preserve">(pre-requisite </w:t>
            </w:r>
            <w:r w:rsidRPr="005E4F62">
              <w:rPr>
                <w:rFonts w:ascii="Calibri" w:hAnsi="Calibri" w:cs="Calibri"/>
                <w:bCs/>
                <w:sz w:val="20"/>
                <w:szCs w:val="20"/>
              </w:rPr>
              <w:t>SOC2001 The Development of Social Theory</w:t>
            </w:r>
            <w:r>
              <w:rPr>
                <w:rFonts w:ascii="Calibri" w:hAnsi="Calibri" w:cs="Calibri"/>
                <w:bCs/>
                <w:sz w:val="20"/>
                <w:szCs w:val="20"/>
              </w:rPr>
              <w:t>)</w:t>
            </w:r>
          </w:p>
        </w:tc>
        <w:tc>
          <w:tcPr>
            <w:tcW w:w="1418" w:type="dxa"/>
            <w:shd w:val="clear" w:color="auto" w:fill="FFEFFF"/>
          </w:tcPr>
          <w:p w14:paraId="19E44C5B" w14:textId="6F935FDB" w:rsidR="0003069F" w:rsidRDefault="0003069F" w:rsidP="0003069F">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651F66E" w14:textId="03D15105" w:rsidR="0003069F" w:rsidRPr="00606CAA" w:rsidRDefault="0003069F" w:rsidP="0003069F">
            <w:pPr>
              <w:rPr>
                <w:rStyle w:val="pslongeditbox"/>
                <w:rFonts w:ascii="Calibri" w:hAnsi="Calibri"/>
                <w:sz w:val="20"/>
              </w:rPr>
            </w:pPr>
            <w:r w:rsidRPr="005E4F62">
              <w:rPr>
                <w:rFonts w:ascii="Calibri" w:hAnsi="Calibri" w:cs="Calibri"/>
                <w:sz w:val="20"/>
                <w:szCs w:val="20"/>
              </w:rPr>
              <w:t xml:space="preserve">This module explores some of the central concerns of sociology, namely the interplay between social norms, institutionally anchored social roles, and complex and contested identities. The focus is on theoretical approaches and debates as they address </w:t>
            </w:r>
            <w:proofErr w:type="gramStart"/>
            <w:r w:rsidRPr="005E4F62">
              <w:rPr>
                <w:rFonts w:ascii="Calibri" w:hAnsi="Calibri" w:cs="Calibri"/>
                <w:sz w:val="20"/>
                <w:szCs w:val="20"/>
              </w:rPr>
              <w:t>a number of</w:t>
            </w:r>
            <w:proofErr w:type="gramEnd"/>
            <w:r w:rsidRPr="005E4F62">
              <w:rPr>
                <w:rFonts w:ascii="Calibri" w:hAnsi="Calibri" w:cs="Calibri"/>
                <w:sz w:val="20"/>
                <w:szCs w:val="20"/>
              </w:rPr>
              <w:t xml:space="preserve"> social phenomena, including the dynamics of social stigma, gender, family life, work, collective/cultural identities, honour codes and rationales for punishment (the precise range of topics may vary from year to year).</w:t>
            </w:r>
          </w:p>
        </w:tc>
      </w:tr>
      <w:tr w:rsidR="0003069F" w:rsidRPr="00227891" w14:paraId="1204C620" w14:textId="77777777" w:rsidTr="0013118A">
        <w:tc>
          <w:tcPr>
            <w:tcW w:w="1696" w:type="dxa"/>
            <w:shd w:val="clear" w:color="auto" w:fill="FFEFFF"/>
          </w:tcPr>
          <w:p w14:paraId="22986795" w14:textId="5C31695B"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CA7A8C" w14:textId="6EA3A4F3" w:rsidR="0003069F" w:rsidRPr="005E4F62" w:rsidRDefault="0003069F" w:rsidP="0003069F">
            <w:pPr>
              <w:rPr>
                <w:rFonts w:ascii="Calibri" w:hAnsi="Calibri" w:cs="Calibri"/>
                <w:bCs/>
                <w:sz w:val="20"/>
                <w:szCs w:val="20"/>
              </w:rPr>
            </w:pPr>
            <w:r>
              <w:rPr>
                <w:rFonts w:ascii="Calibri" w:hAnsi="Calibri" w:cs="Calibri"/>
                <w:bCs/>
                <w:sz w:val="20"/>
                <w:szCs w:val="20"/>
              </w:rPr>
              <w:t xml:space="preserve">SOC3053 </w:t>
            </w:r>
            <w:r w:rsidRPr="005E4F62">
              <w:rPr>
                <w:rFonts w:ascii="Calibri" w:hAnsi="Calibri" w:cs="Calibri"/>
                <w:bCs/>
                <w:sz w:val="20"/>
                <w:szCs w:val="20"/>
              </w:rPr>
              <w:t>Emotion Power Politics</w:t>
            </w:r>
          </w:p>
        </w:tc>
        <w:tc>
          <w:tcPr>
            <w:tcW w:w="1418" w:type="dxa"/>
            <w:shd w:val="clear" w:color="auto" w:fill="FFEFFF"/>
          </w:tcPr>
          <w:p w14:paraId="31CC2846" w14:textId="16FBE8FA" w:rsidR="0003069F" w:rsidRDefault="0003069F" w:rsidP="0003069F">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0031CFFD" w14:textId="3C3266A3" w:rsidR="0003069F" w:rsidRPr="005E4F62" w:rsidRDefault="0003069F" w:rsidP="0003069F">
            <w:pPr>
              <w:rPr>
                <w:rFonts w:ascii="Calibri" w:hAnsi="Calibri" w:cs="Calibri"/>
                <w:sz w:val="20"/>
                <w:szCs w:val="20"/>
              </w:rPr>
            </w:pPr>
            <w:r w:rsidRPr="005E4F62">
              <w:rPr>
                <w:rFonts w:ascii="Calibri" w:hAnsi="Calibri" w:cs="Calibri"/>
                <w:sz w:val="20"/>
                <w:szCs w:val="20"/>
              </w:rPr>
              <w:t xml:space="preserve">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t>
            </w:r>
            <w:r w:rsidR="008D29B9" w:rsidRPr="005E4F62">
              <w:rPr>
                <w:rFonts w:ascii="Calibri" w:hAnsi="Calibri" w:cs="Calibri"/>
                <w:sz w:val="20"/>
                <w:szCs w:val="20"/>
              </w:rPr>
              <w:t>ways and</w:t>
            </w:r>
            <w:r w:rsidRPr="005E4F62">
              <w:rPr>
                <w:rFonts w:ascii="Calibri" w:hAnsi="Calibri" w:cs="Calibri"/>
                <w:sz w:val="20"/>
                <w:szCs w:val="20"/>
              </w:rPr>
              <w:t xml:space="preserve">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Brexit; and emotions in post-conflict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03069F" w:rsidRPr="00227891" w14:paraId="16A57AE5" w14:textId="77777777" w:rsidTr="0013118A">
        <w:tc>
          <w:tcPr>
            <w:tcW w:w="1696" w:type="dxa"/>
            <w:shd w:val="clear" w:color="auto" w:fill="FFEFFF"/>
          </w:tcPr>
          <w:p w14:paraId="66D66600" w14:textId="656864FA" w:rsidR="0003069F" w:rsidRPr="00227891" w:rsidRDefault="0003069F" w:rsidP="0003069F">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4A14056F" w14:textId="475EA908" w:rsidR="0003069F" w:rsidRDefault="0003069F" w:rsidP="0003069F">
            <w:pPr>
              <w:rPr>
                <w:rFonts w:ascii="Calibri" w:hAnsi="Calibri" w:cs="Calibri"/>
                <w:bCs/>
                <w:sz w:val="20"/>
                <w:szCs w:val="20"/>
              </w:rPr>
            </w:pPr>
            <w:r>
              <w:rPr>
                <w:rFonts w:ascii="Calibri" w:hAnsi="Calibri" w:cs="Calibri"/>
                <w:bCs/>
                <w:sz w:val="20"/>
                <w:szCs w:val="20"/>
              </w:rPr>
              <w:t>SOC3054 Cultural Politics of M</w:t>
            </w:r>
            <w:r w:rsidRPr="005E4F62">
              <w:rPr>
                <w:rFonts w:ascii="Calibri" w:hAnsi="Calibri" w:cs="Calibri"/>
                <w:bCs/>
                <w:sz w:val="20"/>
                <w:szCs w:val="20"/>
              </w:rPr>
              <w:t>emory</w:t>
            </w:r>
          </w:p>
        </w:tc>
        <w:tc>
          <w:tcPr>
            <w:tcW w:w="1418" w:type="dxa"/>
            <w:shd w:val="clear" w:color="auto" w:fill="FFEFFF"/>
          </w:tcPr>
          <w:p w14:paraId="7D2161B1" w14:textId="43DAD941" w:rsidR="0003069F" w:rsidRDefault="0003069F" w:rsidP="0003069F">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04ADB280" w14:textId="2CBBF6DF" w:rsidR="0003069F" w:rsidRPr="005E4F62" w:rsidRDefault="0003069F" w:rsidP="0003069F">
            <w:pPr>
              <w:rPr>
                <w:rFonts w:ascii="Calibri" w:hAnsi="Calibri" w:cs="Calibri"/>
                <w:sz w:val="20"/>
                <w:szCs w:val="20"/>
              </w:rPr>
            </w:pPr>
            <w:r w:rsidRPr="005E4F62">
              <w:rPr>
                <w:rFonts w:ascii="Calibri" w:hAnsi="Calibri" w:cs="Calibri"/>
                <w:sz w:val="20"/>
                <w:szCs w:val="20"/>
              </w:rPr>
              <w:t>This module provides students with an in-depth understanding of memory studies as an interdisciplinary field through a discussion of contemporary theoretical debates and case studies from across the globe. The module will cover key themes such as: memorial sites and commemorative objects; national memory and national identity; long-term impacts of conflict, terrorism, war, and genocide; transnational and diasporic</w:t>
            </w:r>
            <w:r w:rsidR="008D29B9">
              <w:rPr>
                <w:rFonts w:ascii="Calibri" w:hAnsi="Calibri" w:cs="Calibri"/>
                <w:sz w:val="20"/>
                <w:szCs w:val="20"/>
              </w:rPr>
              <w:t xml:space="preserve"> </w:t>
            </w:r>
            <w:r w:rsidRPr="005E4F62">
              <w:rPr>
                <w:rFonts w:ascii="Calibri" w:hAnsi="Calibri" w:cs="Calibri"/>
                <w:sz w:val="20"/>
                <w:szCs w:val="20"/>
              </w:rPr>
              <w:t>memories, and contemporary legacies of Empire and colonialism. The module is designed to equip students with theoretical and methodological tools for undertaking data collection and analysis of social processes surrounding memory and commemoration.</w:t>
            </w:r>
          </w:p>
        </w:tc>
      </w:tr>
      <w:tr w:rsidR="0003069F" w:rsidRPr="00227891" w14:paraId="002F43F3" w14:textId="77777777" w:rsidTr="0013118A">
        <w:tc>
          <w:tcPr>
            <w:tcW w:w="1696" w:type="dxa"/>
            <w:shd w:val="clear" w:color="auto" w:fill="FFEFFF"/>
          </w:tcPr>
          <w:p w14:paraId="331F9CD9" w14:textId="304E7534"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ED0FA09" w14:textId="3F2252E9" w:rsidR="0003069F" w:rsidRDefault="0003069F" w:rsidP="0003069F">
            <w:pPr>
              <w:rPr>
                <w:rFonts w:ascii="Calibri" w:hAnsi="Calibri" w:cs="Calibri"/>
                <w:bCs/>
                <w:sz w:val="20"/>
                <w:szCs w:val="20"/>
              </w:rPr>
            </w:pPr>
            <w:r>
              <w:rPr>
                <w:rFonts w:ascii="Calibri" w:hAnsi="Calibri" w:cs="Calibri"/>
                <w:bCs/>
                <w:sz w:val="20"/>
                <w:szCs w:val="20"/>
              </w:rPr>
              <w:t xml:space="preserve">SOC3055 </w:t>
            </w:r>
            <w:r w:rsidRPr="005E4F62">
              <w:rPr>
                <w:rFonts w:ascii="Calibri" w:hAnsi="Calibri" w:cs="Calibri"/>
                <w:bCs/>
                <w:sz w:val="20"/>
                <w:szCs w:val="20"/>
              </w:rPr>
              <w:t xml:space="preserve">Sociology of </w:t>
            </w:r>
            <w:r>
              <w:rPr>
                <w:rFonts w:ascii="Calibri" w:hAnsi="Calibri" w:cs="Calibri"/>
                <w:bCs/>
                <w:sz w:val="20"/>
                <w:szCs w:val="20"/>
              </w:rPr>
              <w:t>P</w:t>
            </w:r>
            <w:r w:rsidRPr="005E4F62">
              <w:rPr>
                <w:rFonts w:ascii="Calibri" w:hAnsi="Calibri" w:cs="Calibri"/>
                <w:bCs/>
                <w:sz w:val="20"/>
                <w:szCs w:val="20"/>
              </w:rPr>
              <w:t xml:space="preserve">rotest and </w:t>
            </w:r>
            <w:r>
              <w:rPr>
                <w:rFonts w:ascii="Calibri" w:hAnsi="Calibri" w:cs="Calibri"/>
                <w:bCs/>
                <w:sz w:val="20"/>
                <w:szCs w:val="20"/>
              </w:rPr>
              <w:t>R</w:t>
            </w:r>
            <w:r w:rsidRPr="005E4F62">
              <w:rPr>
                <w:rFonts w:ascii="Calibri" w:hAnsi="Calibri" w:cs="Calibri"/>
                <w:bCs/>
                <w:sz w:val="20"/>
                <w:szCs w:val="20"/>
              </w:rPr>
              <w:t>evolution</w:t>
            </w:r>
          </w:p>
        </w:tc>
        <w:tc>
          <w:tcPr>
            <w:tcW w:w="1418" w:type="dxa"/>
            <w:shd w:val="clear" w:color="auto" w:fill="FFEFFF"/>
          </w:tcPr>
          <w:p w14:paraId="121516DF" w14:textId="26463F24" w:rsidR="0003069F" w:rsidRDefault="0003069F" w:rsidP="0003069F">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FF113C1" w14:textId="77777777" w:rsidR="0003069F" w:rsidRPr="005E4F62" w:rsidRDefault="0003069F" w:rsidP="0003069F">
            <w:pPr>
              <w:rPr>
                <w:rFonts w:ascii="Calibri" w:hAnsi="Calibri" w:cs="Calibri"/>
                <w:sz w:val="20"/>
                <w:szCs w:val="20"/>
              </w:rPr>
            </w:pPr>
            <w:r w:rsidRPr="005E4F62">
              <w:rPr>
                <w:rFonts w:ascii="Calibri" w:hAnsi="Calibri" w:cs="Calibri"/>
                <w:sz w:val="20"/>
                <w:szCs w:val="20"/>
              </w:rPr>
              <w:t xml:space="preserve">This module covers the sociology of revolution and protest. It encourages students to examine the structural causes of protest and revolution and the agential factors involved in carrying out dissent and revolutionary change around the world. The module will be concerned with a range of historical and contemporary case studies internationally. Students will be stimulated to engage with a wide range of conceptual frameworks and social theories in relation to revolution and protest. </w:t>
            </w:r>
          </w:p>
          <w:p w14:paraId="0E8FBE7D" w14:textId="77777777" w:rsidR="0003069F" w:rsidRPr="005E4F62" w:rsidRDefault="0003069F" w:rsidP="0003069F">
            <w:pPr>
              <w:rPr>
                <w:rFonts w:ascii="Calibri" w:hAnsi="Calibri" w:cs="Calibri"/>
                <w:sz w:val="20"/>
                <w:szCs w:val="20"/>
              </w:rPr>
            </w:pPr>
          </w:p>
          <w:p w14:paraId="4E1B1631" w14:textId="3B8B8020" w:rsidR="0003069F" w:rsidRPr="005E4F62" w:rsidRDefault="0003069F" w:rsidP="0003069F">
            <w:pPr>
              <w:rPr>
                <w:rFonts w:ascii="Calibri" w:hAnsi="Calibri" w:cs="Calibri"/>
                <w:sz w:val="20"/>
                <w:szCs w:val="20"/>
              </w:rPr>
            </w:pPr>
            <w:r w:rsidRPr="005E4F62">
              <w:rPr>
                <w:rFonts w:ascii="Calibri" w:hAnsi="Calibri" w:cs="Calibri"/>
                <w:sz w:val="20"/>
                <w:szCs w:val="20"/>
              </w:rPr>
              <w:t>The course will additionally seek to outline approaches to measuring and understanding the effects of protest and revolution. Students will further examine forms of counter-protest and counter-revolutionary action, such as the policing of dissent. Case studies will include the Arab Spring, decolonisation, LGBTQ rights. African American Civil Rights, the Peasants Revolt, the French Revolution. The course will further encourage students to consider a wide range of forms through which dissent is expressed: e.g. street demonstrations, violence, art and culture, and political mobilisation.</w:t>
            </w:r>
          </w:p>
        </w:tc>
      </w:tr>
      <w:tr w:rsidR="0003069F" w:rsidRPr="00227891" w14:paraId="477CBEFB" w14:textId="77777777" w:rsidTr="0013118A">
        <w:tc>
          <w:tcPr>
            <w:tcW w:w="1696" w:type="dxa"/>
            <w:shd w:val="clear" w:color="auto" w:fill="FFEFFF"/>
          </w:tcPr>
          <w:p w14:paraId="56C97D03" w14:textId="17B788CA" w:rsidR="0003069F" w:rsidRPr="00227891" w:rsidRDefault="0003069F" w:rsidP="0003069F">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0ACDC9CA" w14:textId="77076C8B" w:rsidR="0003069F" w:rsidRDefault="0003069F" w:rsidP="0003069F">
            <w:pPr>
              <w:rPr>
                <w:rFonts w:ascii="Calibri" w:hAnsi="Calibri" w:cs="Calibri"/>
                <w:bCs/>
                <w:sz w:val="20"/>
                <w:szCs w:val="20"/>
              </w:rPr>
            </w:pPr>
            <w:r w:rsidRPr="008A6085">
              <w:rPr>
                <w:rFonts w:ascii="Calibri" w:hAnsi="Calibri" w:cs="Calibri"/>
                <w:bCs/>
                <w:sz w:val="20"/>
                <w:szCs w:val="20"/>
              </w:rPr>
              <w:t>SOC3052 Religion: Death or Revival?</w:t>
            </w:r>
          </w:p>
        </w:tc>
        <w:tc>
          <w:tcPr>
            <w:tcW w:w="1418" w:type="dxa"/>
            <w:shd w:val="clear" w:color="auto" w:fill="FFEFFF"/>
          </w:tcPr>
          <w:p w14:paraId="13C2FADD" w14:textId="72DC156B" w:rsidR="0003069F" w:rsidRDefault="0003069F" w:rsidP="0003069F">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3A1EB7C4" w14:textId="002E8CB5" w:rsidR="0003069F" w:rsidRPr="005E4F62" w:rsidRDefault="0003069F" w:rsidP="0003069F">
            <w:pPr>
              <w:rPr>
                <w:rFonts w:ascii="Calibri" w:hAnsi="Calibri" w:cs="Calibri"/>
                <w:sz w:val="20"/>
                <w:szCs w:val="20"/>
              </w:rPr>
            </w:pPr>
            <w:r w:rsidRPr="008A6085">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7B3F" w14:textId="77777777" w:rsidR="006F0F72" w:rsidRDefault="006F0F72" w:rsidP="00AB56F4">
      <w:pPr>
        <w:spacing w:after="0" w:line="240" w:lineRule="auto"/>
      </w:pPr>
      <w:r>
        <w:separator/>
      </w:r>
    </w:p>
  </w:endnote>
  <w:endnote w:type="continuationSeparator" w:id="0">
    <w:p w14:paraId="5F3F54CC" w14:textId="77777777" w:rsidR="006F0F72" w:rsidRDefault="006F0F72"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07980"/>
      <w:docPartObj>
        <w:docPartGallery w:val="Page Numbers (Bottom of Page)"/>
        <w:docPartUnique/>
      </w:docPartObj>
    </w:sdtPr>
    <w:sdtEndPr>
      <w:rPr>
        <w:rFonts w:ascii="Calibri" w:hAnsi="Calibri"/>
        <w:noProof/>
        <w:sz w:val="20"/>
        <w:szCs w:val="20"/>
      </w:rPr>
    </w:sdtEndPr>
    <w:sdtContent>
      <w:p w14:paraId="608CBB2E" w14:textId="7B19BFBD"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9F0FFE">
          <w:rPr>
            <w:rFonts w:ascii="Calibri" w:hAnsi="Calibri"/>
            <w:noProof/>
            <w:sz w:val="20"/>
            <w:szCs w:val="20"/>
          </w:rPr>
          <w:t>15</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124E" w14:textId="77777777" w:rsidR="006F0F72" w:rsidRDefault="006F0F72" w:rsidP="00AB56F4">
      <w:pPr>
        <w:spacing w:after="0" w:line="240" w:lineRule="auto"/>
      </w:pPr>
      <w:r>
        <w:separator/>
      </w:r>
    </w:p>
  </w:footnote>
  <w:footnote w:type="continuationSeparator" w:id="0">
    <w:p w14:paraId="0CF6DC4D" w14:textId="77777777" w:rsidR="006F0F72" w:rsidRDefault="006F0F72"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E90" w14:textId="23729F24"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sidR="005B3301">
      <w:rPr>
        <w:rFonts w:ascii="Calibri" w:hAnsi="Calibri"/>
        <w:sz w:val="20"/>
        <w:szCs w:val="20"/>
      </w:rPr>
      <w:t>2022-23</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16cid:durableId="154036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273C3"/>
    <w:rsid w:val="0003069F"/>
    <w:rsid w:val="000319E0"/>
    <w:rsid w:val="00033AA3"/>
    <w:rsid w:val="00033C8A"/>
    <w:rsid w:val="00037264"/>
    <w:rsid w:val="00044B6C"/>
    <w:rsid w:val="00051562"/>
    <w:rsid w:val="00051BD9"/>
    <w:rsid w:val="000533B1"/>
    <w:rsid w:val="00060DCB"/>
    <w:rsid w:val="000618A0"/>
    <w:rsid w:val="00061E69"/>
    <w:rsid w:val="000637F0"/>
    <w:rsid w:val="000651DB"/>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3E1A"/>
    <w:rsid w:val="000A4838"/>
    <w:rsid w:val="000A7B60"/>
    <w:rsid w:val="000B32DF"/>
    <w:rsid w:val="000C158A"/>
    <w:rsid w:val="000C7BAB"/>
    <w:rsid w:val="000D3D6A"/>
    <w:rsid w:val="000E2167"/>
    <w:rsid w:val="000E28AC"/>
    <w:rsid w:val="000E455A"/>
    <w:rsid w:val="000F3514"/>
    <w:rsid w:val="000F5CE9"/>
    <w:rsid w:val="001012EB"/>
    <w:rsid w:val="0010287B"/>
    <w:rsid w:val="00104C72"/>
    <w:rsid w:val="00106C1D"/>
    <w:rsid w:val="001077E8"/>
    <w:rsid w:val="001142CF"/>
    <w:rsid w:val="00120790"/>
    <w:rsid w:val="001219A8"/>
    <w:rsid w:val="00124791"/>
    <w:rsid w:val="0013118A"/>
    <w:rsid w:val="00131891"/>
    <w:rsid w:val="00134528"/>
    <w:rsid w:val="00135332"/>
    <w:rsid w:val="001371D5"/>
    <w:rsid w:val="0013772D"/>
    <w:rsid w:val="00141742"/>
    <w:rsid w:val="00142D90"/>
    <w:rsid w:val="00144F55"/>
    <w:rsid w:val="00151577"/>
    <w:rsid w:val="00151B64"/>
    <w:rsid w:val="0015299C"/>
    <w:rsid w:val="001619AF"/>
    <w:rsid w:val="0016426B"/>
    <w:rsid w:val="00165B40"/>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33CD"/>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733FD"/>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2914"/>
    <w:rsid w:val="00322BE2"/>
    <w:rsid w:val="0032754A"/>
    <w:rsid w:val="00327CBF"/>
    <w:rsid w:val="00347F24"/>
    <w:rsid w:val="003534EB"/>
    <w:rsid w:val="00354065"/>
    <w:rsid w:val="00354D14"/>
    <w:rsid w:val="00357B74"/>
    <w:rsid w:val="00364462"/>
    <w:rsid w:val="0036537E"/>
    <w:rsid w:val="00365590"/>
    <w:rsid w:val="0036594D"/>
    <w:rsid w:val="00367373"/>
    <w:rsid w:val="003721B5"/>
    <w:rsid w:val="00390690"/>
    <w:rsid w:val="0039285E"/>
    <w:rsid w:val="00394372"/>
    <w:rsid w:val="00397885"/>
    <w:rsid w:val="003A5677"/>
    <w:rsid w:val="003B21B6"/>
    <w:rsid w:val="003B5096"/>
    <w:rsid w:val="003C5895"/>
    <w:rsid w:val="003D16F9"/>
    <w:rsid w:val="003D4553"/>
    <w:rsid w:val="003E133E"/>
    <w:rsid w:val="003E428F"/>
    <w:rsid w:val="003E5B09"/>
    <w:rsid w:val="003F07C8"/>
    <w:rsid w:val="003F29E4"/>
    <w:rsid w:val="003F55F4"/>
    <w:rsid w:val="003F602F"/>
    <w:rsid w:val="003F6091"/>
    <w:rsid w:val="0040445C"/>
    <w:rsid w:val="00404FFE"/>
    <w:rsid w:val="00411415"/>
    <w:rsid w:val="00414066"/>
    <w:rsid w:val="00414FBD"/>
    <w:rsid w:val="004156A0"/>
    <w:rsid w:val="00423E45"/>
    <w:rsid w:val="004245E4"/>
    <w:rsid w:val="00427D37"/>
    <w:rsid w:val="00430E9F"/>
    <w:rsid w:val="004345D9"/>
    <w:rsid w:val="00440289"/>
    <w:rsid w:val="004411CE"/>
    <w:rsid w:val="00441304"/>
    <w:rsid w:val="004421AA"/>
    <w:rsid w:val="0044312E"/>
    <w:rsid w:val="00444272"/>
    <w:rsid w:val="00447376"/>
    <w:rsid w:val="004518E5"/>
    <w:rsid w:val="00454E8D"/>
    <w:rsid w:val="004558CF"/>
    <w:rsid w:val="00455F5F"/>
    <w:rsid w:val="00456FF1"/>
    <w:rsid w:val="00457098"/>
    <w:rsid w:val="00460D1B"/>
    <w:rsid w:val="00462B19"/>
    <w:rsid w:val="00463439"/>
    <w:rsid w:val="00471283"/>
    <w:rsid w:val="004715FB"/>
    <w:rsid w:val="00473573"/>
    <w:rsid w:val="00473771"/>
    <w:rsid w:val="00475940"/>
    <w:rsid w:val="00475BBA"/>
    <w:rsid w:val="004851B8"/>
    <w:rsid w:val="00486A25"/>
    <w:rsid w:val="00497C2E"/>
    <w:rsid w:val="004A3917"/>
    <w:rsid w:val="004A4212"/>
    <w:rsid w:val="004A681B"/>
    <w:rsid w:val="004B260A"/>
    <w:rsid w:val="004B4187"/>
    <w:rsid w:val="004B6635"/>
    <w:rsid w:val="004B71E4"/>
    <w:rsid w:val="004C3542"/>
    <w:rsid w:val="004C35AD"/>
    <w:rsid w:val="004C4A94"/>
    <w:rsid w:val="004D2DFD"/>
    <w:rsid w:val="004D3FB2"/>
    <w:rsid w:val="004E042C"/>
    <w:rsid w:val="004E41CE"/>
    <w:rsid w:val="004E5693"/>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3F55"/>
    <w:rsid w:val="005458D8"/>
    <w:rsid w:val="005504EF"/>
    <w:rsid w:val="00562982"/>
    <w:rsid w:val="00574849"/>
    <w:rsid w:val="00574F50"/>
    <w:rsid w:val="00580447"/>
    <w:rsid w:val="00580E0C"/>
    <w:rsid w:val="0058614F"/>
    <w:rsid w:val="00586C66"/>
    <w:rsid w:val="00591832"/>
    <w:rsid w:val="00594000"/>
    <w:rsid w:val="00595D38"/>
    <w:rsid w:val="005A1702"/>
    <w:rsid w:val="005B3301"/>
    <w:rsid w:val="005C0AFA"/>
    <w:rsid w:val="005C392F"/>
    <w:rsid w:val="005C3E4F"/>
    <w:rsid w:val="005D5E0F"/>
    <w:rsid w:val="005D7765"/>
    <w:rsid w:val="005E15A8"/>
    <w:rsid w:val="005E7133"/>
    <w:rsid w:val="005F004D"/>
    <w:rsid w:val="005F2C62"/>
    <w:rsid w:val="005F47C6"/>
    <w:rsid w:val="005F73C1"/>
    <w:rsid w:val="005F759B"/>
    <w:rsid w:val="006008D5"/>
    <w:rsid w:val="006052C9"/>
    <w:rsid w:val="0060598A"/>
    <w:rsid w:val="00605CEB"/>
    <w:rsid w:val="00606A84"/>
    <w:rsid w:val="00606CAA"/>
    <w:rsid w:val="006072DB"/>
    <w:rsid w:val="006112E7"/>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B73B5"/>
    <w:rsid w:val="006C22C0"/>
    <w:rsid w:val="006C7CA0"/>
    <w:rsid w:val="006D4B8C"/>
    <w:rsid w:val="006E13B3"/>
    <w:rsid w:val="006E5286"/>
    <w:rsid w:val="006E5FDB"/>
    <w:rsid w:val="006F0F72"/>
    <w:rsid w:val="007060FC"/>
    <w:rsid w:val="00710278"/>
    <w:rsid w:val="007173A3"/>
    <w:rsid w:val="007242B7"/>
    <w:rsid w:val="007266A0"/>
    <w:rsid w:val="00727CDC"/>
    <w:rsid w:val="007425B6"/>
    <w:rsid w:val="00744C7A"/>
    <w:rsid w:val="00744D0D"/>
    <w:rsid w:val="00745B69"/>
    <w:rsid w:val="007476FB"/>
    <w:rsid w:val="007523C3"/>
    <w:rsid w:val="007533A9"/>
    <w:rsid w:val="007548EE"/>
    <w:rsid w:val="00760D0B"/>
    <w:rsid w:val="00767D0B"/>
    <w:rsid w:val="007761D0"/>
    <w:rsid w:val="00780866"/>
    <w:rsid w:val="00794642"/>
    <w:rsid w:val="00796D2C"/>
    <w:rsid w:val="00797487"/>
    <w:rsid w:val="007A0F34"/>
    <w:rsid w:val="007A2BCF"/>
    <w:rsid w:val="007A53D6"/>
    <w:rsid w:val="007A641E"/>
    <w:rsid w:val="007A6F55"/>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33DC7"/>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A6085"/>
    <w:rsid w:val="008B290E"/>
    <w:rsid w:val="008B3BED"/>
    <w:rsid w:val="008D29B9"/>
    <w:rsid w:val="008D61D1"/>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36F4"/>
    <w:rsid w:val="009475C0"/>
    <w:rsid w:val="00947B86"/>
    <w:rsid w:val="00951481"/>
    <w:rsid w:val="00951748"/>
    <w:rsid w:val="009549D4"/>
    <w:rsid w:val="009648DD"/>
    <w:rsid w:val="009719FF"/>
    <w:rsid w:val="009759E8"/>
    <w:rsid w:val="009765EB"/>
    <w:rsid w:val="00980298"/>
    <w:rsid w:val="00986C3E"/>
    <w:rsid w:val="009873EB"/>
    <w:rsid w:val="009A3691"/>
    <w:rsid w:val="009A3931"/>
    <w:rsid w:val="009A7086"/>
    <w:rsid w:val="009B4010"/>
    <w:rsid w:val="009B4313"/>
    <w:rsid w:val="009B5E3B"/>
    <w:rsid w:val="009B67F9"/>
    <w:rsid w:val="009D3C5C"/>
    <w:rsid w:val="009E01EB"/>
    <w:rsid w:val="009E1376"/>
    <w:rsid w:val="009E3134"/>
    <w:rsid w:val="009E3D11"/>
    <w:rsid w:val="009E5635"/>
    <w:rsid w:val="009F08C8"/>
    <w:rsid w:val="009F0FFE"/>
    <w:rsid w:val="009F13EC"/>
    <w:rsid w:val="009F1D12"/>
    <w:rsid w:val="009F2334"/>
    <w:rsid w:val="009F311D"/>
    <w:rsid w:val="009F7290"/>
    <w:rsid w:val="00A00C4B"/>
    <w:rsid w:val="00A116AF"/>
    <w:rsid w:val="00A129E4"/>
    <w:rsid w:val="00A21025"/>
    <w:rsid w:val="00A220C8"/>
    <w:rsid w:val="00A232B8"/>
    <w:rsid w:val="00A2750B"/>
    <w:rsid w:val="00A324CE"/>
    <w:rsid w:val="00A46A01"/>
    <w:rsid w:val="00A50574"/>
    <w:rsid w:val="00A5273D"/>
    <w:rsid w:val="00A54CE1"/>
    <w:rsid w:val="00A566F0"/>
    <w:rsid w:val="00A56E33"/>
    <w:rsid w:val="00A600A2"/>
    <w:rsid w:val="00A64D74"/>
    <w:rsid w:val="00A67AE1"/>
    <w:rsid w:val="00A73609"/>
    <w:rsid w:val="00A74962"/>
    <w:rsid w:val="00A77E19"/>
    <w:rsid w:val="00A80D08"/>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46A13"/>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5857"/>
    <w:rsid w:val="00BE7E0B"/>
    <w:rsid w:val="00BF08A6"/>
    <w:rsid w:val="00BF16AB"/>
    <w:rsid w:val="00BF66F2"/>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33F8"/>
    <w:rsid w:val="00D5491E"/>
    <w:rsid w:val="00D566C7"/>
    <w:rsid w:val="00D56987"/>
    <w:rsid w:val="00D615FD"/>
    <w:rsid w:val="00D710CF"/>
    <w:rsid w:val="00D76994"/>
    <w:rsid w:val="00D76FBB"/>
    <w:rsid w:val="00D95603"/>
    <w:rsid w:val="00D9592F"/>
    <w:rsid w:val="00DA3A59"/>
    <w:rsid w:val="00DA62EB"/>
    <w:rsid w:val="00DB4C43"/>
    <w:rsid w:val="00DB4F74"/>
    <w:rsid w:val="00DB54C9"/>
    <w:rsid w:val="00DD3D46"/>
    <w:rsid w:val="00DD73BF"/>
    <w:rsid w:val="00DE4864"/>
    <w:rsid w:val="00DF62A5"/>
    <w:rsid w:val="00E0303C"/>
    <w:rsid w:val="00E1172C"/>
    <w:rsid w:val="00E1180C"/>
    <w:rsid w:val="00E1291B"/>
    <w:rsid w:val="00E16698"/>
    <w:rsid w:val="00E23E2E"/>
    <w:rsid w:val="00E30356"/>
    <w:rsid w:val="00E331AB"/>
    <w:rsid w:val="00E35703"/>
    <w:rsid w:val="00E358EC"/>
    <w:rsid w:val="00E360F2"/>
    <w:rsid w:val="00E363BE"/>
    <w:rsid w:val="00E41310"/>
    <w:rsid w:val="00E4167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46FB"/>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4BAA"/>
    <w:rsid w:val="00F85A7A"/>
    <w:rsid w:val="00F9355B"/>
    <w:rsid w:val="00F93DEA"/>
    <w:rsid w:val="00F944C4"/>
    <w:rsid w:val="00F9659B"/>
    <w:rsid w:val="00F9750D"/>
    <w:rsid w:val="00FA3D0E"/>
    <w:rsid w:val="00FA4716"/>
    <w:rsid w:val="00FA5310"/>
    <w:rsid w:val="00FB09CB"/>
    <w:rsid w:val="00FC0C84"/>
    <w:rsid w:val="00FC2C56"/>
    <w:rsid w:val="00FD1419"/>
    <w:rsid w:val="00FD1F02"/>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 w:type="paragraph" w:customStyle="1" w:styleId="xmsonormal">
    <w:name w:val="x_msonormal"/>
    <w:basedOn w:val="Normal"/>
    <w:rsid w:val="00727C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065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90746648">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12534721">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D3984387-9908-4866-BBD3-40DA6C1C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B0E03-A351-4301-A0A9-9A372FAFED2E}">
  <ds:schemaRefs>
    <ds:schemaRef ds:uri="http://schemas.openxmlformats.org/officeDocument/2006/bibliography"/>
  </ds:schemaRefs>
</ds:datastoreItem>
</file>

<file path=customXml/itemProps5.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11240</Words>
  <Characters>64072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75162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2022-23</dc:subject>
  <dc:creator>Ruth Bright</dc:creator>
  <cp:lastModifiedBy>Ruth Bright</cp:lastModifiedBy>
  <cp:revision>16</cp:revision>
  <cp:lastPrinted>2016-08-31T16:02:00Z</cp:lastPrinted>
  <dcterms:created xsi:type="dcterms:W3CDTF">2022-08-24T13:03:00Z</dcterms:created>
  <dcterms:modified xsi:type="dcterms:W3CDTF">2022-08-26T14:00:00Z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