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227891" w:rsidRDefault="00284859">
          <w:pPr>
            <w:rPr>
              <w:rFonts w:ascii="Calibri" w:hAnsi="Calibri" w:cs="Arial"/>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67CFD" w14:textId="77777777" w:rsidR="00175C91" w:rsidRPr="005350CD" w:rsidRDefault="0013798B">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175C91" w:rsidRPr="005350CD">
                                        <w:rPr>
                                          <w:rFonts w:ascii="Calibri" w:hAnsi="Calibri"/>
                                          <w:caps/>
                                          <w:color w:val="FFFFFF" w:themeColor="background1"/>
                                          <w:lang w:val="en-GB"/>
                                        </w:rPr>
                                        <w:t>Queen’s University Belfast</w:t>
                                      </w:r>
                                    </w:sdtContent>
                                  </w:sdt>
                                  <w:r w:rsidR="00175C91"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175C91"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175C91" w:rsidRPr="005350CD" w:rsidRDefault="00175C91">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257F9FEB" w:rsidR="00175C91" w:rsidRPr="005350CD" w:rsidRDefault="00175C91"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sidR="00CA0B18" w:rsidRPr="005350CD">
                                        <w:rPr>
                                          <w:rFonts w:ascii="Calibri" w:hAnsi="Calibri"/>
                                          <w:caps/>
                                          <w:color w:val="335B74" w:themeColor="text2"/>
                                          <w:sz w:val="36"/>
                                          <w:szCs w:val="36"/>
                                          <w:lang w:val="en-GB"/>
                                        </w:rPr>
                                        <w:t>2</w:t>
                                      </w:r>
                                      <w:r w:rsidRPr="005350CD">
                                        <w:rPr>
                                          <w:rFonts w:ascii="Calibri" w:hAnsi="Calibri"/>
                                          <w:caps/>
                                          <w:color w:val="335B74" w:themeColor="text2"/>
                                          <w:sz w:val="36"/>
                                          <w:szCs w:val="36"/>
                                          <w:lang w:val="en-GB"/>
                                        </w:rPr>
                                        <w:t xml:space="preserve"> </w:t>
                                      </w:r>
                                      <w:r w:rsidR="00455F5F" w:rsidRPr="005350CD">
                                        <w:rPr>
                                          <w:rFonts w:ascii="Calibri" w:hAnsi="Calibri"/>
                                          <w:caps/>
                                          <w:color w:val="335B74" w:themeColor="text2"/>
                                          <w:sz w:val="36"/>
                                          <w:szCs w:val="36"/>
                                          <w:lang w:val="en-GB"/>
                                        </w:rPr>
                                        <w:t xml:space="preserve">SINGLE HONOURS </w:t>
                                      </w:r>
                                      <w:r w:rsidR="00980298" w:rsidRPr="005350CD">
                                        <w:rPr>
                                          <w:rFonts w:ascii="Calibri" w:hAnsi="Calibri"/>
                                          <w:caps/>
                                          <w:color w:val="335B74" w:themeColor="text2"/>
                                          <w:sz w:val="36"/>
                                          <w:szCs w:val="36"/>
                                          <w:lang w:val="en-GB"/>
                                        </w:rPr>
                                        <w:t xml:space="preserve">OPTIONAL MODULES </w:t>
                                      </w:r>
                                      <w:r w:rsidR="00CA34F9">
                                        <w:rPr>
                                          <w:rFonts w:ascii="Calibri" w:hAnsi="Calibri"/>
                                          <w:caps/>
                                          <w:color w:val="335B74" w:themeColor="text2"/>
                                          <w:sz w:val="36"/>
                                          <w:szCs w:val="36"/>
                                          <w:lang w:val="en-GB"/>
                                        </w:rPr>
                                        <w:t>202</w:t>
                                      </w:r>
                                      <w:r w:rsidR="009C305E">
                                        <w:rPr>
                                          <w:rFonts w:ascii="Calibri" w:hAnsi="Calibri"/>
                                          <w:caps/>
                                          <w:color w:val="335B74" w:themeColor="text2"/>
                                          <w:sz w:val="36"/>
                                          <w:szCs w:val="36"/>
                                          <w:lang w:val="en-GB"/>
                                        </w:rPr>
                                        <w:t>1</w:t>
                                      </w:r>
                                      <w:r w:rsidR="00CA34F9">
                                        <w:rPr>
                                          <w:rFonts w:ascii="Calibri" w:hAnsi="Calibri"/>
                                          <w:caps/>
                                          <w:color w:val="335B74" w:themeColor="text2"/>
                                          <w:sz w:val="36"/>
                                          <w:szCs w:val="36"/>
                                          <w:lang w:val="en-GB"/>
                                        </w:rPr>
                                        <w:t>-2</w:t>
                                      </w:r>
                                      <w:r w:rsidR="009C305E">
                                        <w:rPr>
                                          <w:rFonts w:ascii="Calibri" w:hAnsi="Calibri"/>
                                          <w:caps/>
                                          <w:color w:val="335B74" w:themeColor="text2"/>
                                          <w:sz w:val="36"/>
                                          <w:szCs w:val="36"/>
                                          <w:lang w:val="en-GB"/>
                                        </w:rPr>
                                        <w:t>2</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2D967CFD" w14:textId="77777777" w:rsidR="00175C91" w:rsidRPr="005350CD" w:rsidRDefault="000E0DAC">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175C91" w:rsidRPr="005350CD">
                                  <w:rPr>
                                    <w:rFonts w:ascii="Calibri" w:hAnsi="Calibri"/>
                                    <w:caps/>
                                    <w:color w:val="FFFFFF" w:themeColor="background1"/>
                                    <w:lang w:val="en-GB"/>
                                  </w:rPr>
                                  <w:t>Queen’s University Belfast</w:t>
                                </w:r>
                              </w:sdtContent>
                            </w:sdt>
                            <w:r w:rsidR="00175C91"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175C91" w:rsidRPr="005350CD">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175C91" w:rsidRPr="005350CD" w:rsidRDefault="00175C91">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257F9FEB" w:rsidR="00175C91" w:rsidRPr="005350CD" w:rsidRDefault="00175C91"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sidR="00CA0B18" w:rsidRPr="005350CD">
                                  <w:rPr>
                                    <w:rFonts w:ascii="Calibri" w:hAnsi="Calibri"/>
                                    <w:caps/>
                                    <w:color w:val="335B74" w:themeColor="text2"/>
                                    <w:sz w:val="36"/>
                                    <w:szCs w:val="36"/>
                                    <w:lang w:val="en-GB"/>
                                  </w:rPr>
                                  <w:t>2</w:t>
                                </w:r>
                                <w:r w:rsidRPr="005350CD">
                                  <w:rPr>
                                    <w:rFonts w:ascii="Calibri" w:hAnsi="Calibri"/>
                                    <w:caps/>
                                    <w:color w:val="335B74" w:themeColor="text2"/>
                                    <w:sz w:val="36"/>
                                    <w:szCs w:val="36"/>
                                    <w:lang w:val="en-GB"/>
                                  </w:rPr>
                                  <w:t xml:space="preserve"> </w:t>
                                </w:r>
                                <w:r w:rsidR="00455F5F" w:rsidRPr="005350CD">
                                  <w:rPr>
                                    <w:rFonts w:ascii="Calibri" w:hAnsi="Calibri"/>
                                    <w:caps/>
                                    <w:color w:val="335B74" w:themeColor="text2"/>
                                    <w:sz w:val="36"/>
                                    <w:szCs w:val="36"/>
                                    <w:lang w:val="en-GB"/>
                                  </w:rPr>
                                  <w:t xml:space="preserve">SINGLE HONOURS </w:t>
                                </w:r>
                                <w:r w:rsidR="00980298" w:rsidRPr="005350CD">
                                  <w:rPr>
                                    <w:rFonts w:ascii="Calibri" w:hAnsi="Calibri"/>
                                    <w:caps/>
                                    <w:color w:val="335B74" w:themeColor="text2"/>
                                    <w:sz w:val="36"/>
                                    <w:szCs w:val="36"/>
                                    <w:lang w:val="en-GB"/>
                                  </w:rPr>
                                  <w:t xml:space="preserve">OPTIONAL MODULES </w:t>
                                </w:r>
                                <w:r w:rsidR="00CA34F9">
                                  <w:rPr>
                                    <w:rFonts w:ascii="Calibri" w:hAnsi="Calibri"/>
                                    <w:caps/>
                                    <w:color w:val="335B74" w:themeColor="text2"/>
                                    <w:sz w:val="36"/>
                                    <w:szCs w:val="36"/>
                                    <w:lang w:val="en-GB"/>
                                  </w:rPr>
                                  <w:t>202</w:t>
                                </w:r>
                                <w:r w:rsidR="009C305E">
                                  <w:rPr>
                                    <w:rFonts w:ascii="Calibri" w:hAnsi="Calibri"/>
                                    <w:caps/>
                                    <w:color w:val="335B74" w:themeColor="text2"/>
                                    <w:sz w:val="36"/>
                                    <w:szCs w:val="36"/>
                                    <w:lang w:val="en-GB"/>
                                  </w:rPr>
                                  <w:t>1</w:t>
                                </w:r>
                                <w:r w:rsidR="00CA34F9">
                                  <w:rPr>
                                    <w:rFonts w:ascii="Calibri" w:hAnsi="Calibri"/>
                                    <w:caps/>
                                    <w:color w:val="335B74" w:themeColor="text2"/>
                                    <w:sz w:val="36"/>
                                    <w:szCs w:val="36"/>
                                    <w:lang w:val="en-GB"/>
                                  </w:rPr>
                                  <w:t>-2</w:t>
                                </w:r>
                                <w:r w:rsidR="009C305E">
                                  <w:rPr>
                                    <w:rFonts w:ascii="Calibri" w:hAnsi="Calibri"/>
                                    <w:caps/>
                                    <w:color w:val="335B74" w:themeColor="text2"/>
                                    <w:sz w:val="36"/>
                                    <w:szCs w:val="36"/>
                                    <w:lang w:val="en-GB"/>
                                  </w:rPr>
                                  <w:t>2</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4CB06A71"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To: Level 2</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663E1DC" w14:textId="3BCA2AD6" w:rsidR="00764349" w:rsidRPr="00D05689" w:rsidRDefault="00764349" w:rsidP="00764349">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0EC9FCB5" w14:textId="534C47B6" w:rsidR="00764349" w:rsidRDefault="00764349" w:rsidP="00764349">
      <w:pPr>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sidR="00691E94">
        <w:rPr>
          <w:rFonts w:ascii="Calibri" w:hAnsi="Calibri" w:cs="Arial"/>
          <w:sz w:val="20"/>
          <w:szCs w:val="20"/>
        </w:rPr>
        <w:t xml:space="preserve"> 1</w:t>
      </w:r>
      <w:r w:rsidRPr="00D05689">
        <w:rPr>
          <w:rFonts w:ascii="Calibri" w:hAnsi="Calibri" w:cs="Arial"/>
          <w:sz w:val="20"/>
          <w:szCs w:val="20"/>
        </w:rPr>
        <w:t xml:space="preserve"> (first year), students have the opportunity to study modules beyond their chosen degree subject. </w:t>
      </w:r>
    </w:p>
    <w:p w14:paraId="269859AB" w14:textId="501B7688" w:rsidR="00764349" w:rsidRDefault="00CA34F9" w:rsidP="00764349">
      <w:pPr>
        <w:ind w:left="709" w:right="939"/>
        <w:rPr>
          <w:rFonts w:ascii="Calibri" w:hAnsi="Calibri" w:cs="Arial"/>
          <w:sz w:val="20"/>
          <w:szCs w:val="20"/>
        </w:rPr>
      </w:pPr>
      <w:r>
        <w:rPr>
          <w:rFonts w:ascii="Calibri" w:hAnsi="Calibri" w:cs="Arial"/>
          <w:sz w:val="20"/>
          <w:szCs w:val="20"/>
        </w:rPr>
        <w:t>The</w:t>
      </w:r>
      <w:r w:rsidR="00764349">
        <w:rPr>
          <w:rFonts w:ascii="Calibri" w:hAnsi="Calibri" w:cs="Arial"/>
          <w:sz w:val="20"/>
          <w:szCs w:val="20"/>
        </w:rPr>
        <w:t xml:space="preserve"> option to study an optional module (20 CATS) beyond the degree subject has been extended to Level </w:t>
      </w:r>
      <w:r w:rsidR="00691E94">
        <w:rPr>
          <w:rFonts w:ascii="Calibri" w:hAnsi="Calibri" w:cs="Arial"/>
          <w:sz w:val="20"/>
          <w:szCs w:val="20"/>
        </w:rPr>
        <w:t>2</w:t>
      </w:r>
      <w:r w:rsidR="00764349">
        <w:rPr>
          <w:rFonts w:ascii="Calibri" w:hAnsi="Calibri" w:cs="Arial"/>
          <w:sz w:val="20"/>
          <w:szCs w:val="20"/>
        </w:rPr>
        <w:t xml:space="preserve"> </w:t>
      </w:r>
      <w:r w:rsidR="00691E94">
        <w:rPr>
          <w:rFonts w:ascii="Calibri" w:hAnsi="Calibri" w:cs="Arial"/>
          <w:sz w:val="20"/>
          <w:szCs w:val="20"/>
        </w:rPr>
        <w:t xml:space="preserve">students </w:t>
      </w:r>
      <w:r w:rsidR="00764349">
        <w:rPr>
          <w:rFonts w:ascii="Calibri" w:hAnsi="Calibri" w:cs="Arial"/>
          <w:sz w:val="20"/>
          <w:szCs w:val="20"/>
        </w:rPr>
        <w:t>for a number of programmes. The programme specification for your degree will indicate whether this option exists for you. Your Advis</w:t>
      </w:r>
      <w:r w:rsidR="008E606C">
        <w:rPr>
          <w:rFonts w:ascii="Calibri" w:hAnsi="Calibri" w:cs="Arial"/>
          <w:sz w:val="20"/>
          <w:szCs w:val="20"/>
        </w:rPr>
        <w:t>e</w:t>
      </w:r>
      <w:r w:rsidR="00764349">
        <w:rPr>
          <w:rFonts w:ascii="Calibri" w:hAnsi="Calibri" w:cs="Arial"/>
          <w:sz w:val="20"/>
          <w:szCs w:val="20"/>
        </w:rPr>
        <w:t xml:space="preserve">r of Studies will also be able to </w:t>
      </w:r>
      <w:r w:rsidR="008E606C">
        <w:rPr>
          <w:rFonts w:ascii="Calibri" w:hAnsi="Calibri" w:cs="Arial"/>
          <w:sz w:val="20"/>
          <w:szCs w:val="20"/>
        </w:rPr>
        <w:t xml:space="preserve">provide guidance on this.  </w:t>
      </w:r>
      <w:r w:rsidR="00764349">
        <w:rPr>
          <w:rFonts w:ascii="Calibri" w:hAnsi="Calibri" w:cs="Arial"/>
          <w:sz w:val="20"/>
          <w:szCs w:val="20"/>
        </w:rPr>
        <w:t xml:space="preserve"> </w:t>
      </w:r>
    </w:p>
    <w:p w14:paraId="0691B535" w14:textId="0EBBB7D3" w:rsidR="00764349" w:rsidRPr="00D05689" w:rsidRDefault="00764349" w:rsidP="00764349">
      <w:pPr>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490B3CF7" w14:textId="2424765D" w:rsidR="00764349" w:rsidRPr="00D05689" w:rsidRDefault="00764349" w:rsidP="00764349">
      <w:pPr>
        <w:ind w:left="709" w:right="939"/>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E606C">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05ADD988" w14:textId="77777777" w:rsidR="009C4DFE" w:rsidRPr="005B1387" w:rsidRDefault="009C4DFE" w:rsidP="009C4DFE">
      <w:pPr>
        <w:pStyle w:val="xmsonormal"/>
        <w:ind w:left="709" w:right="939"/>
        <w:jc w:val="both"/>
        <w:rPr>
          <w:rFonts w:ascii="Calibri" w:hAnsi="Calibri" w:cs="Calibri"/>
          <w:sz w:val="20"/>
          <w:szCs w:val="20"/>
        </w:rPr>
      </w:pPr>
      <w:r w:rsidRPr="005B1387">
        <w:rPr>
          <w:rFonts w:ascii="Calibri" w:hAnsi="Calibri" w:cs="Calibri"/>
          <w:sz w:val="20"/>
          <w:szCs w:val="20"/>
        </w:rPr>
        <w:t>If you are interested in a number of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195A4B7E" w14:textId="0222A202" w:rsidR="009C4DFE" w:rsidRDefault="009C4DFE" w:rsidP="009C4DFE">
      <w:pPr>
        <w:pStyle w:val="xmsonormal"/>
        <w:ind w:left="709" w:right="941"/>
        <w:jc w:val="both"/>
        <w:rPr>
          <w:rFonts w:ascii="Calibri" w:hAnsi="Calibri" w:cs="Arial"/>
          <w:sz w:val="20"/>
          <w:szCs w:val="20"/>
        </w:rPr>
      </w:pPr>
      <w:r w:rsidRPr="00D05689">
        <w:rPr>
          <w:rFonts w:ascii="Calibri" w:hAnsi="Calibri" w:cs="Arial"/>
          <w:sz w:val="20"/>
          <w:szCs w:val="20"/>
        </w:rPr>
        <w:t xml:space="preserve"> </w:t>
      </w:r>
    </w:p>
    <w:p w14:paraId="4E038280" w14:textId="0E95869F" w:rsidR="00764349" w:rsidRPr="00D05689" w:rsidRDefault="00764349" w:rsidP="009C4DFE">
      <w:pPr>
        <w:ind w:left="709" w:right="939"/>
        <w:rPr>
          <w:rFonts w:ascii="Calibri" w:hAnsi="Calibri" w:cs="Arial"/>
          <w:sz w:val="20"/>
          <w:szCs w:val="20"/>
        </w:rPr>
      </w:pPr>
      <w:r w:rsidRPr="00D05689">
        <w:rPr>
          <w:rFonts w:ascii="Calibri" w:hAnsi="Calibri" w:cs="Arial"/>
          <w:sz w:val="20"/>
          <w:szCs w:val="20"/>
        </w:rPr>
        <w:t xml:space="preserve">I wish you well in </w:t>
      </w:r>
      <w:r w:rsidR="00691E94">
        <w:rPr>
          <w:rFonts w:ascii="Calibri" w:hAnsi="Calibri" w:cs="Arial"/>
          <w:sz w:val="20"/>
          <w:szCs w:val="20"/>
        </w:rPr>
        <w:t>Level 2</w:t>
      </w:r>
      <w:r w:rsidRPr="00D05689">
        <w:rPr>
          <w:rFonts w:ascii="Calibri" w:hAnsi="Calibri" w:cs="Arial"/>
          <w:sz w:val="20"/>
          <w:szCs w:val="20"/>
        </w:rPr>
        <w:t>.</w:t>
      </w:r>
    </w:p>
    <w:p w14:paraId="2000A1E9" w14:textId="0B6A1CAE" w:rsidR="00C12B95" w:rsidRPr="00227891" w:rsidRDefault="009C305E" w:rsidP="00F305AF">
      <w:pPr>
        <w:ind w:left="709" w:right="939"/>
        <w:rPr>
          <w:rFonts w:ascii="Calibri" w:hAnsi="Calibri" w:cs="Arial"/>
          <w:sz w:val="20"/>
          <w:szCs w:val="20"/>
        </w:rPr>
      </w:pPr>
      <w:r>
        <w:rPr>
          <w:rFonts w:ascii="Calibri" w:hAnsi="Calibri" w:cs="Arial"/>
          <w:sz w:val="20"/>
          <w:szCs w:val="20"/>
        </w:rPr>
        <w:t>Robin Hickey</w:t>
      </w:r>
    </w:p>
    <w:p w14:paraId="53502B9B" w14:textId="58D4D16C"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 xml:space="preserve">Professor </w:t>
      </w:r>
      <w:r w:rsidR="009C305E">
        <w:rPr>
          <w:rFonts w:ascii="Calibri" w:hAnsi="Calibri" w:cs="Arial"/>
          <w:sz w:val="20"/>
          <w:szCs w:val="20"/>
        </w:rPr>
        <w:t>Robin Hickey</w:t>
      </w:r>
    </w:p>
    <w:p w14:paraId="45A5A97B" w14:textId="77777777"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7F63BB28" w14:textId="77777777" w:rsidR="00C12B95" w:rsidRPr="00227891" w:rsidRDefault="00C12B95">
      <w:pPr>
        <w:rPr>
          <w:rFonts w:ascii="Calibri" w:hAnsi="Calibri" w:cs="Arial"/>
          <w:sz w:val="20"/>
          <w:szCs w:val="20"/>
        </w:rPr>
      </w:pPr>
      <w:r w:rsidRPr="00227891">
        <w:rPr>
          <w:rFonts w:ascii="Calibri" w:hAnsi="Calibri" w:cs="Arial"/>
          <w:sz w:val="20"/>
          <w:szCs w:val="20"/>
        </w:rPr>
        <w:br w:type="page"/>
      </w:r>
    </w:p>
    <w:tbl>
      <w:tblPr>
        <w:tblStyle w:val="TableGrid"/>
        <w:tblW w:w="15163" w:type="dxa"/>
        <w:tblLook w:val="04A0" w:firstRow="1" w:lastRow="0" w:firstColumn="1" w:lastColumn="0" w:noHBand="0" w:noVBand="1"/>
      </w:tblPr>
      <w:tblGrid>
        <w:gridCol w:w="1546"/>
        <w:gridCol w:w="1710"/>
        <w:gridCol w:w="1701"/>
        <w:gridCol w:w="10206"/>
      </w:tblGrid>
      <w:tr w:rsidR="00CB7BEF" w:rsidRPr="00227891" w14:paraId="65774A5F" w14:textId="77777777" w:rsidTr="009D5F6F">
        <w:tc>
          <w:tcPr>
            <w:tcW w:w="1546" w:type="dxa"/>
            <w:shd w:val="clear" w:color="auto" w:fill="B2E4D5" w:themeFill="accent4" w:themeFillTint="66"/>
          </w:tcPr>
          <w:p w14:paraId="300FE7D1"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lastRenderedPageBreak/>
              <w:t>SCHOOL</w:t>
            </w:r>
          </w:p>
        </w:tc>
        <w:tc>
          <w:tcPr>
            <w:tcW w:w="1710" w:type="dxa"/>
            <w:shd w:val="clear" w:color="auto" w:fill="B2E4D5" w:themeFill="accent4" w:themeFillTint="66"/>
          </w:tcPr>
          <w:p w14:paraId="6D3D012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MODULE</w:t>
            </w:r>
          </w:p>
        </w:tc>
        <w:tc>
          <w:tcPr>
            <w:tcW w:w="1701" w:type="dxa"/>
            <w:shd w:val="clear" w:color="auto" w:fill="B2E4D5" w:themeFill="accent4" w:themeFillTint="66"/>
          </w:tcPr>
          <w:p w14:paraId="5863541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SEMESTER</w:t>
            </w:r>
          </w:p>
        </w:tc>
        <w:tc>
          <w:tcPr>
            <w:tcW w:w="10206" w:type="dxa"/>
            <w:shd w:val="clear" w:color="auto" w:fill="B2E4D5" w:themeFill="accent4" w:themeFillTint="66"/>
          </w:tcPr>
          <w:p w14:paraId="6FDF52C5"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DESCRIPTION</w:t>
            </w:r>
          </w:p>
        </w:tc>
      </w:tr>
      <w:tr w:rsidR="00CB7BEF" w:rsidRPr="00227891" w14:paraId="3D3A4DBB" w14:textId="77777777" w:rsidTr="009D5F6F">
        <w:tc>
          <w:tcPr>
            <w:tcW w:w="1546" w:type="dxa"/>
            <w:shd w:val="clear" w:color="auto" w:fill="DFECEB" w:themeFill="accent6" w:themeFillTint="33"/>
          </w:tcPr>
          <w:p w14:paraId="4772230D" w14:textId="4CA88907" w:rsidR="00CB7BEF" w:rsidRPr="00227891" w:rsidRDefault="00F678E5" w:rsidP="00427D37">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BDF96EA" w14:textId="230C01AF" w:rsidR="00CB7BEF" w:rsidRPr="00227891" w:rsidRDefault="00F678E5" w:rsidP="00427D37">
            <w:pPr>
              <w:rPr>
                <w:rFonts w:ascii="Calibri" w:hAnsi="Calibri" w:cs="Arial"/>
                <w:sz w:val="20"/>
                <w:szCs w:val="20"/>
              </w:rPr>
            </w:pPr>
            <w:r>
              <w:rPr>
                <w:rFonts w:ascii="Calibri" w:hAnsi="Calibri" w:cs="Arial"/>
                <w:sz w:val="20"/>
                <w:szCs w:val="20"/>
              </w:rPr>
              <w:t xml:space="preserve">AEL2001 </w:t>
            </w:r>
            <w:r w:rsidRPr="00EE67D8">
              <w:rPr>
                <w:rFonts w:ascii="Calibri" w:hAnsi="Calibri" w:cs="Arial"/>
                <w:sz w:val="20"/>
                <w:szCs w:val="20"/>
              </w:rPr>
              <w:t>Gender, Culture, and Representation – Backwards &amp; in Heels</w:t>
            </w:r>
          </w:p>
        </w:tc>
        <w:tc>
          <w:tcPr>
            <w:tcW w:w="1701" w:type="dxa"/>
            <w:shd w:val="clear" w:color="auto" w:fill="DFECEB" w:themeFill="accent6" w:themeFillTint="33"/>
          </w:tcPr>
          <w:p w14:paraId="15CA47F3" w14:textId="096074F4" w:rsidR="00CB7BEF" w:rsidRPr="00227891" w:rsidRDefault="00F678E5" w:rsidP="00427D37">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69D8CCEB" w14:textId="22F019CD" w:rsidR="00CB7BEF" w:rsidRPr="008223D0" w:rsidRDefault="00F678E5" w:rsidP="00427D37">
            <w:pPr>
              <w:pStyle w:val="BodyText"/>
              <w:jc w:val="left"/>
              <w:rPr>
                <w:rFonts w:ascii="Calibri" w:hAnsi="Calibri" w:cs="Arial"/>
                <w:iCs/>
                <w:sz w:val="20"/>
              </w:rPr>
            </w:pPr>
            <w:r w:rsidRPr="00EE67D8">
              <w:rPr>
                <w:rStyle w:val="pslongeditbox"/>
                <w:rFonts w:ascii="Calibri" w:hAnsi="Calibri"/>
                <w:sz w:val="20"/>
              </w:rPr>
              <w:t>This interdisciplinary module introduces students to the central ideas of gender theory and to a wide variety of representations of gender across a range of media, including theatre, performance, literature, visual art, film and television. Using key texts and cultural works students are encouraged to examine critically the representation of gender across media, and the political, legal, and ethical dimensions of gender within our culture. The module involves a critical engagement with the relationship between identity, representation and culture and explores theories concerning the social construction of the masculine and feminine body. The module engages with several key issues, including the representation of femininity and masculinity, gender in the literary and theatrical canon of Western culture, the spatiality and temporality of gender, and its intersections with issues of race/ethnicity, class, and labour. Students will be asked to think about these issues and ideas across disciplines but also within their areas of study through seminars.</w:t>
            </w:r>
          </w:p>
        </w:tc>
      </w:tr>
      <w:tr w:rsidR="00F678E5" w:rsidRPr="00227891" w14:paraId="5B3E9349" w14:textId="77777777" w:rsidTr="009D5F6F">
        <w:tc>
          <w:tcPr>
            <w:tcW w:w="1546" w:type="dxa"/>
            <w:shd w:val="clear" w:color="auto" w:fill="DFECEB" w:themeFill="accent6" w:themeFillTint="33"/>
          </w:tcPr>
          <w:p w14:paraId="01D2ECDE" w14:textId="224567DA"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3D5BE05" w14:textId="33DE831D" w:rsidR="00F678E5" w:rsidRDefault="00F678E5" w:rsidP="00F678E5">
            <w:pPr>
              <w:rPr>
                <w:rFonts w:ascii="Calibri" w:hAnsi="Calibri" w:cs="Arial"/>
                <w:sz w:val="20"/>
                <w:szCs w:val="20"/>
              </w:rPr>
            </w:pPr>
            <w:r>
              <w:rPr>
                <w:rFonts w:ascii="Calibri" w:hAnsi="Calibri" w:cs="Arial"/>
                <w:sz w:val="20"/>
                <w:szCs w:val="20"/>
              </w:rPr>
              <w:t xml:space="preserve">AEL2002 </w:t>
            </w:r>
            <w:r w:rsidRPr="00BE149B">
              <w:rPr>
                <w:rFonts w:ascii="Calibri" w:hAnsi="Calibri" w:cs="Arial"/>
                <w:sz w:val="20"/>
                <w:szCs w:val="20"/>
              </w:rPr>
              <w:t>Theory and Practice of Adaptation</w:t>
            </w:r>
          </w:p>
        </w:tc>
        <w:tc>
          <w:tcPr>
            <w:tcW w:w="1701" w:type="dxa"/>
            <w:shd w:val="clear" w:color="auto" w:fill="DFECEB" w:themeFill="accent6" w:themeFillTint="33"/>
          </w:tcPr>
          <w:p w14:paraId="09E7703B" w14:textId="062AC8F9"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0EC94A93" w14:textId="0983D9C1" w:rsidR="00F678E5" w:rsidRPr="00EE67D8" w:rsidRDefault="00F678E5" w:rsidP="00F678E5">
            <w:pPr>
              <w:pStyle w:val="BodyText"/>
              <w:jc w:val="left"/>
              <w:rPr>
                <w:rStyle w:val="pslongeditbox"/>
                <w:rFonts w:ascii="Calibri" w:hAnsi="Calibri"/>
                <w:sz w:val="20"/>
              </w:rPr>
            </w:pPr>
            <w:r w:rsidRPr="00663BA1">
              <w:rPr>
                <w:rFonts w:ascii="Calibri" w:eastAsia="MS Mincho" w:hAnsi="Calibri" w:cs="Calibri"/>
                <w:sz w:val="20"/>
              </w:rPr>
              <w:t>This module asks students to examine the process and challenges of adapting works, either within the same medium in a different time or place, or between different media, with staff from across the school collaborating to offer students an understanding of how different media work, and how the differences between those media impact the process of adaptation.  The class will also examine how adaptation plays an integral role in the process of translation.  Each week students will examine several versions of a play, novel, and/or film script (or watch them), looking at originals from the Greeks forward to see how adaptors have grappled with great works of different eras and cultures in an attempt to make them more accessible to contemporary audiences, while at the same time (in most cases) attempting to preserve something of their original context.  The class will also look at theoretical models of adaptation.   Ultimately, students will be asked to examine the adaptation history of a single original work in an academic essay, and will try their own hand at adaptation in presenting a treatment for a work of fiction, drama, film, or any other form, adapted from a prior work.</w:t>
            </w:r>
          </w:p>
        </w:tc>
      </w:tr>
      <w:tr w:rsidR="00F678E5" w:rsidRPr="00227891" w14:paraId="5D1D60D8" w14:textId="77777777" w:rsidTr="009D5F6F">
        <w:tc>
          <w:tcPr>
            <w:tcW w:w="1546" w:type="dxa"/>
            <w:shd w:val="clear" w:color="auto" w:fill="DFECEB" w:themeFill="accent6" w:themeFillTint="33"/>
          </w:tcPr>
          <w:p w14:paraId="2CD400A5" w14:textId="3B6B2CDC"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5C297715" w14:textId="4391275D" w:rsidR="00F678E5" w:rsidRDefault="00F678E5" w:rsidP="00F678E5">
            <w:pPr>
              <w:rPr>
                <w:rFonts w:ascii="Calibri" w:hAnsi="Calibri" w:cs="Arial"/>
                <w:sz w:val="20"/>
                <w:szCs w:val="20"/>
              </w:rPr>
            </w:pPr>
            <w:r>
              <w:rPr>
                <w:rFonts w:ascii="Calibri" w:hAnsi="Calibri" w:cs="Arial"/>
                <w:sz w:val="20"/>
                <w:szCs w:val="20"/>
              </w:rPr>
              <w:t>CEL2009 Kings and Warriors</w:t>
            </w:r>
          </w:p>
        </w:tc>
        <w:tc>
          <w:tcPr>
            <w:tcW w:w="1701" w:type="dxa"/>
            <w:shd w:val="clear" w:color="auto" w:fill="DFECEB" w:themeFill="accent6" w:themeFillTint="33"/>
          </w:tcPr>
          <w:p w14:paraId="3DCA42DC" w14:textId="4C9B7992"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373D0C9" w14:textId="09F79F00" w:rsidR="00F678E5" w:rsidRPr="00663BA1" w:rsidRDefault="00F678E5" w:rsidP="00F678E5">
            <w:pPr>
              <w:pStyle w:val="BodyText"/>
              <w:jc w:val="left"/>
              <w:rPr>
                <w:rFonts w:ascii="Calibri" w:eastAsia="MS Mincho" w:hAnsi="Calibri" w:cs="Calibri"/>
                <w:sz w:val="20"/>
              </w:rPr>
            </w:pPr>
            <w:r w:rsidRPr="001660AE">
              <w:rPr>
                <w:rStyle w:val="pslongeditbox"/>
                <w:rFonts w:ascii="Calibri" w:hAnsi="Calibri"/>
                <w:sz w:val="20"/>
              </w:rPr>
              <w:t>In this module, you will read and analyse a selection of key, early medieval Irish myths and sagas including The Cattle-Raid of Cooley and the Tale of Mac Dathó’s Pig. You will be taught how to properly contextualise and critically analyse selected tales and explore recurrent themes such as love, gender, kingship, greed and war. We will see how medieval authors projected their own lives and beliefs back onto the ancient past, created their own history and sought to influence society around them.</w:t>
            </w:r>
          </w:p>
        </w:tc>
      </w:tr>
      <w:tr w:rsidR="00F678E5" w:rsidRPr="00227891" w14:paraId="7E2DE780" w14:textId="77777777" w:rsidTr="009D5F6F">
        <w:tc>
          <w:tcPr>
            <w:tcW w:w="1546" w:type="dxa"/>
            <w:shd w:val="clear" w:color="auto" w:fill="DFECEB" w:themeFill="accent6" w:themeFillTint="33"/>
          </w:tcPr>
          <w:p w14:paraId="43D8F16B" w14:textId="0899A60C"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4B27A92" w14:textId="4C011DFC" w:rsidR="00F678E5" w:rsidRPr="00227891" w:rsidRDefault="00F678E5" w:rsidP="00F678E5">
            <w:pPr>
              <w:rPr>
                <w:rFonts w:ascii="Calibri" w:hAnsi="Calibri" w:cs="Arial"/>
                <w:sz w:val="20"/>
                <w:szCs w:val="20"/>
              </w:rPr>
            </w:pPr>
            <w:r w:rsidRPr="00227891">
              <w:rPr>
                <w:rFonts w:ascii="Calibri" w:hAnsi="Calibri" w:cs="Arial"/>
                <w:sz w:val="20"/>
                <w:szCs w:val="20"/>
              </w:rPr>
              <w:t>FLM2026 British Cinema</w:t>
            </w:r>
            <w:r>
              <w:rPr>
                <w:rFonts w:ascii="Calibri" w:hAnsi="Calibri" w:cs="Arial"/>
                <w:sz w:val="20"/>
                <w:szCs w:val="20"/>
              </w:rPr>
              <w:t>: Nation, Identity and Industry</w:t>
            </w:r>
          </w:p>
        </w:tc>
        <w:tc>
          <w:tcPr>
            <w:tcW w:w="1701" w:type="dxa"/>
            <w:shd w:val="clear" w:color="auto" w:fill="DFECEB" w:themeFill="accent6" w:themeFillTint="33"/>
          </w:tcPr>
          <w:p w14:paraId="7E153809" w14:textId="61E822F0"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0F139AFF" w14:textId="09A48BF3" w:rsidR="00F678E5" w:rsidRPr="008223D0" w:rsidRDefault="00F678E5" w:rsidP="00F678E5">
            <w:pPr>
              <w:pStyle w:val="BodyText"/>
              <w:jc w:val="left"/>
              <w:rPr>
                <w:rStyle w:val="pslongeditbox"/>
                <w:rFonts w:ascii="Calibri" w:hAnsi="Calibri"/>
                <w:sz w:val="20"/>
              </w:rPr>
            </w:pPr>
            <w:r w:rsidRPr="008223D0">
              <w:rPr>
                <w:rStyle w:val="pslongeditbox"/>
                <w:rFonts w:ascii="Calibri" w:hAnsi="Calibri"/>
                <w:sz w:val="20"/>
              </w:rPr>
              <w:t>This module will introduce a number of British films from a range of different historical periods. Students will consider films in relation to theoretical issues of national identity, representation, class and gender and will also explore British film culture to examine issues of production, film funding, censorship and reception. Films studied may include well-known examples from British cinema such as Passport to Pimlico (Cornelius, 1949), Room with a View (Ivory, 1985), or Elizabeth (Kapur, 1998) but will also consider a range of less well-studied texts to explore the breadth and range of ‘national cinema.’ One of the key objectives of the module will be to use film examples to address complex issues relating to national identity, shared history and popular taste. It will also consider how film can be a useful vehicle for understanding and addressing such issues.</w:t>
            </w:r>
          </w:p>
        </w:tc>
      </w:tr>
      <w:tr w:rsidR="00F678E5" w:rsidRPr="00227891" w14:paraId="685BA13A" w14:textId="77777777" w:rsidTr="009D5F6F">
        <w:tc>
          <w:tcPr>
            <w:tcW w:w="1546" w:type="dxa"/>
            <w:shd w:val="clear" w:color="auto" w:fill="DFECEB" w:themeFill="accent6" w:themeFillTint="33"/>
          </w:tcPr>
          <w:p w14:paraId="21871A3B" w14:textId="569AD621" w:rsidR="00F678E5" w:rsidRPr="009025EA" w:rsidRDefault="00F678E5" w:rsidP="00F678E5">
            <w:pPr>
              <w:rPr>
                <w:rFonts w:ascii="Calibri" w:hAnsi="Calibri" w:cs="Arial"/>
                <w:sz w:val="20"/>
                <w:szCs w:val="20"/>
              </w:rPr>
            </w:pPr>
            <w:r w:rsidRPr="009025EA">
              <w:rPr>
                <w:rFonts w:ascii="Calibri" w:hAnsi="Calibri" w:cs="Arial"/>
                <w:sz w:val="20"/>
                <w:szCs w:val="20"/>
              </w:rPr>
              <w:t>Arts, English and Languages</w:t>
            </w:r>
          </w:p>
        </w:tc>
        <w:tc>
          <w:tcPr>
            <w:tcW w:w="1710" w:type="dxa"/>
            <w:shd w:val="clear" w:color="auto" w:fill="DFECEB" w:themeFill="accent6" w:themeFillTint="33"/>
          </w:tcPr>
          <w:p w14:paraId="570608F9" w14:textId="3D4FB491" w:rsidR="00F678E5" w:rsidRDefault="00F678E5" w:rsidP="00F678E5">
            <w:pPr>
              <w:rPr>
                <w:rFonts w:ascii="Calibri" w:hAnsi="Calibri" w:cs="Arial"/>
                <w:sz w:val="20"/>
                <w:szCs w:val="20"/>
              </w:rPr>
            </w:pPr>
            <w:r>
              <w:rPr>
                <w:rFonts w:ascii="Calibri" w:hAnsi="Calibri" w:cs="Arial"/>
                <w:sz w:val="20"/>
                <w:szCs w:val="20"/>
              </w:rPr>
              <w:t>DRA2065 International Theatre Collaboration</w:t>
            </w:r>
          </w:p>
        </w:tc>
        <w:tc>
          <w:tcPr>
            <w:tcW w:w="1701" w:type="dxa"/>
            <w:shd w:val="clear" w:color="auto" w:fill="DFECEB" w:themeFill="accent6" w:themeFillTint="33"/>
          </w:tcPr>
          <w:p w14:paraId="1D932A80" w14:textId="654683E6"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31D23583" w14:textId="112514C7" w:rsidR="00F678E5" w:rsidRPr="009025EA" w:rsidRDefault="00F678E5" w:rsidP="00F678E5">
            <w:pPr>
              <w:pStyle w:val="BodyText"/>
              <w:jc w:val="left"/>
              <w:rPr>
                <w:rFonts w:ascii="Calibri" w:eastAsia="MS Mincho" w:hAnsi="Calibri" w:cs="Calibri"/>
                <w:sz w:val="20"/>
              </w:rPr>
            </w:pPr>
            <w:r w:rsidRPr="00D72D47">
              <w:rPr>
                <w:rFonts w:ascii="Calibri" w:eastAsia="MS Mincho" w:hAnsi="Calibri" w:cs="Calibri"/>
                <w:sz w:val="20"/>
              </w:rPr>
              <w:t>This module is a collaboration between Drama at Queen’s and several international universities (currently the University of North Carolina-Chapel Hill and National Universities Ireland-Galway) where students will be taught in person by Queen’s staff and digitally by staff at the partner universities. The module will present students with key concerns currently facing theatre makers around the world and different ways of responding to those issues. The module will draw upon the expertise of a broad range of staff across the partners to allow students to see the issues facing the field from all possible angles. The module will also give students the opportunity to interact and collaborate with students from the partner universities on presentations and potentially performances.</w:t>
            </w:r>
          </w:p>
        </w:tc>
      </w:tr>
      <w:tr w:rsidR="00F678E5" w:rsidRPr="00227891" w14:paraId="7D83168D" w14:textId="77777777" w:rsidTr="009D5F6F">
        <w:tc>
          <w:tcPr>
            <w:tcW w:w="1546" w:type="dxa"/>
            <w:shd w:val="clear" w:color="auto" w:fill="DFECEB" w:themeFill="accent6" w:themeFillTint="33"/>
          </w:tcPr>
          <w:p w14:paraId="64C0EB6D" w14:textId="5C039983"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22ECBAE4" w14:textId="77777777" w:rsidR="00F678E5" w:rsidRDefault="00F678E5" w:rsidP="00F678E5">
            <w:pPr>
              <w:rPr>
                <w:rFonts w:ascii="Calibri" w:hAnsi="Calibri" w:cs="Arial"/>
                <w:sz w:val="20"/>
                <w:szCs w:val="20"/>
              </w:rPr>
            </w:pPr>
            <w:r>
              <w:rPr>
                <w:rFonts w:ascii="Calibri" w:hAnsi="Calibri" w:cs="Arial"/>
                <w:sz w:val="20"/>
                <w:szCs w:val="20"/>
              </w:rPr>
              <w:t>ENL2001</w:t>
            </w:r>
          </w:p>
          <w:p w14:paraId="6ECA7087" w14:textId="77777777" w:rsidR="00F678E5" w:rsidRPr="00BE1652" w:rsidRDefault="00F678E5" w:rsidP="00F678E5">
            <w:pPr>
              <w:rPr>
                <w:rFonts w:ascii="Calibri" w:hAnsi="Calibri" w:cs="Calibri"/>
                <w:bCs/>
                <w:sz w:val="20"/>
                <w:szCs w:val="20"/>
              </w:rPr>
            </w:pPr>
            <w:r w:rsidRPr="00BE1652">
              <w:rPr>
                <w:rFonts w:ascii="Calibri" w:hAnsi="Calibri" w:cs="Calibri"/>
                <w:bCs/>
                <w:sz w:val="20"/>
                <w:szCs w:val="20"/>
              </w:rPr>
              <w:t>Foundations for Speech Analysis</w:t>
            </w:r>
          </w:p>
          <w:p w14:paraId="58149BEC" w14:textId="77777777" w:rsidR="00F678E5" w:rsidRDefault="00F678E5" w:rsidP="00F678E5">
            <w:pPr>
              <w:rPr>
                <w:rFonts w:ascii="Calibri" w:hAnsi="Calibri" w:cs="Arial"/>
                <w:sz w:val="20"/>
                <w:szCs w:val="20"/>
              </w:rPr>
            </w:pPr>
          </w:p>
        </w:tc>
        <w:tc>
          <w:tcPr>
            <w:tcW w:w="1701" w:type="dxa"/>
            <w:shd w:val="clear" w:color="auto" w:fill="DFECEB" w:themeFill="accent6" w:themeFillTint="33"/>
          </w:tcPr>
          <w:p w14:paraId="29AE9915" w14:textId="674BD19E"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5D3E84A" w14:textId="5A251781" w:rsidR="00F678E5" w:rsidRPr="00A40082" w:rsidRDefault="00F678E5" w:rsidP="00F678E5">
            <w:pPr>
              <w:pStyle w:val="BodyText"/>
              <w:jc w:val="left"/>
              <w:rPr>
                <w:rStyle w:val="pslongeditbox"/>
                <w:rFonts w:ascii="Calibri" w:hAnsi="Calibri"/>
                <w:sz w:val="20"/>
              </w:rPr>
            </w:pPr>
            <w:r w:rsidRPr="0012723F">
              <w:rPr>
                <w:rStyle w:val="pslongeditbox"/>
                <w:rFonts w:ascii="Calibri" w:hAnsi="Calibri"/>
                <w:sz w:val="20"/>
              </w:rPr>
              <w:t>This module offers you an introduction to the study of speech analysis. We begin by investigating the mechanisms which are used to produce speech and providing a framework for the convenient classification and description of pronunciation features. We then examine accent variation, in terms of aspects such as contextual effects, intonation and voice quality. Finally, the module gives you the chance to acquire an understanding of the acoustic characteristics of speech. Throughout the module, you will be required to develop your oral and aural skills in phonetics by means of various practical and online facilities. While the module concentrates on normal English speech, we may also have the opportunity to consider data from non-English speech and from non-normal speech.</w:t>
            </w:r>
          </w:p>
        </w:tc>
      </w:tr>
      <w:tr w:rsidR="00F678E5" w:rsidRPr="00227891" w14:paraId="688BD4C7" w14:textId="77777777" w:rsidTr="009D5F6F">
        <w:tc>
          <w:tcPr>
            <w:tcW w:w="1546" w:type="dxa"/>
            <w:shd w:val="clear" w:color="auto" w:fill="DFECEB" w:themeFill="accent6" w:themeFillTint="33"/>
          </w:tcPr>
          <w:p w14:paraId="3FA06758" w14:textId="1445F06C"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07A98033" w14:textId="655C589F" w:rsidR="00F678E5" w:rsidRPr="00227891" w:rsidRDefault="00F678E5" w:rsidP="00F678E5">
            <w:pPr>
              <w:rPr>
                <w:rFonts w:ascii="Calibri" w:hAnsi="Calibri" w:cs="Arial"/>
                <w:sz w:val="20"/>
                <w:szCs w:val="20"/>
              </w:rPr>
            </w:pPr>
            <w:r>
              <w:rPr>
                <w:rFonts w:ascii="Calibri" w:hAnsi="Calibri" w:cs="Arial"/>
                <w:sz w:val="20"/>
                <w:szCs w:val="20"/>
              </w:rPr>
              <w:t>ENL2002 Language and Power</w:t>
            </w:r>
          </w:p>
        </w:tc>
        <w:tc>
          <w:tcPr>
            <w:tcW w:w="1701" w:type="dxa"/>
            <w:shd w:val="clear" w:color="auto" w:fill="DFECEB" w:themeFill="accent6" w:themeFillTint="33"/>
          </w:tcPr>
          <w:p w14:paraId="0CA7E738" w14:textId="1DEEBE59"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4FAADA77" w14:textId="638C3123" w:rsidR="00F678E5" w:rsidRPr="00A40082" w:rsidRDefault="00F678E5" w:rsidP="00F678E5">
            <w:pPr>
              <w:pStyle w:val="BodyText"/>
              <w:jc w:val="left"/>
              <w:rPr>
                <w:rStyle w:val="pslongeditbox"/>
                <w:rFonts w:ascii="Calibri" w:hAnsi="Calibri"/>
                <w:sz w:val="20"/>
              </w:rPr>
            </w:pPr>
            <w:r w:rsidRPr="00A40082">
              <w:rPr>
                <w:rStyle w:val="pslongeditbox"/>
                <w:rFonts w:ascii="Calibri" w:hAnsi="Calibri"/>
                <w:sz w:val="20"/>
              </w:rPr>
              <w:t>This module investigates the ways in which language intersects with the social and political reflexes of power and ideology. Students are encouraged to challenge, through exposure and then analysis, the discourse conventions that characterise the language of powerful groups and institutions. This module places particular emphasis on print and broadcast media, legal, political and advertising discourse, and on other forms of institutional rhetoric. Among the topics covered are: The Discourse of Institutions and Organisations; Power and Talk; Language and Gender; Language and Race; Language and the Law; Humour as Power; Political Discourse and the Language of Advertising.</w:t>
            </w:r>
          </w:p>
        </w:tc>
      </w:tr>
      <w:tr w:rsidR="00F678E5" w:rsidRPr="00227891" w14:paraId="33F4EA4B" w14:textId="77777777" w:rsidTr="009D5F6F">
        <w:tc>
          <w:tcPr>
            <w:tcW w:w="1546" w:type="dxa"/>
            <w:shd w:val="clear" w:color="auto" w:fill="DFECEB" w:themeFill="accent6" w:themeFillTint="33"/>
          </w:tcPr>
          <w:p w14:paraId="7EA59E79" w14:textId="11A434D9"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1BC6720" w14:textId="77777777" w:rsidR="00F678E5" w:rsidRDefault="00F678E5" w:rsidP="00F678E5">
            <w:pPr>
              <w:rPr>
                <w:rFonts w:ascii="Calibri" w:hAnsi="Calibri" w:cs="Arial"/>
                <w:sz w:val="20"/>
                <w:szCs w:val="20"/>
              </w:rPr>
            </w:pPr>
            <w:r>
              <w:rPr>
                <w:rFonts w:ascii="Calibri" w:hAnsi="Calibri" w:cs="Arial"/>
                <w:sz w:val="20"/>
                <w:szCs w:val="20"/>
              </w:rPr>
              <w:t>ENL2004</w:t>
            </w:r>
          </w:p>
          <w:p w14:paraId="63CD32B4" w14:textId="77777777" w:rsidR="00F678E5" w:rsidRDefault="00F678E5" w:rsidP="00F678E5">
            <w:pPr>
              <w:rPr>
                <w:rFonts w:ascii="Calibri" w:hAnsi="Calibri" w:cs="Arial"/>
                <w:sz w:val="20"/>
                <w:szCs w:val="20"/>
              </w:rPr>
            </w:pPr>
            <w:r>
              <w:rPr>
                <w:rFonts w:ascii="Calibri" w:hAnsi="Calibri" w:cs="Arial"/>
                <w:sz w:val="20"/>
                <w:szCs w:val="20"/>
              </w:rPr>
              <w:t>History of English</w:t>
            </w:r>
          </w:p>
          <w:p w14:paraId="32BD798D" w14:textId="77777777" w:rsidR="00F678E5" w:rsidRDefault="00F678E5" w:rsidP="00F678E5">
            <w:pPr>
              <w:rPr>
                <w:rFonts w:ascii="Calibri" w:hAnsi="Calibri" w:cs="Arial"/>
                <w:sz w:val="20"/>
                <w:szCs w:val="20"/>
              </w:rPr>
            </w:pPr>
          </w:p>
        </w:tc>
        <w:tc>
          <w:tcPr>
            <w:tcW w:w="1701" w:type="dxa"/>
            <w:shd w:val="clear" w:color="auto" w:fill="DFECEB" w:themeFill="accent6" w:themeFillTint="33"/>
          </w:tcPr>
          <w:p w14:paraId="29ECD7C9" w14:textId="521F1BCD"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08EAD4DD" w14:textId="7C883D4A" w:rsidR="00F678E5" w:rsidRPr="00A40082" w:rsidRDefault="00F678E5" w:rsidP="00F678E5">
            <w:pPr>
              <w:pStyle w:val="BodyText"/>
              <w:jc w:val="left"/>
              <w:rPr>
                <w:rStyle w:val="pslongeditbox"/>
                <w:rFonts w:ascii="Calibri" w:hAnsi="Calibri"/>
                <w:sz w:val="20"/>
              </w:rPr>
            </w:pPr>
            <w:r w:rsidRPr="000B72E6">
              <w:rPr>
                <w:rStyle w:val="pslongeditbox"/>
                <w:rFonts w:ascii="Calibri" w:hAnsi="Calibri"/>
                <w:sz w:val="20"/>
              </w:rPr>
              <w:t>This module explores the linguistic history of English from prehistoric times to the present day. Adopting a chronological approach and working always with reference to texts, it traces the development and use of the language through varieties of Old English, Middle English, Early Modern English and Present Day English. The key topics of the course, applied to each of the periods studied, are (i)</w:t>
            </w:r>
            <w:r>
              <w:rPr>
                <w:rStyle w:val="pslongeditbox"/>
                <w:rFonts w:ascii="Calibri" w:hAnsi="Calibri"/>
                <w:sz w:val="20"/>
              </w:rPr>
              <w:t xml:space="preserve"> </w:t>
            </w:r>
            <w:r w:rsidRPr="000B72E6">
              <w:rPr>
                <w:rStyle w:val="pslongeditbox"/>
                <w:rFonts w:ascii="Calibri" w:hAnsi="Calibri"/>
                <w:sz w:val="20"/>
              </w:rPr>
              <w:t>internal features, examining underlying grammatical characteristics; (ii)</w:t>
            </w:r>
            <w:r>
              <w:rPr>
                <w:rStyle w:val="pslongeditbox"/>
                <w:rFonts w:ascii="Calibri" w:hAnsi="Calibri"/>
                <w:sz w:val="20"/>
              </w:rPr>
              <w:t xml:space="preserve"> </w:t>
            </w:r>
            <w:r w:rsidRPr="000B72E6">
              <w:rPr>
                <w:rStyle w:val="pslongeditbox"/>
                <w:rFonts w:ascii="Calibri" w:hAnsi="Calibri"/>
                <w:sz w:val="20"/>
              </w:rPr>
              <w:t>external features, with particular reference to vocabulary; and (iii)transitional and sociolinguistic features, considering the social context of language change, paying attention to changing practices in language writing.</w:t>
            </w:r>
          </w:p>
        </w:tc>
      </w:tr>
      <w:tr w:rsidR="00F678E5" w:rsidRPr="00227891" w14:paraId="57AF1720" w14:textId="77777777" w:rsidTr="009D5F6F">
        <w:tc>
          <w:tcPr>
            <w:tcW w:w="1546" w:type="dxa"/>
            <w:shd w:val="clear" w:color="auto" w:fill="DFECEB" w:themeFill="accent6" w:themeFillTint="33"/>
          </w:tcPr>
          <w:p w14:paraId="390A4846" w14:textId="332DBBBE"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5A8374DA" w14:textId="6B091341" w:rsidR="00F678E5" w:rsidRPr="00227891" w:rsidRDefault="00F678E5" w:rsidP="00F678E5">
            <w:pPr>
              <w:rPr>
                <w:rFonts w:ascii="Calibri" w:hAnsi="Calibri" w:cs="Arial"/>
                <w:sz w:val="20"/>
                <w:szCs w:val="20"/>
              </w:rPr>
            </w:pPr>
            <w:r>
              <w:rPr>
                <w:rFonts w:ascii="Calibri" w:hAnsi="Calibri" w:cs="Arial"/>
                <w:sz w:val="20"/>
                <w:szCs w:val="20"/>
              </w:rPr>
              <w:t>ENG2000 An Introduction to Critical and Cultural Theory</w:t>
            </w:r>
          </w:p>
        </w:tc>
        <w:tc>
          <w:tcPr>
            <w:tcW w:w="1701" w:type="dxa"/>
            <w:shd w:val="clear" w:color="auto" w:fill="DFECEB" w:themeFill="accent6" w:themeFillTint="33"/>
          </w:tcPr>
          <w:p w14:paraId="0026BDB8" w14:textId="563483EC"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2D9C13C4" w14:textId="0360C9E3" w:rsidR="00F678E5" w:rsidRPr="00A40082" w:rsidRDefault="00F678E5" w:rsidP="00F678E5">
            <w:pPr>
              <w:pStyle w:val="BodyText"/>
              <w:jc w:val="left"/>
              <w:rPr>
                <w:rStyle w:val="pslongeditbox"/>
                <w:rFonts w:ascii="Calibri" w:hAnsi="Calibri"/>
                <w:sz w:val="20"/>
              </w:rPr>
            </w:pPr>
            <w:r w:rsidRPr="00A40082">
              <w:rPr>
                <w:rStyle w:val="pslongeditbox"/>
                <w:rFonts w:ascii="Calibri" w:hAnsi="Calibri"/>
                <w:sz w:val="20"/>
              </w:rPr>
              <w:t>‘Critical and Cultural Theory’ names a panoply of intellectual movements, philosophical currents and political perspectives emerging out of the crisis in European culture and identity precipitated by the pace of political, technological and social change in the nineteenth century. That crisis was exacerbated by the world wars of the twentieth century, the rise of Communism, and the collapse of Western imperialism.  This module introduces students to key issues in critical and cultural theory, historicising its emergence and reflecting on its current preoccupations.  Beginning with the ‘masters of suspicion’, Freud, Nietzsche and Marx, who are often perceived to have brought the project of Enlightenment humanism to a shuddering halt, the module will trace the development of a variety of important theoretical perspectives, including Marxism, psychoanalysis, structuralism and poststructuralism, historicism, gender studies, and bio-politics and posthumanism.  The module will build on the questions asked by the Stage One module ENG</w:t>
            </w:r>
            <w:r>
              <w:rPr>
                <w:rStyle w:val="pslongeditbox"/>
                <w:rFonts w:ascii="Calibri" w:hAnsi="Calibri"/>
                <w:sz w:val="20"/>
              </w:rPr>
              <w:t xml:space="preserve">1008 </w:t>
            </w:r>
            <w:r w:rsidRPr="00A40082">
              <w:rPr>
                <w:rStyle w:val="pslongeditbox"/>
                <w:rFonts w:ascii="Calibri" w:hAnsi="Calibri"/>
                <w:sz w:val="20"/>
              </w:rPr>
              <w:t>Adventures the History of Ideas and will complement the approaches taken on other Stage Two modules, given its historicising agenda.</w:t>
            </w:r>
          </w:p>
        </w:tc>
      </w:tr>
      <w:tr w:rsidR="00F678E5" w:rsidRPr="00227891" w14:paraId="59742A0F" w14:textId="77777777" w:rsidTr="009D5F6F">
        <w:tc>
          <w:tcPr>
            <w:tcW w:w="1546" w:type="dxa"/>
            <w:shd w:val="clear" w:color="auto" w:fill="DFECEB" w:themeFill="accent6" w:themeFillTint="33"/>
          </w:tcPr>
          <w:p w14:paraId="49C68853" w14:textId="1F75C059" w:rsidR="00F678E5" w:rsidRPr="00227891" w:rsidRDefault="00F678E5" w:rsidP="00F678E5">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6068AA46" w14:textId="2FE6DFBA" w:rsidR="00F678E5" w:rsidRDefault="00F678E5" w:rsidP="00F678E5">
            <w:pPr>
              <w:rPr>
                <w:rFonts w:ascii="Calibri" w:hAnsi="Calibri" w:cs="Arial"/>
                <w:sz w:val="20"/>
                <w:szCs w:val="20"/>
              </w:rPr>
            </w:pPr>
            <w:r>
              <w:rPr>
                <w:rFonts w:ascii="Calibri" w:hAnsi="Calibri" w:cs="Arial"/>
                <w:sz w:val="20"/>
                <w:szCs w:val="20"/>
              </w:rPr>
              <w:t>ENG2003 Mapping the Anglo-Saxon World</w:t>
            </w:r>
          </w:p>
        </w:tc>
        <w:tc>
          <w:tcPr>
            <w:tcW w:w="1701" w:type="dxa"/>
            <w:shd w:val="clear" w:color="auto" w:fill="DFECEB" w:themeFill="accent6" w:themeFillTint="33"/>
          </w:tcPr>
          <w:p w14:paraId="2A591C44" w14:textId="1F99C85E" w:rsidR="00F678E5" w:rsidRDefault="005B192A"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4BECE0AD" w14:textId="4DC87D25" w:rsidR="00F678E5" w:rsidRPr="00A40082" w:rsidRDefault="00F678E5" w:rsidP="00F678E5">
            <w:pPr>
              <w:pStyle w:val="BodyText"/>
              <w:jc w:val="left"/>
              <w:rPr>
                <w:rStyle w:val="pslongeditbox"/>
                <w:rFonts w:ascii="Calibri" w:hAnsi="Calibri"/>
                <w:sz w:val="20"/>
              </w:rPr>
            </w:pPr>
            <w:r w:rsidRPr="004D1423">
              <w:rPr>
                <w:rStyle w:val="pslongeditbox"/>
                <w:rFonts w:ascii="Calibri" w:hAnsi="Calibri"/>
                <w:sz w:val="20"/>
              </w:rPr>
              <w:t>This module aims to map the world of the Anglo-Saxons through their language, literature and material culture.  Students will learn about the heroic past and values of the Anglo-Saxons, magical rituals and prognostications, and systems of faith and beliefs. A fascinating range of texts and genres from the period (c. 7th-11th centuries) will be studied in relation to their cultural context and audience. These include: heroic poetry; elegies; riddles, charms and prognostications; historiography; and biblical writings. Students will engage with selected texts in the original language and consider issues of literary interpretation and translation. They will also be introduced to concepts of authorship, gender, genre, time, health, self, otherness and religion. Students will become familiar with the basics of Old English literary and religious vocabulary and acquire a working knowledge of the Old English manuscript tradition.</w:t>
            </w:r>
          </w:p>
        </w:tc>
      </w:tr>
      <w:tr w:rsidR="00F678E5" w:rsidRPr="00227891" w14:paraId="51B1258B" w14:textId="77777777" w:rsidTr="009D5F6F">
        <w:tc>
          <w:tcPr>
            <w:tcW w:w="1546" w:type="dxa"/>
            <w:shd w:val="clear" w:color="auto" w:fill="DFECEB" w:themeFill="accent6" w:themeFillTint="33"/>
          </w:tcPr>
          <w:p w14:paraId="04D8CE06" w14:textId="477E27C5"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E8818EB" w14:textId="77777777" w:rsidR="00F678E5" w:rsidRPr="00731A65" w:rsidRDefault="00F678E5" w:rsidP="00F678E5">
            <w:pPr>
              <w:rPr>
                <w:rFonts w:ascii="Calibri" w:hAnsi="Calibri" w:cs="Calibri"/>
                <w:bCs/>
                <w:sz w:val="20"/>
                <w:szCs w:val="20"/>
              </w:rPr>
            </w:pPr>
            <w:r w:rsidRPr="00731A65">
              <w:rPr>
                <w:rFonts w:ascii="Calibri" w:hAnsi="Calibri" w:cs="Calibri"/>
                <w:bCs/>
                <w:sz w:val="20"/>
                <w:szCs w:val="20"/>
              </w:rPr>
              <w:t xml:space="preserve">ENG2041 </w:t>
            </w:r>
          </w:p>
          <w:p w14:paraId="6630C191" w14:textId="77777777" w:rsidR="00F678E5" w:rsidRDefault="00F678E5" w:rsidP="00F678E5">
            <w:pPr>
              <w:rPr>
                <w:rFonts w:ascii="Calibri" w:hAnsi="Calibri" w:cs="Calibri"/>
                <w:bCs/>
                <w:sz w:val="20"/>
                <w:szCs w:val="20"/>
              </w:rPr>
            </w:pPr>
            <w:r w:rsidRPr="00731A65">
              <w:rPr>
                <w:rFonts w:ascii="Calibri" w:hAnsi="Calibri" w:cs="Calibri"/>
                <w:bCs/>
                <w:sz w:val="20"/>
                <w:szCs w:val="20"/>
              </w:rPr>
              <w:t>Havoc and Rebellion</w:t>
            </w:r>
          </w:p>
          <w:p w14:paraId="0C645D3A" w14:textId="77777777" w:rsidR="00F678E5" w:rsidRDefault="00F678E5" w:rsidP="00F678E5">
            <w:pPr>
              <w:rPr>
                <w:rFonts w:ascii="Calibri" w:hAnsi="Calibri" w:cs="Arial"/>
                <w:sz w:val="20"/>
                <w:szCs w:val="20"/>
              </w:rPr>
            </w:pPr>
          </w:p>
        </w:tc>
        <w:tc>
          <w:tcPr>
            <w:tcW w:w="1701" w:type="dxa"/>
            <w:shd w:val="clear" w:color="auto" w:fill="DFECEB" w:themeFill="accent6" w:themeFillTint="33"/>
          </w:tcPr>
          <w:p w14:paraId="01593185" w14:textId="777EBB7A"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47819800" w14:textId="29C00B4C" w:rsidR="00F678E5" w:rsidRPr="004D1423" w:rsidRDefault="00F678E5" w:rsidP="00F678E5">
            <w:pPr>
              <w:pStyle w:val="BodyText"/>
              <w:jc w:val="left"/>
              <w:rPr>
                <w:rStyle w:val="pslongeditbox"/>
                <w:rFonts w:ascii="Calibri" w:hAnsi="Calibri"/>
                <w:sz w:val="20"/>
              </w:rPr>
            </w:pPr>
            <w:r w:rsidRPr="00731A65">
              <w:rPr>
                <w:rStyle w:val="pslongeditbox"/>
                <w:rFonts w:ascii="Calibri" w:hAnsi="Calibri"/>
                <w:sz w:val="20"/>
              </w:rPr>
              <w:t>From the Black Death to the Uprising of 1381; from the usurpation and murder of King Richard II to the Oldcastle Rebellion of 1414; from the rise of the Lollard heresy to the Wars of the Roses – how did late medieval writing, from Chaucer’s The Canterbury Tales, Langland’s Piers Plowman, and Gower’s Vox Clamantis, to the work of a range of anonymous poets, dramatists, and chroniclers, respond to several decades of tumultuous social and cultural change?  This module introduces students to the vibrancy and vitality of a crucial period in the history of English writing, and it explores the methodological challenges of reading literature historically.  Students will engage with key historicist readings of the period’s literature and will consider literature in its material circumstances with reference to online facsimiles of key manuscript books, as well as the museological presentation of the period’s material culture.  The key genres, conventions and preoccupations of the period will be explored in relation to the explosive social mobility that followed the devastation of the Black Death.  The module will conclude on the eve of the coronation of Henry VIII, when it was assumed that the political and religious tumult of the ‘calamitous fourteenth century’ had finally been settled.</w:t>
            </w:r>
          </w:p>
        </w:tc>
      </w:tr>
      <w:tr w:rsidR="00F678E5" w:rsidRPr="00227891" w14:paraId="74443D30" w14:textId="77777777" w:rsidTr="009D5F6F">
        <w:tc>
          <w:tcPr>
            <w:tcW w:w="1546" w:type="dxa"/>
            <w:shd w:val="clear" w:color="auto" w:fill="DFECEB" w:themeFill="accent6" w:themeFillTint="33"/>
          </w:tcPr>
          <w:p w14:paraId="424A98E0" w14:textId="73554835"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42D79727" w14:textId="53A53A53" w:rsidR="00F678E5" w:rsidRPr="00227891" w:rsidRDefault="00F678E5" w:rsidP="00F678E5">
            <w:pPr>
              <w:rPr>
                <w:rFonts w:ascii="Calibri" w:hAnsi="Calibri" w:cs="Arial"/>
                <w:sz w:val="20"/>
                <w:szCs w:val="20"/>
              </w:rPr>
            </w:pPr>
            <w:r w:rsidRPr="00227891">
              <w:rPr>
                <w:rFonts w:ascii="Calibri" w:hAnsi="Calibri" w:cs="Arial"/>
                <w:sz w:val="20"/>
                <w:szCs w:val="20"/>
              </w:rPr>
              <w:t xml:space="preserve">ENG2050 </w:t>
            </w:r>
            <w:r>
              <w:rPr>
                <w:rFonts w:ascii="Calibri" w:hAnsi="Calibri" w:cs="Arial"/>
                <w:sz w:val="20"/>
                <w:szCs w:val="20"/>
              </w:rPr>
              <w:t>Shakespeare and Co</w:t>
            </w:r>
          </w:p>
        </w:tc>
        <w:tc>
          <w:tcPr>
            <w:tcW w:w="1701" w:type="dxa"/>
            <w:shd w:val="clear" w:color="auto" w:fill="DFECEB" w:themeFill="accent6" w:themeFillTint="33"/>
          </w:tcPr>
          <w:p w14:paraId="63CE7B79" w14:textId="7E5AAD89"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233CF308" w14:textId="2AB16AA7" w:rsidR="00F678E5" w:rsidRPr="008223D0" w:rsidRDefault="00F678E5" w:rsidP="00F678E5">
            <w:pPr>
              <w:pStyle w:val="BodyText"/>
              <w:jc w:val="left"/>
              <w:rPr>
                <w:rStyle w:val="pslongeditbox"/>
                <w:rFonts w:ascii="Calibri" w:hAnsi="Calibri"/>
                <w:sz w:val="20"/>
              </w:rPr>
            </w:pPr>
            <w:r w:rsidRPr="001B7943">
              <w:rPr>
                <w:rStyle w:val="pslongeditbox"/>
                <w:rFonts w:ascii="Calibri" w:hAnsi="Calibri"/>
                <w:sz w:val="20"/>
              </w:rPr>
              <w:t>This module introduces students to the drama of the English Renaissance.  It explores texts by a wide range of authors, including Shakespeare, Cary, Marlowe, Middleton, Rowley and Webster and examines the forces working on drama in the early modern period. Lectures will provide an introduction to the dramatic form, close readings of the set plays, and readings in relation to contemporary issues such as nationality, authority, desire, religion, sexuality, gender, strangeness, race, identity, social standing, fantasy, magic and taboo.</w:t>
            </w:r>
          </w:p>
        </w:tc>
      </w:tr>
      <w:tr w:rsidR="00F678E5" w:rsidRPr="00227891" w14:paraId="2A9DC0F4" w14:textId="77777777" w:rsidTr="009D5F6F">
        <w:tc>
          <w:tcPr>
            <w:tcW w:w="1546" w:type="dxa"/>
            <w:shd w:val="clear" w:color="auto" w:fill="DFECEB" w:themeFill="accent6" w:themeFillTint="33"/>
          </w:tcPr>
          <w:p w14:paraId="70FD0E98" w14:textId="02AC6528"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725E118" w14:textId="68434883" w:rsidR="00F678E5" w:rsidRPr="00227891" w:rsidRDefault="00F678E5" w:rsidP="00F678E5">
            <w:pPr>
              <w:rPr>
                <w:rFonts w:ascii="Calibri" w:hAnsi="Calibri" w:cs="Arial"/>
                <w:sz w:val="20"/>
                <w:szCs w:val="20"/>
              </w:rPr>
            </w:pPr>
            <w:r>
              <w:rPr>
                <w:rFonts w:ascii="Calibri" w:hAnsi="Calibri" w:cs="Arial"/>
                <w:sz w:val="20"/>
                <w:szCs w:val="20"/>
              </w:rPr>
              <w:t>ENG2060 Modernism and Modernity</w:t>
            </w:r>
          </w:p>
        </w:tc>
        <w:tc>
          <w:tcPr>
            <w:tcW w:w="1701" w:type="dxa"/>
            <w:shd w:val="clear" w:color="auto" w:fill="DFECEB" w:themeFill="accent6" w:themeFillTint="33"/>
          </w:tcPr>
          <w:p w14:paraId="43392392" w14:textId="002CC101" w:rsidR="00F678E5" w:rsidRDefault="005B192A"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308648A5" w14:textId="43D5F888" w:rsidR="00F678E5" w:rsidRPr="00A40082" w:rsidRDefault="00F678E5" w:rsidP="00F678E5">
            <w:pPr>
              <w:pStyle w:val="BodyText"/>
              <w:jc w:val="left"/>
              <w:rPr>
                <w:rStyle w:val="pslongeditbox"/>
                <w:rFonts w:ascii="Calibri" w:hAnsi="Calibri"/>
                <w:sz w:val="20"/>
              </w:rPr>
            </w:pPr>
            <w:r w:rsidRPr="00A40082">
              <w:rPr>
                <w:rStyle w:val="pslongeditbox"/>
                <w:rFonts w:ascii="Calibri" w:hAnsi="Calibri"/>
                <w:sz w:val="20"/>
              </w:rPr>
              <w:t>This module introduces students to the literature and culture of the period 1900-1930, with a focus on the literary movements grouped under the term ‘modernism’. These literary texts will be examined as complicated and ambivalent responses to the experience of modernity. Students will cover key figures of British and Irish ‘High Modernism’, including James Joyce, Virginia Woolf and T.S. Eliot, alongside American modernists and writers of the so-called ‘middle brow’. Particular attention will be paid to the historical contexts in which these texts were produced, and on their conditions of publication and consumption. These contexts include: the aftermath of the Great War; gender politics, from the New Woman to Suffrage and beyond; the politics of race; terrorism and violence; queer sexualities; urban decay and urban development; the relationship between cultural centres and peripheries; poetry and its publics; American cultural politics; media, and the rise of youth cultures. More broadly, the modules will explore theories and manifestations of ‘modernity’, examining the challenges of modern technologies and social formations to literary practice.</w:t>
            </w:r>
          </w:p>
        </w:tc>
      </w:tr>
      <w:tr w:rsidR="00F678E5" w:rsidRPr="00227891" w14:paraId="2983E8D7" w14:textId="77777777" w:rsidTr="009D5F6F">
        <w:tc>
          <w:tcPr>
            <w:tcW w:w="1546" w:type="dxa"/>
            <w:shd w:val="clear" w:color="auto" w:fill="DFECEB" w:themeFill="accent6" w:themeFillTint="33"/>
          </w:tcPr>
          <w:p w14:paraId="39A0285F" w14:textId="518DB141"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51212A9B" w14:textId="77777777" w:rsidR="00F678E5" w:rsidRDefault="00F678E5" w:rsidP="00F678E5">
            <w:pPr>
              <w:rPr>
                <w:rFonts w:ascii="Calibri" w:hAnsi="Calibri" w:cs="Calibri"/>
                <w:bCs/>
                <w:sz w:val="20"/>
                <w:szCs w:val="20"/>
              </w:rPr>
            </w:pPr>
            <w:r w:rsidRPr="00F018FB">
              <w:rPr>
                <w:rFonts w:ascii="Calibri" w:hAnsi="Calibri" w:cs="Calibri"/>
                <w:bCs/>
                <w:sz w:val="20"/>
                <w:szCs w:val="20"/>
              </w:rPr>
              <w:t xml:space="preserve">ENG2061 </w:t>
            </w:r>
          </w:p>
          <w:p w14:paraId="5039A28C" w14:textId="006C5A1F" w:rsidR="00F678E5" w:rsidRDefault="00F678E5" w:rsidP="00F678E5">
            <w:pPr>
              <w:rPr>
                <w:rFonts w:ascii="Calibri" w:hAnsi="Calibri" w:cs="Arial"/>
                <w:sz w:val="20"/>
                <w:szCs w:val="20"/>
              </w:rPr>
            </w:pPr>
            <w:r w:rsidRPr="00F018FB">
              <w:rPr>
                <w:rFonts w:ascii="Calibri" w:hAnsi="Calibri" w:cs="Calibri"/>
                <w:bCs/>
                <w:sz w:val="20"/>
                <w:szCs w:val="20"/>
              </w:rPr>
              <w:t>Fiction and the Novel (1660 - 1820)</w:t>
            </w:r>
          </w:p>
        </w:tc>
        <w:tc>
          <w:tcPr>
            <w:tcW w:w="1701" w:type="dxa"/>
            <w:shd w:val="clear" w:color="auto" w:fill="DFECEB" w:themeFill="accent6" w:themeFillTint="33"/>
          </w:tcPr>
          <w:p w14:paraId="4E1DAD20" w14:textId="57CA1A9F" w:rsidR="00F678E5" w:rsidRDefault="00F678E5" w:rsidP="00F678E5">
            <w:pPr>
              <w:rPr>
                <w:rFonts w:ascii="Calibri" w:hAnsi="Calibri" w:cs="Arial"/>
                <w:sz w:val="20"/>
                <w:szCs w:val="20"/>
              </w:rPr>
            </w:pPr>
            <w:r>
              <w:rPr>
                <w:rFonts w:ascii="Calibri" w:hAnsi="Calibri" w:cs="Arial"/>
                <w:sz w:val="20"/>
                <w:szCs w:val="20"/>
              </w:rPr>
              <w:t xml:space="preserve">Autumn </w:t>
            </w:r>
          </w:p>
        </w:tc>
        <w:tc>
          <w:tcPr>
            <w:tcW w:w="10206" w:type="dxa"/>
            <w:shd w:val="clear" w:color="auto" w:fill="DFECEB" w:themeFill="accent6" w:themeFillTint="33"/>
          </w:tcPr>
          <w:p w14:paraId="5FE32EB6" w14:textId="5E327A61" w:rsidR="00F678E5" w:rsidRPr="00A40082" w:rsidRDefault="00F678E5" w:rsidP="00F678E5">
            <w:pPr>
              <w:pStyle w:val="BodyText"/>
              <w:jc w:val="left"/>
              <w:rPr>
                <w:rStyle w:val="pslongeditbox"/>
                <w:rFonts w:ascii="Calibri" w:hAnsi="Calibri"/>
                <w:sz w:val="20"/>
              </w:rPr>
            </w:pPr>
            <w:r w:rsidRPr="00F018FB">
              <w:rPr>
                <w:rStyle w:val="pslongeditbox"/>
                <w:rFonts w:ascii="Calibri" w:hAnsi="Calibri"/>
                <w:sz w:val="20"/>
              </w:rPr>
              <w:t>This module examines the development of prose fiction in English from the later seventeenth century to the early nineteenth century. This is the period in which the novel emerged in its recognisably modern form, establishing itself as an important genre within literary culture. It was also an era of generic experimentation, as writers debated the nature of the novel, took the form in new directions, and grappled with earlier modes of writing in prose, such as romance and picaresque, allegorical and fantastical fiction. In this module, we explore the variety of prose fiction published during this period: from romance and amatory fiction, through works of realism and social comedy, to the sentimental and Gothic modes that emerged in the later eighteenth century. These works engaged closely with contemporary social, cultural and political issues, and we will consider texts that address topics such as travel and empire; science and civilisation; marriage and gender; crime, morality and the state of the nation. By considering these works in their literary and cultural contexts, the module both highlights the diversity of fiction written during this era and charts the early history of the novel up to the sophisticated narratives of Jane Austen.</w:t>
            </w:r>
          </w:p>
        </w:tc>
      </w:tr>
      <w:tr w:rsidR="00F678E5" w:rsidRPr="00227891" w14:paraId="5B83432F" w14:textId="77777777" w:rsidTr="009D5F6F">
        <w:tc>
          <w:tcPr>
            <w:tcW w:w="1546" w:type="dxa"/>
            <w:shd w:val="clear" w:color="auto" w:fill="DFECEB" w:themeFill="accent6" w:themeFillTint="33"/>
          </w:tcPr>
          <w:p w14:paraId="792511D4" w14:textId="0D645C38"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E29DFA3" w14:textId="61DC945C" w:rsidR="00F678E5" w:rsidRPr="00227891" w:rsidRDefault="00F678E5" w:rsidP="00F678E5">
            <w:pPr>
              <w:rPr>
                <w:rFonts w:ascii="Calibri" w:hAnsi="Calibri" w:cs="Arial"/>
                <w:sz w:val="20"/>
                <w:szCs w:val="20"/>
              </w:rPr>
            </w:pPr>
            <w:r>
              <w:rPr>
                <w:rFonts w:ascii="Calibri" w:hAnsi="Calibri" w:cs="Arial"/>
                <w:sz w:val="20"/>
                <w:szCs w:val="20"/>
              </w:rPr>
              <w:t>ENG2063 Romantic Poetry, 1789-1832</w:t>
            </w:r>
          </w:p>
        </w:tc>
        <w:tc>
          <w:tcPr>
            <w:tcW w:w="1701" w:type="dxa"/>
            <w:shd w:val="clear" w:color="auto" w:fill="DFECEB" w:themeFill="accent6" w:themeFillTint="33"/>
          </w:tcPr>
          <w:p w14:paraId="4775402A" w14:textId="6634744C"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32BB6E4D" w14:textId="59E3A601" w:rsidR="00F678E5" w:rsidRPr="00A40082" w:rsidRDefault="00F678E5" w:rsidP="00F678E5">
            <w:pPr>
              <w:pStyle w:val="BodyText"/>
              <w:jc w:val="left"/>
              <w:rPr>
                <w:rStyle w:val="pslongeditbox"/>
                <w:rFonts w:ascii="Calibri" w:hAnsi="Calibri"/>
                <w:sz w:val="20"/>
              </w:rPr>
            </w:pPr>
            <w:r w:rsidRPr="00A40082">
              <w:rPr>
                <w:rStyle w:val="pslongeditbox"/>
                <w:rFonts w:ascii="Calibri" w:hAnsi="Calibri"/>
                <w:sz w:val="20"/>
              </w:rPr>
              <w:t>The Romantic period (c.1789-1832) witnessed dramatic social and historical change as the effects of major events such as the French Revolution, the Napoleonic Wars, widespread Enclosure and the Industrial Revolution initiated the sense of ‘living in history’. In the midst of these revolutionary changes, poets wrote with new confidence of the importance of the imagination, as a creative and utopian force; of the beauty, fragility and power of the natural world; of political ideals of social justice; of the arguments for gender equality. Poetry became synonymous with the imagination as a force which could unite idealism with social change. This module studies a range of Romantic poetry, including but not restricted to, the work of Anna Laetitia Barbauld, William Blake, Lord Byron, John Clare, Samuel Taylor Coleridge, Mary Robinson, Felicia Hemans, John Keats, Percy Bysshe Shelley, Charlotte Smith, and William Wordsworth. Poems will be studied through the key themes of the revolutionary imagination; the natural world; the language of class; representations of childhood; slavery and feminism. One hour of each week’s seminar time will comprise a close reading of one key poem for that week’s discussion, with the second hour being used for more generalized and broader discussion. The module will also include a specialised library visit and a field trip connected with the natural world.</w:t>
            </w:r>
          </w:p>
        </w:tc>
      </w:tr>
      <w:tr w:rsidR="00F678E5" w:rsidRPr="00227891" w14:paraId="698C1B89" w14:textId="77777777" w:rsidTr="009D5F6F">
        <w:tc>
          <w:tcPr>
            <w:tcW w:w="1546" w:type="dxa"/>
            <w:shd w:val="clear" w:color="auto" w:fill="DFECEB" w:themeFill="accent6" w:themeFillTint="33"/>
          </w:tcPr>
          <w:p w14:paraId="18837AA0" w14:textId="22833C1F"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07041BDA" w14:textId="4AA996D8" w:rsidR="00F678E5" w:rsidRPr="009E5956" w:rsidRDefault="00F678E5" w:rsidP="00F678E5">
            <w:pPr>
              <w:rPr>
                <w:rFonts w:ascii="Calibri" w:hAnsi="Calibri" w:cs="Arial"/>
                <w:sz w:val="20"/>
                <w:szCs w:val="20"/>
              </w:rPr>
            </w:pPr>
            <w:r>
              <w:rPr>
                <w:rFonts w:ascii="Calibri" w:hAnsi="Calibri" w:cs="Arial"/>
                <w:sz w:val="20"/>
                <w:szCs w:val="20"/>
              </w:rPr>
              <w:t>ENG2065 Utopia/ Dystopia: The Future in Nineteenth- and Twentieth-Century Literature</w:t>
            </w:r>
          </w:p>
        </w:tc>
        <w:tc>
          <w:tcPr>
            <w:tcW w:w="1701" w:type="dxa"/>
            <w:shd w:val="clear" w:color="auto" w:fill="DFECEB" w:themeFill="accent6" w:themeFillTint="33"/>
          </w:tcPr>
          <w:p w14:paraId="43AD37DD" w14:textId="42A3B21A" w:rsidR="00F678E5" w:rsidRPr="009E5956"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52170240" w14:textId="77777777" w:rsidR="00F678E5" w:rsidRPr="004D1423" w:rsidRDefault="00F678E5" w:rsidP="00F678E5">
            <w:pPr>
              <w:pStyle w:val="BodyText"/>
              <w:rPr>
                <w:rStyle w:val="pslongeditbox"/>
                <w:rFonts w:ascii="Calibri" w:hAnsi="Calibri"/>
                <w:sz w:val="20"/>
              </w:rPr>
            </w:pPr>
            <w:r w:rsidRPr="004D1423">
              <w:rPr>
                <w:rStyle w:val="pslongeditbox"/>
                <w:rFonts w:ascii="Calibri" w:hAnsi="Calibri"/>
                <w:sz w:val="20"/>
              </w:rPr>
              <w:t xml:space="preserve">In the late nineteenth century, utopian literature met speculative fiction: the ‘nowhere’ of utopia was reimagined as the future, which was conceived as both the best and worst possible worlds. This course examines a variety of late nineteenth-century utopias and dystopias, but also shows the ways this imaginative tradition shaped literary prediction in the twentieth century (including works by Aldous Huxley, George Orwell and Margaret Atwood). It considers the ways twentieth-century writers both engaged with their literary predecessors and rewrote utopian and dystopian traditions to speak to the urgency of their own political moments. From the dangers and promises of science and technology to the future of feminism, socialism, race and mass culture, we will explore what utopias and dystopias reveal about their own historical moments, and analyze the claim that one person’s utopia is another’s dystopia. </w:t>
            </w:r>
          </w:p>
          <w:p w14:paraId="4C607FC9" w14:textId="0985649D" w:rsidR="00F678E5" w:rsidRPr="004D1423" w:rsidRDefault="00F678E5" w:rsidP="00F678E5">
            <w:pPr>
              <w:pStyle w:val="BodyText"/>
              <w:rPr>
                <w:rStyle w:val="pslongeditbox"/>
                <w:rFonts w:ascii="Calibri" w:hAnsi="Calibri"/>
                <w:sz w:val="20"/>
              </w:rPr>
            </w:pPr>
            <w:r>
              <w:rPr>
                <w:rStyle w:val="pslongeditbox"/>
                <w:rFonts w:ascii="Calibri" w:hAnsi="Calibri"/>
                <w:sz w:val="20"/>
              </w:rPr>
              <w:t>Indicative selection of texts:</w:t>
            </w:r>
          </w:p>
          <w:p w14:paraId="5841A60D" w14:textId="59A4CE17" w:rsidR="00F678E5" w:rsidRPr="009E5956" w:rsidRDefault="00F678E5" w:rsidP="00F678E5">
            <w:pPr>
              <w:pStyle w:val="BodyText"/>
              <w:rPr>
                <w:rStyle w:val="pslongeditbox"/>
                <w:rFonts w:ascii="Calibri" w:hAnsi="Calibri"/>
                <w:sz w:val="20"/>
              </w:rPr>
            </w:pPr>
            <w:r w:rsidRPr="004D1423">
              <w:rPr>
                <w:rStyle w:val="pslongeditbox"/>
                <w:rFonts w:ascii="Calibri" w:hAnsi="Calibri"/>
                <w:sz w:val="20"/>
              </w:rPr>
              <w:t xml:space="preserve">Edward </w:t>
            </w:r>
            <w:r>
              <w:rPr>
                <w:rStyle w:val="pslongeditbox"/>
                <w:rFonts w:ascii="Calibri" w:hAnsi="Calibri"/>
                <w:sz w:val="20"/>
              </w:rPr>
              <w:t xml:space="preserve">Bulwer Lytton, The Coming Race; H. G. Wells, The Time Machine; </w:t>
            </w:r>
            <w:r w:rsidRPr="004D1423">
              <w:rPr>
                <w:rStyle w:val="pslongeditbox"/>
                <w:rFonts w:ascii="Calibri" w:hAnsi="Calibri"/>
                <w:sz w:val="20"/>
              </w:rPr>
              <w:t>Wil</w:t>
            </w:r>
            <w:r>
              <w:rPr>
                <w:rStyle w:val="pslongeditbox"/>
                <w:rFonts w:ascii="Calibri" w:hAnsi="Calibri"/>
                <w:sz w:val="20"/>
              </w:rPr>
              <w:t xml:space="preserve">liam Morris, News from Nowhere; </w:t>
            </w:r>
            <w:r w:rsidRPr="004D1423">
              <w:rPr>
                <w:rStyle w:val="pslongeditbox"/>
                <w:rFonts w:ascii="Calibri" w:hAnsi="Calibri"/>
                <w:sz w:val="20"/>
              </w:rPr>
              <w:t>Catherine Hel</w:t>
            </w:r>
            <w:r>
              <w:rPr>
                <w:rStyle w:val="pslongeditbox"/>
                <w:rFonts w:ascii="Calibri" w:hAnsi="Calibri"/>
                <w:sz w:val="20"/>
              </w:rPr>
              <w:t xml:space="preserve">en Spence, A Week in the Future; </w:t>
            </w:r>
            <w:r w:rsidRPr="004D1423">
              <w:rPr>
                <w:rStyle w:val="pslongeditbox"/>
                <w:rFonts w:ascii="Calibri" w:hAnsi="Calibri"/>
                <w:sz w:val="20"/>
              </w:rPr>
              <w:t xml:space="preserve">Charlotte Perkins Gilman, Herland </w:t>
            </w:r>
            <w:r>
              <w:rPr>
                <w:rStyle w:val="pslongeditbox"/>
                <w:rFonts w:ascii="Calibri" w:hAnsi="Calibri"/>
                <w:sz w:val="20"/>
              </w:rPr>
              <w:t xml:space="preserve">; </w:t>
            </w:r>
            <w:r w:rsidRPr="004D1423">
              <w:rPr>
                <w:rStyle w:val="pslongeditbox"/>
                <w:rFonts w:ascii="Calibri" w:hAnsi="Calibri"/>
                <w:sz w:val="20"/>
              </w:rPr>
              <w:t>E. M</w:t>
            </w:r>
            <w:r>
              <w:rPr>
                <w:rStyle w:val="pslongeditbox"/>
                <w:rFonts w:ascii="Calibri" w:hAnsi="Calibri"/>
                <w:sz w:val="20"/>
              </w:rPr>
              <w:t xml:space="preserve">. Forster, ‘The Machine Stops’; Aldous Huxley, Brave New World; George Orwell, 1984; </w:t>
            </w:r>
            <w:r w:rsidRPr="004D1423">
              <w:rPr>
                <w:rStyle w:val="pslongeditbox"/>
                <w:rFonts w:ascii="Calibri" w:hAnsi="Calibri"/>
                <w:sz w:val="20"/>
              </w:rPr>
              <w:t>Margaret Atwood, The Handmaid’s Tale</w:t>
            </w:r>
          </w:p>
        </w:tc>
      </w:tr>
      <w:tr w:rsidR="005B192A" w:rsidRPr="00227891" w14:paraId="7B12492E" w14:textId="77777777" w:rsidTr="009D5F6F">
        <w:tc>
          <w:tcPr>
            <w:tcW w:w="1546" w:type="dxa"/>
            <w:shd w:val="clear" w:color="auto" w:fill="DFECEB" w:themeFill="accent6" w:themeFillTint="33"/>
          </w:tcPr>
          <w:p w14:paraId="2A4EFEF7" w14:textId="057094DC" w:rsidR="005B192A" w:rsidRPr="00227891" w:rsidRDefault="005B192A" w:rsidP="00F678E5">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339805C0" w14:textId="6C492119" w:rsidR="005B192A" w:rsidRDefault="005B192A" w:rsidP="00F678E5">
            <w:pPr>
              <w:rPr>
                <w:rFonts w:ascii="Calibri" w:hAnsi="Calibri" w:cs="Arial"/>
                <w:sz w:val="20"/>
                <w:szCs w:val="20"/>
              </w:rPr>
            </w:pPr>
            <w:r>
              <w:rPr>
                <w:rFonts w:ascii="Calibri" w:hAnsi="Calibri" w:cs="Arial"/>
                <w:sz w:val="20"/>
                <w:szCs w:val="20"/>
              </w:rPr>
              <w:t>ENG2066 Dickens and the Cult of Celebrity</w:t>
            </w:r>
          </w:p>
        </w:tc>
        <w:tc>
          <w:tcPr>
            <w:tcW w:w="1701" w:type="dxa"/>
            <w:shd w:val="clear" w:color="auto" w:fill="DFECEB" w:themeFill="accent6" w:themeFillTint="33"/>
          </w:tcPr>
          <w:p w14:paraId="6A21742F" w14:textId="745EBFE6" w:rsidR="005B192A" w:rsidRDefault="005B192A"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2E236FE9" w14:textId="0754C82D" w:rsidR="005B192A" w:rsidRPr="005B192A" w:rsidRDefault="005B192A" w:rsidP="005B192A">
            <w:pPr>
              <w:pStyle w:val="BodyText"/>
              <w:rPr>
                <w:rStyle w:val="pslongeditbox"/>
                <w:rFonts w:ascii="Calibri" w:hAnsi="Calibri"/>
                <w:sz w:val="20"/>
              </w:rPr>
            </w:pPr>
            <w:r w:rsidRPr="005B192A">
              <w:rPr>
                <w:rStyle w:val="pslongeditbox"/>
                <w:rFonts w:ascii="Calibri" w:hAnsi="Calibri"/>
                <w:sz w:val="20"/>
              </w:rPr>
              <w:t xml:space="preserve">We are all familiar with people who have recently been quickly catapulted to the heights of fame and public attention. The status of such individuals is often associated with wealth and public exposure, and the rise of mass media makes it much easier for them to gain publicity and recognition instantly, across the world. But has it always been this way? </w:t>
            </w:r>
          </w:p>
          <w:p w14:paraId="445CD87B" w14:textId="227F41D3" w:rsidR="005B192A" w:rsidRPr="005B192A" w:rsidRDefault="005B192A" w:rsidP="005B192A">
            <w:pPr>
              <w:pStyle w:val="BodyText"/>
              <w:rPr>
                <w:rStyle w:val="pslongeditbox"/>
                <w:rFonts w:ascii="Calibri" w:hAnsi="Calibri"/>
                <w:sz w:val="20"/>
              </w:rPr>
            </w:pPr>
            <w:r w:rsidRPr="005B192A">
              <w:rPr>
                <w:rStyle w:val="pslongeditbox"/>
                <w:rFonts w:ascii="Calibri" w:hAnsi="Calibri"/>
                <w:sz w:val="20"/>
              </w:rPr>
              <w:t>This module will examine the career and legacy of Charles Dickens, who was first recognised for his extraordinary creativity, in producing the works of literature for which he is best known. He was also, however, a careful and intelligent manipulator of his own public image, to the extent that the catchphrase ‘the man who invented Christmas’ survives to this day. By carefully scrutinising Dickens through fiction, journalism, letters, advertising, biography, photography, and film, students will come to understand just how ‘constructed’ this Victorian superstar was; they will also understand how the means he, his publishers, agents, and advisors, and his inheritors employed to develop and maintain his public image serve as forerunners for the phenomenon of celebrity culture in our own day.</w:t>
            </w:r>
          </w:p>
          <w:p w14:paraId="20731C52" w14:textId="778C4893" w:rsidR="005B192A" w:rsidRPr="004D1423" w:rsidRDefault="005B192A" w:rsidP="005B192A">
            <w:pPr>
              <w:pStyle w:val="BodyText"/>
              <w:rPr>
                <w:rStyle w:val="pslongeditbox"/>
                <w:rFonts w:ascii="Calibri" w:hAnsi="Calibri"/>
                <w:sz w:val="20"/>
              </w:rPr>
            </w:pPr>
            <w:r w:rsidRPr="005B192A">
              <w:rPr>
                <w:rStyle w:val="pslongeditbox"/>
                <w:rFonts w:ascii="Calibri" w:hAnsi="Calibri"/>
                <w:sz w:val="20"/>
              </w:rPr>
              <w:t>Indi</w:t>
            </w:r>
            <w:r>
              <w:rPr>
                <w:rStyle w:val="pslongeditbox"/>
                <w:rFonts w:ascii="Calibri" w:hAnsi="Calibri"/>
                <w:sz w:val="20"/>
              </w:rPr>
              <w:t xml:space="preserve">cative set texts &amp; other media: </w:t>
            </w:r>
            <w:r w:rsidRPr="005B192A">
              <w:rPr>
                <w:rStyle w:val="pslongeditbox"/>
                <w:rFonts w:ascii="Calibri" w:hAnsi="Calibri"/>
                <w:sz w:val="20"/>
              </w:rPr>
              <w:t>Lee Barron, Celebrity Cultures: An Introduction (Sage, 2015)</w:t>
            </w:r>
            <w:r>
              <w:rPr>
                <w:rStyle w:val="pslongeditbox"/>
                <w:rFonts w:ascii="Calibri" w:hAnsi="Calibri"/>
                <w:sz w:val="20"/>
              </w:rPr>
              <w:t xml:space="preserve">; </w:t>
            </w:r>
            <w:r w:rsidRPr="005B192A">
              <w:rPr>
                <w:rStyle w:val="pslongeditbox"/>
                <w:rFonts w:ascii="Calibri" w:hAnsi="Calibri"/>
                <w:sz w:val="20"/>
              </w:rPr>
              <w:t>Charles Dickens, Oliver Twist</w:t>
            </w:r>
            <w:r>
              <w:rPr>
                <w:rStyle w:val="pslongeditbox"/>
                <w:rFonts w:ascii="Calibri" w:hAnsi="Calibri"/>
                <w:sz w:val="20"/>
              </w:rPr>
              <w:t xml:space="preserve">; </w:t>
            </w:r>
            <w:r w:rsidRPr="005B192A">
              <w:rPr>
                <w:rStyle w:val="pslongeditbox"/>
                <w:rFonts w:ascii="Calibri" w:hAnsi="Calibri"/>
                <w:sz w:val="20"/>
              </w:rPr>
              <w:t>Charles Dickens, A Christmas Carol</w:t>
            </w:r>
            <w:r>
              <w:rPr>
                <w:rStyle w:val="pslongeditbox"/>
                <w:rFonts w:ascii="Calibri" w:hAnsi="Calibri"/>
                <w:sz w:val="20"/>
              </w:rPr>
              <w:t xml:space="preserve">; </w:t>
            </w:r>
            <w:r w:rsidRPr="005B192A">
              <w:rPr>
                <w:rStyle w:val="pslongeditbox"/>
                <w:rFonts w:ascii="Calibri" w:hAnsi="Calibri"/>
                <w:sz w:val="20"/>
              </w:rPr>
              <w:t>Charles Dickens, David Copperfield</w:t>
            </w:r>
            <w:r>
              <w:rPr>
                <w:rStyle w:val="pslongeditbox"/>
                <w:rFonts w:ascii="Calibri" w:hAnsi="Calibri"/>
                <w:sz w:val="20"/>
              </w:rPr>
              <w:t xml:space="preserve">; </w:t>
            </w:r>
            <w:r w:rsidRPr="005B192A">
              <w:rPr>
                <w:rStyle w:val="pslongeditbox"/>
                <w:rFonts w:ascii="Calibri" w:hAnsi="Calibri"/>
                <w:sz w:val="20"/>
              </w:rPr>
              <w:t>Ralph Fiennes, The Invisible Woman (DVD 2013)</w:t>
            </w:r>
            <w:r>
              <w:rPr>
                <w:rStyle w:val="pslongeditbox"/>
                <w:rFonts w:ascii="Calibri" w:hAnsi="Calibri"/>
                <w:sz w:val="20"/>
              </w:rPr>
              <w:t xml:space="preserve">; </w:t>
            </w:r>
            <w:r w:rsidRPr="005B192A">
              <w:rPr>
                <w:rStyle w:val="pslongeditbox"/>
                <w:rFonts w:ascii="Calibri" w:hAnsi="Calibri"/>
                <w:sz w:val="20"/>
              </w:rPr>
              <w:t>Bharat Naluri, The Man Who Invented Christmas (DVD 2017)</w:t>
            </w:r>
            <w:r>
              <w:rPr>
                <w:rStyle w:val="pslongeditbox"/>
                <w:rFonts w:ascii="Calibri" w:hAnsi="Calibri"/>
                <w:sz w:val="20"/>
              </w:rPr>
              <w:t xml:space="preserve">; </w:t>
            </w:r>
            <w:r w:rsidRPr="005B192A">
              <w:rPr>
                <w:rStyle w:val="pslongeditbox"/>
                <w:rFonts w:ascii="Calibri" w:hAnsi="Calibri"/>
                <w:sz w:val="20"/>
              </w:rPr>
              <w:t>Michael Slater, Charles Dickens (Yale UP, 2011)</w:t>
            </w:r>
          </w:p>
        </w:tc>
      </w:tr>
      <w:tr w:rsidR="00F678E5" w:rsidRPr="00227891" w14:paraId="1DD9F36D" w14:textId="77777777" w:rsidTr="009D5F6F">
        <w:tc>
          <w:tcPr>
            <w:tcW w:w="1546" w:type="dxa"/>
            <w:shd w:val="clear" w:color="auto" w:fill="DFECEB" w:themeFill="accent6" w:themeFillTint="33"/>
          </w:tcPr>
          <w:p w14:paraId="51CE5660" w14:textId="01133A00"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3D4899F" w14:textId="4D5C5278" w:rsidR="00F678E5" w:rsidRPr="009E5956" w:rsidRDefault="00F678E5" w:rsidP="00F678E5">
            <w:pPr>
              <w:rPr>
                <w:rFonts w:ascii="Calibri" w:hAnsi="Calibri" w:cs="Arial"/>
                <w:sz w:val="20"/>
                <w:szCs w:val="20"/>
              </w:rPr>
            </w:pPr>
            <w:r>
              <w:rPr>
                <w:rFonts w:ascii="Calibri" w:hAnsi="Calibri" w:cs="Arial"/>
                <w:sz w:val="20"/>
                <w:szCs w:val="20"/>
              </w:rPr>
              <w:t>ENG2081 Irish Literature</w:t>
            </w:r>
          </w:p>
        </w:tc>
        <w:tc>
          <w:tcPr>
            <w:tcW w:w="1701" w:type="dxa"/>
            <w:shd w:val="clear" w:color="auto" w:fill="DFECEB" w:themeFill="accent6" w:themeFillTint="33"/>
          </w:tcPr>
          <w:p w14:paraId="3BB0966B" w14:textId="69D4B66F" w:rsidR="00F678E5" w:rsidRPr="009E5956" w:rsidRDefault="00F678E5" w:rsidP="00F678E5">
            <w:pPr>
              <w:rPr>
                <w:rFonts w:ascii="Calibri" w:hAnsi="Calibri" w:cs="Arial"/>
                <w:sz w:val="20"/>
                <w:szCs w:val="20"/>
              </w:rPr>
            </w:pPr>
            <w:r>
              <w:rPr>
                <w:rFonts w:ascii="Calibri" w:hAnsi="Calibri" w:cs="Arial"/>
                <w:sz w:val="20"/>
                <w:szCs w:val="20"/>
              </w:rPr>
              <w:t>Spri</w:t>
            </w:r>
            <w:bookmarkStart w:id="0" w:name="_GoBack"/>
            <w:bookmarkEnd w:id="0"/>
            <w:r>
              <w:rPr>
                <w:rFonts w:ascii="Calibri" w:hAnsi="Calibri" w:cs="Arial"/>
                <w:sz w:val="20"/>
                <w:szCs w:val="20"/>
              </w:rPr>
              <w:t>ng</w:t>
            </w:r>
          </w:p>
        </w:tc>
        <w:tc>
          <w:tcPr>
            <w:tcW w:w="10206" w:type="dxa"/>
            <w:shd w:val="clear" w:color="auto" w:fill="DFECEB" w:themeFill="accent6" w:themeFillTint="33"/>
          </w:tcPr>
          <w:p w14:paraId="625CD165" w14:textId="64F75F63" w:rsidR="00F678E5" w:rsidRPr="009E5956" w:rsidRDefault="00F678E5" w:rsidP="00F678E5">
            <w:pPr>
              <w:pStyle w:val="BodyText"/>
              <w:jc w:val="left"/>
              <w:rPr>
                <w:rStyle w:val="pslongeditbox"/>
                <w:rFonts w:ascii="Calibri" w:hAnsi="Calibri"/>
                <w:sz w:val="20"/>
              </w:rPr>
            </w:pPr>
            <w:r w:rsidRPr="009E5956">
              <w:rPr>
                <w:rStyle w:val="pslongeditbox"/>
                <w:rFonts w:ascii="Calibri" w:hAnsi="Calibri"/>
                <w:sz w:val="20"/>
              </w:rPr>
              <w:t>This module introduces students to the extraordinary diversity and achievement of Irish literature, from the Act of Union in 1800 to the late twentieth century. The module is chronologically structured, and places particular emphasis on situating texts in their wider historical contexts, as well as developing their relations to broader European movements and traditions. Encompassing poetry, fiction, and drama, the module considers a range of themes, such as romanticism, gender, the gothic, cultural nationalism, the politics of modernity, liminality and exile, and northern perspectives on an Irish tradition. Writers studied will include W. B. Yeats, James Joyce, Samuel Beckett, and Seamus Heaney.</w:t>
            </w:r>
          </w:p>
        </w:tc>
      </w:tr>
      <w:tr w:rsidR="00F678E5" w:rsidRPr="00227891" w14:paraId="53879ECC" w14:textId="77777777" w:rsidTr="009D5F6F">
        <w:tc>
          <w:tcPr>
            <w:tcW w:w="1546" w:type="dxa"/>
            <w:shd w:val="clear" w:color="auto" w:fill="DFECEB" w:themeFill="accent6" w:themeFillTint="33"/>
          </w:tcPr>
          <w:p w14:paraId="76447CDE" w14:textId="7C33A96B"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40900F37" w14:textId="77777777" w:rsidR="00F678E5" w:rsidRDefault="00F678E5" w:rsidP="00F678E5">
            <w:pPr>
              <w:rPr>
                <w:rFonts w:ascii="Calibri" w:hAnsi="Calibri" w:cs="Arial"/>
                <w:sz w:val="20"/>
                <w:szCs w:val="20"/>
              </w:rPr>
            </w:pPr>
            <w:r>
              <w:rPr>
                <w:rFonts w:ascii="Calibri" w:hAnsi="Calibri" w:cs="Arial"/>
                <w:sz w:val="20"/>
                <w:szCs w:val="20"/>
              </w:rPr>
              <w:t>ENG2172 Inventing America</w:t>
            </w:r>
          </w:p>
          <w:p w14:paraId="3C774CCE" w14:textId="77777777" w:rsidR="00F678E5" w:rsidRDefault="00F678E5" w:rsidP="00F678E5">
            <w:pPr>
              <w:rPr>
                <w:rFonts w:ascii="Calibri" w:hAnsi="Calibri" w:cs="Arial"/>
                <w:sz w:val="20"/>
                <w:szCs w:val="20"/>
              </w:rPr>
            </w:pPr>
          </w:p>
        </w:tc>
        <w:tc>
          <w:tcPr>
            <w:tcW w:w="1701" w:type="dxa"/>
            <w:shd w:val="clear" w:color="auto" w:fill="DFECEB" w:themeFill="accent6" w:themeFillTint="33"/>
          </w:tcPr>
          <w:p w14:paraId="47CA53ED" w14:textId="5A279AB5"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380283D0" w14:textId="490C6962" w:rsidR="00F678E5" w:rsidRPr="009E5956" w:rsidRDefault="00F678E5" w:rsidP="00F678E5">
            <w:pPr>
              <w:pStyle w:val="BodyText"/>
              <w:jc w:val="left"/>
              <w:rPr>
                <w:rStyle w:val="pslongeditbox"/>
                <w:rFonts w:ascii="Calibri" w:hAnsi="Calibri"/>
                <w:sz w:val="20"/>
              </w:rPr>
            </w:pPr>
            <w:r w:rsidRPr="00F83684">
              <w:rPr>
                <w:rStyle w:val="pslongeditbox"/>
                <w:rFonts w:ascii="Calibri" w:hAnsi="Calibri"/>
                <w:sz w:val="20"/>
              </w:rPr>
              <w:t>This module analyses the historical, literary and philosophical movements that generated the American literary tradition in the nineteenth century. It will introduce students to the key critical and cultural contexts, writers and movements of the American Renaissance as well as the counter narratives (cited in questions of gender, race, slavery as well as US religious and historical legacies) that produced enduring documents of the nineteenth century. In part, the module is a digest of canonical American writing of the period but one that allows students to read through and beyond the texts and into the major debates underpinning the writing from the new world between circa 1830 and 1900. Backgrounding the module’s discussions are key historical events and phenomena particular to the United States (e.g., the 1830s banking collapse; the American Civil War; demographic and population changes) and students will be encouraged to fuse their literary investigations with appropriate knowledge of historical and social contexts.</w:t>
            </w:r>
          </w:p>
        </w:tc>
      </w:tr>
      <w:tr w:rsidR="00F678E5" w:rsidRPr="00227891" w14:paraId="4F20824C" w14:textId="77777777" w:rsidTr="009D5F6F">
        <w:tc>
          <w:tcPr>
            <w:tcW w:w="1546" w:type="dxa"/>
            <w:shd w:val="clear" w:color="auto" w:fill="DFECEB" w:themeFill="accent6" w:themeFillTint="33"/>
          </w:tcPr>
          <w:p w14:paraId="50F97389" w14:textId="238BE63D"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0CD232CD" w14:textId="30B741EC" w:rsidR="00F678E5" w:rsidRDefault="00F678E5" w:rsidP="00F678E5">
            <w:pPr>
              <w:rPr>
                <w:rFonts w:ascii="Calibri" w:hAnsi="Calibri" w:cs="Arial"/>
                <w:sz w:val="20"/>
                <w:szCs w:val="20"/>
              </w:rPr>
            </w:pPr>
            <w:r>
              <w:rPr>
                <w:rFonts w:ascii="Calibri" w:hAnsi="Calibri" w:cs="Arial"/>
                <w:sz w:val="20"/>
                <w:szCs w:val="20"/>
              </w:rPr>
              <w:t>LIB2001 Uses of the Past</w:t>
            </w:r>
          </w:p>
        </w:tc>
        <w:tc>
          <w:tcPr>
            <w:tcW w:w="1701" w:type="dxa"/>
            <w:shd w:val="clear" w:color="auto" w:fill="DFECEB" w:themeFill="accent6" w:themeFillTint="33"/>
          </w:tcPr>
          <w:p w14:paraId="76F3A8C1" w14:textId="1B7E1832"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7C9DDC7C" w14:textId="4A1BB217" w:rsidR="00F678E5" w:rsidRPr="00615FA0" w:rsidRDefault="00F678E5" w:rsidP="00F678E5">
            <w:pPr>
              <w:spacing w:before="100" w:beforeAutospacing="1" w:after="100" w:afterAutospacing="1"/>
              <w:jc w:val="both"/>
              <w:rPr>
                <w:rStyle w:val="pslongeditbox"/>
                <w:rFonts w:ascii="Calibri" w:hAnsi="Calibri" w:cs="Calibri"/>
                <w:sz w:val="20"/>
                <w:szCs w:val="20"/>
              </w:rPr>
            </w:pPr>
            <w:r w:rsidRPr="00615FA0">
              <w:rPr>
                <w:rFonts w:ascii="Calibri" w:hAnsi="Calibri" w:cs="Calibri"/>
                <w:sz w:val="20"/>
                <w:szCs w:val="20"/>
                <w:shd w:val="clear" w:color="auto" w:fill="DFECEB" w:themeFill="accent6" w:themeFillTint="33"/>
              </w:rPr>
              <w:t>This module engages students with the multiple ways society and academic study use, understand and interpret the past. With contributions primarily from the disciplines of Anthropology, English, History, Politics, and Sociology, this module will, among other issues, examine: debates concerning legacy issues and the aftermath of conflict; problematic policies of nostalgia for and exploitation of imperialist pasts; how identity is linked to cultural heritage. Most recently, the Black Lives Matter movement, provoked by continuing anti-black violence and the murders of unarmed black citizens by police officers in the United States in recent years, is the latest expression of anti-racism protests and movements that have a much longer history on both sides of the Atlantic. A visible impact of the current protests has been the multiple instances of protests against particular emblems and symbols of the past deemed to be markers of racist traditions still venerated in the twenty-first century. The module will provide students subject-specific expertise in relation to how we understand the past and its importance in the development of historical, literary, and philosophical interpretation, and it will challenge students to question the legitimacy of particular political, social and cultural inheritances as well as contemporary educational practices. It will also position contemporary events within a larger historical timeline to provide more detailed contextualisation and resources for discussion.</w:t>
            </w:r>
          </w:p>
        </w:tc>
      </w:tr>
      <w:tr w:rsidR="00F678E5" w:rsidRPr="00227891" w14:paraId="1B9075D4" w14:textId="77777777" w:rsidTr="009D5F6F">
        <w:tc>
          <w:tcPr>
            <w:tcW w:w="1546" w:type="dxa"/>
            <w:shd w:val="clear" w:color="auto" w:fill="DFECEB" w:themeFill="accent6" w:themeFillTint="33"/>
          </w:tcPr>
          <w:p w14:paraId="09E0FE0B" w14:textId="611A542A"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77EA924" w14:textId="67123B8D" w:rsidR="00F678E5" w:rsidRDefault="00F678E5" w:rsidP="00F678E5">
            <w:pPr>
              <w:rPr>
                <w:rFonts w:ascii="Calibri" w:hAnsi="Calibri" w:cs="Arial"/>
                <w:sz w:val="20"/>
                <w:szCs w:val="20"/>
              </w:rPr>
            </w:pPr>
            <w:r>
              <w:rPr>
                <w:rFonts w:ascii="Calibri" w:hAnsi="Calibri" w:cs="Arial"/>
                <w:sz w:val="20"/>
                <w:szCs w:val="20"/>
              </w:rPr>
              <w:t>MUS2033 Experimental Popular Musics</w:t>
            </w:r>
          </w:p>
        </w:tc>
        <w:tc>
          <w:tcPr>
            <w:tcW w:w="1701" w:type="dxa"/>
            <w:shd w:val="clear" w:color="auto" w:fill="DFECEB" w:themeFill="accent6" w:themeFillTint="33"/>
          </w:tcPr>
          <w:p w14:paraId="712B85F1" w14:textId="44CA00A3"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7E6C4B44" w14:textId="0DF73E36" w:rsidR="00F678E5" w:rsidRPr="009E5956" w:rsidRDefault="00F678E5" w:rsidP="00F678E5">
            <w:pPr>
              <w:pStyle w:val="BodyText"/>
              <w:jc w:val="left"/>
              <w:rPr>
                <w:rStyle w:val="pslongeditbox"/>
                <w:rFonts w:ascii="Calibri" w:hAnsi="Calibri"/>
                <w:sz w:val="20"/>
              </w:rPr>
            </w:pPr>
            <w:r w:rsidRPr="004D1423">
              <w:rPr>
                <w:rFonts w:ascii="Calibri" w:hAnsi="Calibri" w:cs="Arial"/>
                <w:sz w:val="20"/>
              </w:rPr>
              <w:t>The course aims to (1) revisit the social reciprocity between music and everyday life, (2) examine the role of social discourses and practices in constituting a musical experience, and vice versa, (3) reflect on the social nexus, economy and technology of music production and consumption, and (4) develop an understanding of music as culture and as a social force of producing, representing and shifting both individual and collective identities.</w:t>
            </w:r>
          </w:p>
        </w:tc>
      </w:tr>
      <w:tr w:rsidR="00F678E5" w:rsidRPr="00227891" w14:paraId="72145961" w14:textId="77777777" w:rsidTr="009D5F6F">
        <w:tc>
          <w:tcPr>
            <w:tcW w:w="1546" w:type="dxa"/>
            <w:shd w:val="clear" w:color="auto" w:fill="DFECEB" w:themeFill="accent6" w:themeFillTint="33"/>
          </w:tcPr>
          <w:p w14:paraId="4BB684A8" w14:textId="1E285FFD"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40BF314" w14:textId="24842756" w:rsidR="00F678E5" w:rsidRDefault="00F678E5" w:rsidP="00F678E5">
            <w:pPr>
              <w:rPr>
                <w:rFonts w:ascii="Calibri" w:hAnsi="Calibri" w:cs="Arial"/>
                <w:sz w:val="20"/>
                <w:szCs w:val="20"/>
              </w:rPr>
            </w:pPr>
            <w:r>
              <w:rPr>
                <w:rFonts w:ascii="Calibri" w:hAnsi="Calibri" w:cs="Arial"/>
                <w:sz w:val="20"/>
                <w:szCs w:val="20"/>
              </w:rPr>
              <w:t>MUS2043 Fame</w:t>
            </w:r>
          </w:p>
        </w:tc>
        <w:tc>
          <w:tcPr>
            <w:tcW w:w="1701" w:type="dxa"/>
            <w:shd w:val="clear" w:color="auto" w:fill="DFECEB" w:themeFill="accent6" w:themeFillTint="33"/>
          </w:tcPr>
          <w:p w14:paraId="49791C22" w14:textId="61D401CF"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1933C4DF" w14:textId="45BA7BB3" w:rsidR="00F678E5" w:rsidRPr="004D1423" w:rsidRDefault="00F678E5" w:rsidP="00F678E5">
            <w:pPr>
              <w:pStyle w:val="BodyText"/>
              <w:jc w:val="left"/>
              <w:rPr>
                <w:rFonts w:ascii="Calibri" w:hAnsi="Calibri" w:cs="Arial"/>
                <w:sz w:val="20"/>
              </w:rPr>
            </w:pPr>
            <w:r w:rsidRPr="000E4D0B">
              <w:rPr>
                <w:rFonts w:ascii="Calibri" w:hAnsi="Calibri" w:cs="Arial"/>
                <w:sz w:val="20"/>
              </w:rPr>
              <w:t>Lectures will offer case studies that illustrate how the fame of a person or a creative work can be manifested and measured in different cultural and temporal contexts.  Assessments develop writing, critical, research, and bibliographical skills.  Students select a person or work to research.  For the first project, students develop and present a bibliography on their chosen subject using electronic resources and a standard bibliographical method; included is a report that outlines their research technique and evaluates the results of the searches.  Students will develop writing and critical skills through a critical review of</w:t>
            </w:r>
            <w:r>
              <w:rPr>
                <w:rFonts w:ascii="Calibri" w:hAnsi="Calibri" w:cs="Arial"/>
                <w:sz w:val="20"/>
              </w:rPr>
              <w:t xml:space="preserve"> a book related to</w:t>
            </w:r>
            <w:r w:rsidRPr="000E4D0B">
              <w:rPr>
                <w:rFonts w:ascii="Calibri" w:hAnsi="Calibri" w:cs="Arial"/>
                <w:sz w:val="20"/>
              </w:rPr>
              <w:t xml:space="preserve"> their chosen subject.  For the final project students will write a blog post on their chosen subject.</w:t>
            </w:r>
          </w:p>
        </w:tc>
      </w:tr>
      <w:tr w:rsidR="00F678E5" w:rsidRPr="00227891" w14:paraId="60AF8C7C" w14:textId="77777777" w:rsidTr="009D5F6F">
        <w:tc>
          <w:tcPr>
            <w:tcW w:w="1546" w:type="dxa"/>
            <w:shd w:val="clear" w:color="auto" w:fill="DFECEB" w:themeFill="accent6" w:themeFillTint="33"/>
          </w:tcPr>
          <w:p w14:paraId="356680FB" w14:textId="5A212CA4"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86EE8C9" w14:textId="67955F92" w:rsidR="00F678E5" w:rsidRPr="00227891" w:rsidRDefault="00F678E5" w:rsidP="00F678E5">
            <w:pPr>
              <w:rPr>
                <w:rFonts w:ascii="Calibri" w:hAnsi="Calibri" w:cs="Arial"/>
                <w:sz w:val="20"/>
                <w:szCs w:val="20"/>
              </w:rPr>
            </w:pPr>
            <w:r>
              <w:rPr>
                <w:rFonts w:ascii="Calibri" w:hAnsi="Calibri" w:cs="Arial"/>
                <w:sz w:val="20"/>
                <w:szCs w:val="20"/>
              </w:rPr>
              <w:t>MUS2052 Music Psychology</w:t>
            </w:r>
          </w:p>
        </w:tc>
        <w:tc>
          <w:tcPr>
            <w:tcW w:w="1701" w:type="dxa"/>
            <w:shd w:val="clear" w:color="auto" w:fill="DFECEB" w:themeFill="accent6" w:themeFillTint="33"/>
          </w:tcPr>
          <w:p w14:paraId="11E54B6D" w14:textId="44400B80" w:rsidR="00F678E5" w:rsidRPr="00227891"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0A33832" w14:textId="23F070B9" w:rsidR="00F678E5" w:rsidRPr="001B7943" w:rsidRDefault="00F678E5" w:rsidP="00F678E5">
            <w:pPr>
              <w:pStyle w:val="BodyText"/>
              <w:jc w:val="left"/>
              <w:rPr>
                <w:rFonts w:ascii="Calibri" w:hAnsi="Calibri" w:cs="Arial"/>
                <w:iCs/>
                <w:sz w:val="20"/>
              </w:rPr>
            </w:pPr>
            <w:r w:rsidRPr="001B7943">
              <w:rPr>
                <w:rStyle w:val="pslongeditbox"/>
                <w:rFonts w:ascii="Calibri" w:hAnsi="Calibri"/>
                <w:sz w:val="20"/>
              </w:rPr>
              <w:t>This module introduces key themes in music psychology.  These include models and experimental data relating to music cognition and perceptual processing; auditory neuroscience and the neuropsychology of music; developmental music psychology; empirical and experimental studies regarding the function and role of emotion in music; and applications of music in therapeutic, medical and commercial contexts.  Additionally the module provides an introduction to psychological research methodology and the critical-analytical thinking employed in the behavioural sciences.</w:t>
            </w:r>
          </w:p>
        </w:tc>
      </w:tr>
      <w:tr w:rsidR="00F678E5" w:rsidRPr="00227891" w14:paraId="3E91D850" w14:textId="77777777" w:rsidTr="009D5F6F">
        <w:tc>
          <w:tcPr>
            <w:tcW w:w="1546" w:type="dxa"/>
            <w:shd w:val="clear" w:color="auto" w:fill="DFECEB" w:themeFill="accent6" w:themeFillTint="33"/>
          </w:tcPr>
          <w:p w14:paraId="100F8D81" w14:textId="7C3C5E81"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FB44C6E" w14:textId="1A4591EA" w:rsidR="00F678E5" w:rsidRDefault="00F678E5" w:rsidP="00F678E5">
            <w:pPr>
              <w:rPr>
                <w:rFonts w:ascii="Calibri" w:hAnsi="Calibri" w:cs="Arial"/>
                <w:sz w:val="20"/>
                <w:szCs w:val="20"/>
              </w:rPr>
            </w:pPr>
            <w:r>
              <w:rPr>
                <w:rFonts w:ascii="Calibri" w:hAnsi="Calibri" w:cs="Arial"/>
                <w:sz w:val="20"/>
                <w:szCs w:val="20"/>
              </w:rPr>
              <w:t xml:space="preserve">SPA2132 </w:t>
            </w:r>
            <w:r w:rsidRPr="003D6682">
              <w:rPr>
                <w:rFonts w:ascii="Calibri" w:hAnsi="Calibri" w:cs="Arial"/>
                <w:sz w:val="20"/>
                <w:szCs w:val="20"/>
              </w:rPr>
              <w:t>Configurations of the Brazilian City</w:t>
            </w:r>
          </w:p>
        </w:tc>
        <w:tc>
          <w:tcPr>
            <w:tcW w:w="1701" w:type="dxa"/>
            <w:shd w:val="clear" w:color="auto" w:fill="DFECEB" w:themeFill="accent6" w:themeFillTint="33"/>
          </w:tcPr>
          <w:p w14:paraId="02E4E524" w14:textId="4C28ADDE"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22374D01" w14:textId="1C3BF2BF" w:rsidR="00F678E5" w:rsidRPr="001B7943" w:rsidRDefault="00F678E5" w:rsidP="00F678E5">
            <w:pPr>
              <w:pStyle w:val="BodyText"/>
              <w:jc w:val="left"/>
              <w:rPr>
                <w:rStyle w:val="pslongeditbox"/>
                <w:rFonts w:ascii="Calibri" w:hAnsi="Calibri"/>
                <w:sz w:val="20"/>
              </w:rPr>
            </w:pPr>
            <w:r w:rsidRPr="00F80317">
              <w:rPr>
                <w:rFonts w:ascii="Calibri" w:hAnsi="Calibri" w:cs="Arial"/>
                <w:sz w:val="20"/>
                <w:lang w:eastAsia="en-GB"/>
              </w:rPr>
              <w:t>Over 85% of the population of Brazil lives in cities. In this module, students will explore and engage with a diversity of Brazilian urban configurations, spanning cities of different sizes in different regions of the country (as well as, potentially, cities outside of Brazil in which Brazilian migrants have established a presence). Students will be</w:t>
            </w:r>
            <w:r>
              <w:rPr>
                <w:rFonts w:ascii="Calibri" w:hAnsi="Calibri" w:cs="Arial"/>
                <w:sz w:val="20"/>
                <w:lang w:eastAsia="en-GB"/>
              </w:rPr>
              <w:t xml:space="preserve"> </w:t>
            </w:r>
            <w:r w:rsidRPr="00F80317">
              <w:rPr>
                <w:rFonts w:ascii="Calibri" w:hAnsi="Calibri" w:cs="Arial"/>
                <w:sz w:val="20"/>
                <w:lang w:eastAsia="en-GB"/>
              </w:rPr>
              <w:t>introduced to and learn how to analyse varied practices of the occupation and representation of Brazilian urban spaces by their inhabitants and visitors in the twentieth and twenty-first centuries, which might include verticalization, auto-construction, migration, mapping, tourism, datafication, performance, events, protest, and commerce/trade, as well as different cultural forms such as film, literature, art, music, digital culture and so on. The module will also foreground diverse perspectives on the city informed by attributes such as race and ethnicity, class, gender, and sexuality. Previous knowledge of the Portuguese language and cultures of the Portuguese-speaking world are not required.</w:t>
            </w:r>
          </w:p>
        </w:tc>
      </w:tr>
      <w:tr w:rsidR="00F678E5" w:rsidRPr="00227891" w14:paraId="231D8B64" w14:textId="77777777" w:rsidTr="009D5F6F">
        <w:tc>
          <w:tcPr>
            <w:tcW w:w="1546" w:type="dxa"/>
            <w:shd w:val="clear" w:color="auto" w:fill="A0ACB2" w:themeFill="background2" w:themeFillShade="BF"/>
          </w:tcPr>
          <w:p w14:paraId="4741FC37" w14:textId="4491AEEC" w:rsidR="00F678E5" w:rsidRPr="00227891" w:rsidRDefault="00F678E5" w:rsidP="00F678E5">
            <w:pPr>
              <w:rPr>
                <w:rFonts w:ascii="Calibri" w:hAnsi="Calibri" w:cs="Arial"/>
                <w:sz w:val="20"/>
                <w:szCs w:val="20"/>
              </w:rPr>
            </w:pPr>
          </w:p>
        </w:tc>
        <w:tc>
          <w:tcPr>
            <w:tcW w:w="1710" w:type="dxa"/>
            <w:shd w:val="clear" w:color="auto" w:fill="A0ACB2" w:themeFill="background2" w:themeFillShade="BF"/>
          </w:tcPr>
          <w:p w14:paraId="4975A88A" w14:textId="77777777" w:rsidR="00F678E5" w:rsidRPr="00227891" w:rsidRDefault="00F678E5" w:rsidP="00F678E5">
            <w:pPr>
              <w:rPr>
                <w:rFonts w:ascii="Calibri" w:hAnsi="Calibri" w:cs="Arial"/>
                <w:sz w:val="20"/>
                <w:szCs w:val="20"/>
              </w:rPr>
            </w:pPr>
          </w:p>
        </w:tc>
        <w:tc>
          <w:tcPr>
            <w:tcW w:w="1701" w:type="dxa"/>
            <w:shd w:val="clear" w:color="auto" w:fill="A0ACB2" w:themeFill="background2" w:themeFillShade="BF"/>
          </w:tcPr>
          <w:p w14:paraId="41CF98D0" w14:textId="77777777" w:rsidR="00F678E5" w:rsidRPr="00227891" w:rsidRDefault="00F678E5" w:rsidP="00F678E5">
            <w:pPr>
              <w:rPr>
                <w:rFonts w:ascii="Calibri" w:hAnsi="Calibri" w:cs="Arial"/>
                <w:sz w:val="20"/>
                <w:szCs w:val="20"/>
              </w:rPr>
            </w:pPr>
          </w:p>
        </w:tc>
        <w:tc>
          <w:tcPr>
            <w:tcW w:w="10206" w:type="dxa"/>
            <w:shd w:val="clear" w:color="auto" w:fill="A0ACB2" w:themeFill="background2" w:themeFillShade="BF"/>
          </w:tcPr>
          <w:p w14:paraId="5B533B7A" w14:textId="3C452B0F" w:rsidR="00F678E5" w:rsidRPr="001B7943" w:rsidRDefault="00F678E5" w:rsidP="00F678E5">
            <w:pPr>
              <w:rPr>
                <w:rFonts w:ascii="Calibri" w:hAnsi="Calibri" w:cs="Arial"/>
                <w:sz w:val="20"/>
                <w:szCs w:val="20"/>
                <w:lang w:eastAsia="en-GB"/>
              </w:rPr>
            </w:pPr>
          </w:p>
        </w:tc>
      </w:tr>
      <w:tr w:rsidR="00F678E5" w:rsidRPr="006D0D5E" w14:paraId="1CDDAB31" w14:textId="77777777" w:rsidTr="009D5F6F">
        <w:tc>
          <w:tcPr>
            <w:tcW w:w="1546" w:type="dxa"/>
            <w:shd w:val="clear" w:color="auto" w:fill="CFDFEA" w:themeFill="text2" w:themeFillTint="33"/>
          </w:tcPr>
          <w:p w14:paraId="48D25445" w14:textId="409C03A8"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7F7A445" w14:textId="3CF36084" w:rsidR="00F678E5" w:rsidRPr="006D0D5E" w:rsidRDefault="00F678E5" w:rsidP="00F678E5">
            <w:pPr>
              <w:rPr>
                <w:rFonts w:ascii="Calibri" w:hAnsi="Calibri" w:cs="Arial"/>
                <w:sz w:val="20"/>
                <w:szCs w:val="20"/>
              </w:rPr>
            </w:pPr>
            <w:r w:rsidRPr="006D0D5E">
              <w:rPr>
                <w:rFonts w:ascii="Calibri" w:hAnsi="Calibri" w:cs="Arial"/>
                <w:sz w:val="20"/>
                <w:szCs w:val="20"/>
              </w:rPr>
              <w:t>ANT2022 Key Debates in Anthropology</w:t>
            </w:r>
          </w:p>
        </w:tc>
        <w:tc>
          <w:tcPr>
            <w:tcW w:w="1701" w:type="dxa"/>
            <w:shd w:val="clear" w:color="auto" w:fill="CFDFEA" w:themeFill="text2" w:themeFillTint="33"/>
          </w:tcPr>
          <w:p w14:paraId="0265D6AB" w14:textId="4827C503"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6263771E" w14:textId="6C2ACA33"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will examine the theme of culture from an anthropological perspective. Focusing on an assortment of critical thinkers and formative texts, it addresses the relation of culture to race, society, history, practice, embodiment, emotions, power, the politics of identity, the state, and globalization. The course examines some of the foremost anthropologists who have contributed to these topics, drawing on functionalist, structuralist, Marxist, reflexive and other traditions of thought</w:t>
            </w:r>
            <w:r w:rsidRPr="006D0D5E">
              <w:rPr>
                <w:rStyle w:val="pslongeditbox"/>
              </w:rPr>
              <w:t>.</w:t>
            </w:r>
          </w:p>
        </w:tc>
      </w:tr>
      <w:tr w:rsidR="00F678E5" w:rsidRPr="006D0D5E" w14:paraId="443D3A55" w14:textId="77777777" w:rsidTr="009D5F6F">
        <w:tc>
          <w:tcPr>
            <w:tcW w:w="1546" w:type="dxa"/>
            <w:shd w:val="clear" w:color="auto" w:fill="CFDFEA" w:themeFill="text2" w:themeFillTint="33"/>
          </w:tcPr>
          <w:p w14:paraId="7A9790D4" w14:textId="3A08517C" w:rsidR="00F678E5" w:rsidRPr="0028560B" w:rsidRDefault="00F678E5" w:rsidP="00F678E5">
            <w:pPr>
              <w:rPr>
                <w:rFonts w:ascii="Calibri" w:hAnsi="Calibri" w:cs="Arial"/>
                <w:sz w:val="20"/>
                <w:szCs w:val="20"/>
              </w:rPr>
            </w:pPr>
            <w:r w:rsidRPr="0028560B">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239C03E9" w14:textId="77777777" w:rsidR="00F678E5" w:rsidRPr="0028560B" w:rsidRDefault="00F678E5" w:rsidP="00F678E5">
            <w:pPr>
              <w:rPr>
                <w:rFonts w:ascii="Calibri" w:hAnsi="Calibri"/>
                <w:sz w:val="20"/>
                <w:szCs w:val="20"/>
              </w:rPr>
            </w:pPr>
            <w:r w:rsidRPr="0028560B">
              <w:rPr>
                <w:rFonts w:ascii="Calibri" w:hAnsi="Calibri"/>
                <w:sz w:val="20"/>
                <w:szCs w:val="20"/>
              </w:rPr>
              <w:t>ANT2036</w:t>
            </w:r>
          </w:p>
          <w:p w14:paraId="334ED4E4" w14:textId="77777777" w:rsidR="00F678E5" w:rsidRPr="0028560B" w:rsidRDefault="00F678E5" w:rsidP="00F678E5">
            <w:pPr>
              <w:rPr>
                <w:rFonts w:ascii="Calibri" w:hAnsi="Calibri"/>
                <w:sz w:val="20"/>
                <w:szCs w:val="20"/>
              </w:rPr>
            </w:pPr>
            <w:r w:rsidRPr="0028560B">
              <w:rPr>
                <w:rFonts w:ascii="Calibri" w:hAnsi="Calibri"/>
                <w:sz w:val="20"/>
                <w:szCs w:val="20"/>
              </w:rPr>
              <w:t>Business Anthropology for the Digital Age</w:t>
            </w:r>
          </w:p>
        </w:tc>
        <w:tc>
          <w:tcPr>
            <w:tcW w:w="1701" w:type="dxa"/>
            <w:shd w:val="clear" w:color="auto" w:fill="CFDFEA" w:themeFill="text2" w:themeFillTint="33"/>
          </w:tcPr>
          <w:p w14:paraId="724A0119" w14:textId="77777777" w:rsidR="00F678E5" w:rsidRPr="0028560B" w:rsidRDefault="00F678E5" w:rsidP="00F678E5">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0728D342" w14:textId="72296B5A" w:rsidR="00F678E5" w:rsidRPr="0028560B" w:rsidRDefault="00F678E5" w:rsidP="00F678E5">
            <w:pPr>
              <w:rPr>
                <w:rFonts w:ascii="Calibri" w:hAnsi="Calibri"/>
                <w:sz w:val="20"/>
                <w:szCs w:val="20"/>
              </w:rPr>
            </w:pPr>
            <w:r w:rsidRPr="0028560B">
              <w:rPr>
                <w:rFonts w:ascii="Calibri" w:hAnsi="Calibri"/>
                <w:sz w:val="20"/>
                <w:szCs w:val="20"/>
              </w:rPr>
              <w:t>Business Anthropology for the Digital Age delivers an introduction to the field of business anthropology as both an applied social science and critical understanding of consumer and organisational cultures, digital contexts and engagements and design processes. The course provides a critical reading of ‘anthropology in business’ in concert with providing practical insights into the role of consumer ethnography/netnography in contemporary business practices. It also engages with the ways in which culture shapes institutional and corporate organisations.</w:t>
            </w:r>
          </w:p>
        </w:tc>
      </w:tr>
      <w:tr w:rsidR="00F678E5" w:rsidRPr="006D0D5E" w14:paraId="75FBDCE0" w14:textId="77777777" w:rsidTr="009D5F6F">
        <w:tc>
          <w:tcPr>
            <w:tcW w:w="1546" w:type="dxa"/>
            <w:shd w:val="clear" w:color="auto" w:fill="CFDFEA" w:themeFill="text2" w:themeFillTint="33"/>
          </w:tcPr>
          <w:p w14:paraId="076BD23E" w14:textId="1A0FFB53"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E6D362A" w14:textId="2DA2164B" w:rsidR="00F678E5" w:rsidRPr="004F7393" w:rsidRDefault="00F678E5" w:rsidP="00F678E5">
            <w:pPr>
              <w:rPr>
                <w:rFonts w:ascii="Calibri" w:hAnsi="Calibri" w:cs="Arial"/>
                <w:sz w:val="20"/>
                <w:szCs w:val="20"/>
              </w:rPr>
            </w:pPr>
            <w:r w:rsidRPr="004F7393">
              <w:rPr>
                <w:rFonts w:ascii="Calibri" w:hAnsi="Calibri"/>
                <w:sz w:val="20"/>
                <w:szCs w:val="20"/>
              </w:rPr>
              <w:t>ANT2038 Hanging out on Street Corners</w:t>
            </w:r>
            <w:r>
              <w:rPr>
                <w:rFonts w:ascii="Calibri" w:hAnsi="Calibri"/>
                <w:sz w:val="20"/>
                <w:szCs w:val="20"/>
              </w:rPr>
              <w:t>: Public and Applied Anthropology</w:t>
            </w:r>
          </w:p>
        </w:tc>
        <w:tc>
          <w:tcPr>
            <w:tcW w:w="1701" w:type="dxa"/>
            <w:shd w:val="clear" w:color="auto" w:fill="CFDFEA" w:themeFill="text2" w:themeFillTint="33"/>
          </w:tcPr>
          <w:p w14:paraId="4EC3D873" w14:textId="11111361" w:rsidR="00F678E5" w:rsidRPr="004F7393" w:rsidRDefault="00F678E5" w:rsidP="00F678E5">
            <w:pPr>
              <w:rPr>
                <w:rFonts w:ascii="Calibri" w:hAnsi="Calibri" w:cs="Arial"/>
                <w:sz w:val="20"/>
                <w:szCs w:val="20"/>
              </w:rPr>
            </w:pPr>
            <w:r w:rsidRPr="004F7393">
              <w:rPr>
                <w:rFonts w:ascii="Calibri" w:hAnsi="Calibri" w:cs="Arial"/>
                <w:sz w:val="20"/>
                <w:szCs w:val="20"/>
              </w:rPr>
              <w:t>Autumn</w:t>
            </w:r>
          </w:p>
        </w:tc>
        <w:tc>
          <w:tcPr>
            <w:tcW w:w="10206" w:type="dxa"/>
            <w:shd w:val="clear" w:color="auto" w:fill="CFDFEA" w:themeFill="text2" w:themeFillTint="33"/>
          </w:tcPr>
          <w:p w14:paraId="059D1358" w14:textId="58DC64B3" w:rsidR="00F678E5" w:rsidRPr="004F7393" w:rsidRDefault="00F678E5" w:rsidP="00F678E5">
            <w:pPr>
              <w:rPr>
                <w:rStyle w:val="pslongeditbox"/>
                <w:rFonts w:ascii="Calibri" w:hAnsi="Calibri"/>
                <w:sz w:val="20"/>
                <w:szCs w:val="20"/>
              </w:rPr>
            </w:pPr>
            <w:r w:rsidRPr="004F7393">
              <w:rPr>
                <w:rFonts w:ascii="Calibri" w:hAnsi="Calibri"/>
                <w:sz w:val="20"/>
                <w:szCs w:val="20"/>
              </w:rPr>
              <w:t>The course is designed to introduce students to qualitative, ethnographic, methodologies and particularly explore their applied use in the social sciences and policy analysis. It will examine the differences between qualitative and quantitative methodologies, understanding the strengths and weaknesses of each. This will allow students to be able to argue for the utility of ethnographic methodologies in further modules (dissertation).</w:t>
            </w:r>
          </w:p>
        </w:tc>
      </w:tr>
      <w:tr w:rsidR="00F678E5" w:rsidRPr="006D0D5E" w14:paraId="696D6E57" w14:textId="77777777" w:rsidTr="009D5F6F">
        <w:tc>
          <w:tcPr>
            <w:tcW w:w="1546" w:type="dxa"/>
            <w:shd w:val="clear" w:color="auto" w:fill="CFDFEA" w:themeFill="text2" w:themeFillTint="33"/>
          </w:tcPr>
          <w:p w14:paraId="67029F4D" w14:textId="0097C139"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AA63426" w14:textId="64C8EBE7" w:rsidR="00F678E5" w:rsidRPr="004F7393" w:rsidRDefault="00F678E5" w:rsidP="00F678E5">
            <w:pPr>
              <w:rPr>
                <w:rFonts w:ascii="Calibri" w:hAnsi="Calibri"/>
                <w:sz w:val="20"/>
                <w:szCs w:val="20"/>
              </w:rPr>
            </w:pPr>
            <w:r>
              <w:rPr>
                <w:rFonts w:ascii="Calibri" w:hAnsi="Calibri"/>
                <w:sz w:val="20"/>
                <w:szCs w:val="20"/>
              </w:rPr>
              <w:t>ANT2039 Human Morality</w:t>
            </w:r>
          </w:p>
        </w:tc>
        <w:tc>
          <w:tcPr>
            <w:tcW w:w="1701" w:type="dxa"/>
            <w:shd w:val="clear" w:color="auto" w:fill="CFDFEA" w:themeFill="text2" w:themeFillTint="33"/>
          </w:tcPr>
          <w:p w14:paraId="052B7438" w14:textId="1FA8FE42" w:rsidR="00F678E5" w:rsidRPr="004F7393"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1BE900DD" w14:textId="77777777" w:rsidR="00F678E5" w:rsidRPr="00886830" w:rsidRDefault="00F678E5" w:rsidP="00F678E5">
            <w:pPr>
              <w:rPr>
                <w:rFonts w:ascii="Calibri" w:hAnsi="Calibri"/>
                <w:sz w:val="20"/>
                <w:szCs w:val="20"/>
              </w:rPr>
            </w:pPr>
            <w:r w:rsidRPr="00886830">
              <w:rPr>
                <w:rFonts w:ascii="Calibri" w:hAnsi="Calibri"/>
                <w:sz w:val="20"/>
                <w:szCs w:val="20"/>
              </w:rPr>
              <w:t xml:space="preserve">Being the most complex social species, human beings possess many competencies to deal with social interaction, including the capacity to make moral judgments that evaluate and regulate human behaviour (i.e., judgments on whether an action is right or wrong, and on whether someone deserves reward or punishment). Drawing from the anthropological and psychological literature on the matter, the module introduces the student to the various aspects of human morality, discussing the following types of issues:  </w:t>
            </w:r>
          </w:p>
          <w:p w14:paraId="54D2ED7C" w14:textId="77777777" w:rsidR="00F678E5" w:rsidRPr="00886830" w:rsidRDefault="00F678E5" w:rsidP="00F678E5">
            <w:pPr>
              <w:rPr>
                <w:rFonts w:ascii="Calibri" w:hAnsi="Calibri"/>
                <w:sz w:val="20"/>
                <w:szCs w:val="20"/>
              </w:rPr>
            </w:pPr>
          </w:p>
          <w:p w14:paraId="3AED87A9" w14:textId="77777777" w:rsidR="00F678E5" w:rsidRPr="00886830" w:rsidRDefault="00F678E5" w:rsidP="00F678E5">
            <w:pPr>
              <w:rPr>
                <w:rFonts w:ascii="Calibri" w:hAnsi="Calibri"/>
                <w:sz w:val="20"/>
                <w:szCs w:val="20"/>
              </w:rPr>
            </w:pPr>
            <w:r w:rsidRPr="00886830">
              <w:rPr>
                <w:rFonts w:ascii="Calibri" w:hAnsi="Calibri"/>
                <w:sz w:val="20"/>
                <w:szCs w:val="20"/>
              </w:rPr>
              <w:t>Are moral judgments totally relative to one’s culture or are there universal components of human morality?</w:t>
            </w:r>
          </w:p>
          <w:p w14:paraId="457A4186" w14:textId="77777777" w:rsidR="00F678E5" w:rsidRPr="00886830" w:rsidRDefault="00F678E5" w:rsidP="00F678E5">
            <w:pPr>
              <w:rPr>
                <w:rFonts w:ascii="Calibri" w:hAnsi="Calibri"/>
                <w:sz w:val="20"/>
                <w:szCs w:val="20"/>
              </w:rPr>
            </w:pPr>
            <w:r w:rsidRPr="00886830">
              <w:rPr>
                <w:rFonts w:ascii="Calibri" w:hAnsi="Calibri"/>
                <w:sz w:val="20"/>
                <w:szCs w:val="20"/>
              </w:rPr>
              <w:t xml:space="preserve">Is human morality based solely on religion? </w:t>
            </w:r>
          </w:p>
          <w:p w14:paraId="7E30976E" w14:textId="77777777" w:rsidR="00F678E5" w:rsidRPr="00886830" w:rsidRDefault="00F678E5" w:rsidP="00F678E5">
            <w:pPr>
              <w:rPr>
                <w:rFonts w:ascii="Calibri" w:hAnsi="Calibri"/>
                <w:sz w:val="20"/>
                <w:szCs w:val="20"/>
              </w:rPr>
            </w:pPr>
            <w:r w:rsidRPr="00886830">
              <w:rPr>
                <w:rFonts w:ascii="Calibri" w:hAnsi="Calibri"/>
                <w:sz w:val="20"/>
                <w:szCs w:val="20"/>
              </w:rPr>
              <w:t>Are moral judgments framed by distinct concerns such as care/harm, justice/injustice, loyalty/betrayal, hierarchy/subversion, and purity/impurity or are they always related to a specific concern with basic human rights?</w:t>
            </w:r>
          </w:p>
          <w:p w14:paraId="292E4A6D" w14:textId="77777777" w:rsidR="00F678E5" w:rsidRPr="00886830" w:rsidRDefault="00F678E5" w:rsidP="00F678E5">
            <w:pPr>
              <w:rPr>
                <w:rFonts w:ascii="Calibri" w:hAnsi="Calibri"/>
                <w:sz w:val="20"/>
                <w:szCs w:val="20"/>
              </w:rPr>
            </w:pPr>
            <w:r w:rsidRPr="00886830">
              <w:rPr>
                <w:rFonts w:ascii="Calibri" w:hAnsi="Calibri"/>
                <w:sz w:val="20"/>
                <w:szCs w:val="20"/>
              </w:rPr>
              <w:t xml:space="preserve">Can the configuration of different moral concerns shed light on different political attitudes and ideologies, such as conservatism and liberalism, and their disagreement on a variety of topics, such as abortion, homosexuality, and economic equality? </w:t>
            </w:r>
          </w:p>
          <w:p w14:paraId="423E41C1" w14:textId="51994924" w:rsidR="00F678E5" w:rsidRPr="004F7393" w:rsidRDefault="00F678E5" w:rsidP="00F678E5">
            <w:pPr>
              <w:rPr>
                <w:rFonts w:ascii="Calibri" w:hAnsi="Calibri"/>
                <w:sz w:val="20"/>
                <w:szCs w:val="20"/>
              </w:rPr>
            </w:pPr>
            <w:r w:rsidRPr="00886830">
              <w:rPr>
                <w:rFonts w:ascii="Calibri" w:hAnsi="Calibri"/>
                <w:sz w:val="20"/>
                <w:szCs w:val="20"/>
              </w:rPr>
              <w:t>Although the intentional causation of harm is normally prohibited, why in many situations (e.g., in the punishment of heinous crimes, in the interrogation of suspected terrorists, or in the context of wars and revolutions) people have conflicting intuitions about the boundaries of such prohibition?</w:t>
            </w:r>
          </w:p>
        </w:tc>
      </w:tr>
      <w:tr w:rsidR="00F678E5" w:rsidRPr="006D0D5E" w14:paraId="09A19552" w14:textId="77777777" w:rsidTr="009D5F6F">
        <w:tc>
          <w:tcPr>
            <w:tcW w:w="1546" w:type="dxa"/>
            <w:shd w:val="clear" w:color="auto" w:fill="CFDFEA" w:themeFill="text2" w:themeFillTint="33"/>
          </w:tcPr>
          <w:p w14:paraId="09A42F36" w14:textId="411EB1D7"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AB3DAA5" w14:textId="67594886" w:rsidR="00F678E5" w:rsidRPr="006D0D5E" w:rsidRDefault="00F678E5" w:rsidP="00F678E5">
            <w:pPr>
              <w:rPr>
                <w:rFonts w:ascii="Calibri" w:hAnsi="Calibri" w:cs="Arial"/>
                <w:sz w:val="20"/>
                <w:szCs w:val="20"/>
              </w:rPr>
            </w:pPr>
            <w:r w:rsidRPr="006D0D5E">
              <w:rPr>
                <w:rFonts w:ascii="Calibri" w:hAnsi="Calibri" w:cs="Arial"/>
                <w:sz w:val="20"/>
                <w:szCs w:val="20"/>
              </w:rPr>
              <w:t>HIS2012 Politics and Society in 20</w:t>
            </w:r>
            <w:r w:rsidRPr="006D0D5E">
              <w:rPr>
                <w:rFonts w:ascii="Calibri" w:hAnsi="Calibri" w:cs="Arial"/>
                <w:sz w:val="20"/>
                <w:szCs w:val="20"/>
                <w:vertAlign w:val="superscript"/>
              </w:rPr>
              <w:t>th</w:t>
            </w:r>
            <w:r w:rsidRPr="006D0D5E">
              <w:rPr>
                <w:rFonts w:ascii="Calibri" w:hAnsi="Calibri" w:cs="Arial"/>
                <w:sz w:val="20"/>
                <w:szCs w:val="20"/>
              </w:rPr>
              <w:t xml:space="preserve"> Century Ireland</w:t>
            </w:r>
          </w:p>
        </w:tc>
        <w:tc>
          <w:tcPr>
            <w:tcW w:w="1701" w:type="dxa"/>
            <w:shd w:val="clear" w:color="auto" w:fill="CFDFEA" w:themeFill="text2" w:themeFillTint="33"/>
          </w:tcPr>
          <w:p w14:paraId="60D7D657" w14:textId="44E17CD0"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5744E8BE" w14:textId="2EBA6E1A" w:rsidR="00F678E5" w:rsidRPr="006D0D5E" w:rsidRDefault="00F678E5" w:rsidP="00F678E5">
            <w:pPr>
              <w:rPr>
                <w:rFonts w:ascii="Calibri" w:hAnsi="Calibri" w:cs="Arial"/>
                <w:sz w:val="20"/>
                <w:szCs w:val="20"/>
              </w:rPr>
            </w:pPr>
            <w:r w:rsidRPr="006D0D5E">
              <w:rPr>
                <w:rStyle w:val="pslongeditbox"/>
                <w:rFonts w:ascii="Calibri" w:hAnsi="Calibri"/>
                <w:sz w:val="20"/>
                <w:szCs w:val="20"/>
              </w:rPr>
              <w:t>Home Rule or Union?; self-help, gaelic revival and parliamentary politics; land legislations; separatism; the crisis years, 1910-14; war, rebellion and change;  partition, independence and devolution.</w:t>
            </w:r>
          </w:p>
        </w:tc>
      </w:tr>
      <w:tr w:rsidR="00F678E5" w:rsidRPr="006D0D5E" w14:paraId="7295BB98" w14:textId="77777777" w:rsidTr="009D5F6F">
        <w:tc>
          <w:tcPr>
            <w:tcW w:w="1546" w:type="dxa"/>
            <w:shd w:val="clear" w:color="auto" w:fill="CFDFEA" w:themeFill="text2" w:themeFillTint="33"/>
          </w:tcPr>
          <w:p w14:paraId="093CF845" w14:textId="5D5205EE"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30D3235" w14:textId="34CCB8C1" w:rsidR="00F678E5" w:rsidRPr="006D0D5E" w:rsidRDefault="00F678E5" w:rsidP="00F678E5">
            <w:pPr>
              <w:rPr>
                <w:rFonts w:ascii="Calibri" w:hAnsi="Calibri" w:cs="Arial"/>
                <w:sz w:val="20"/>
                <w:szCs w:val="20"/>
              </w:rPr>
            </w:pPr>
            <w:r w:rsidRPr="006D0D5E">
              <w:rPr>
                <w:rFonts w:ascii="Calibri" w:hAnsi="Calibri" w:cs="Arial"/>
                <w:sz w:val="20"/>
                <w:szCs w:val="20"/>
              </w:rPr>
              <w:t>HIS2018 The Making of Contemporary Britain: 1914 to the present</w:t>
            </w:r>
          </w:p>
        </w:tc>
        <w:tc>
          <w:tcPr>
            <w:tcW w:w="1701" w:type="dxa"/>
            <w:shd w:val="clear" w:color="auto" w:fill="CFDFEA" w:themeFill="text2" w:themeFillTint="33"/>
          </w:tcPr>
          <w:p w14:paraId="2C4BC524" w14:textId="118BAF54"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564A11B2" w14:textId="489027C1" w:rsidR="00F678E5" w:rsidRPr="006D0D5E" w:rsidRDefault="00F678E5" w:rsidP="00F678E5">
            <w:pPr>
              <w:rPr>
                <w:rFonts w:ascii="Calibri" w:hAnsi="Calibri" w:cs="Arial"/>
                <w:sz w:val="20"/>
                <w:szCs w:val="20"/>
              </w:rPr>
            </w:pPr>
            <w:r w:rsidRPr="006D0D5E">
              <w:rPr>
                <w:rStyle w:val="pslongeditbox"/>
                <w:rFonts w:ascii="Calibri" w:hAnsi="Calibri"/>
                <w:sz w:val="20"/>
                <w:szCs w:val="20"/>
              </w:rPr>
              <w:t>The course examines key debates in British history between 1914 and the present and complements "The making of modern Britain". It charts political, economic and social change in twentieth century Britain, including decolonisation and the loss of empire.</w:t>
            </w:r>
          </w:p>
        </w:tc>
      </w:tr>
      <w:tr w:rsidR="00F678E5" w:rsidRPr="006D0D5E" w14:paraId="6F1B8142" w14:textId="77777777" w:rsidTr="009D5F6F">
        <w:tc>
          <w:tcPr>
            <w:tcW w:w="1546" w:type="dxa"/>
            <w:shd w:val="clear" w:color="auto" w:fill="CFDFEA" w:themeFill="text2" w:themeFillTint="33"/>
          </w:tcPr>
          <w:p w14:paraId="3F349CA4" w14:textId="3051AE15"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06A1226" w14:textId="481C7528" w:rsidR="00F678E5" w:rsidRPr="006D0D5E" w:rsidRDefault="00F678E5" w:rsidP="00F678E5">
            <w:pPr>
              <w:rPr>
                <w:rFonts w:ascii="Calibri" w:hAnsi="Calibri" w:cs="Arial"/>
                <w:sz w:val="20"/>
                <w:szCs w:val="20"/>
              </w:rPr>
            </w:pPr>
            <w:r w:rsidRPr="006D0D5E">
              <w:rPr>
                <w:rFonts w:ascii="Calibri" w:hAnsi="Calibri" w:cs="Arial"/>
                <w:sz w:val="20"/>
                <w:szCs w:val="20"/>
              </w:rPr>
              <w:t>HIS2028 The American South 1619-1865</w:t>
            </w:r>
          </w:p>
        </w:tc>
        <w:tc>
          <w:tcPr>
            <w:tcW w:w="1701" w:type="dxa"/>
            <w:shd w:val="clear" w:color="auto" w:fill="CFDFEA" w:themeFill="text2" w:themeFillTint="33"/>
          </w:tcPr>
          <w:p w14:paraId="60471C16" w14:textId="0F106F10"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5361EF05" w14:textId="40770042" w:rsidR="00F678E5" w:rsidRPr="006D0D5E" w:rsidRDefault="00F678E5" w:rsidP="00F678E5">
            <w:pPr>
              <w:rPr>
                <w:rFonts w:ascii="Calibri" w:hAnsi="Calibri" w:cs="Arial"/>
                <w:sz w:val="20"/>
                <w:szCs w:val="20"/>
              </w:rPr>
            </w:pPr>
            <w:r w:rsidRPr="006D0D5E">
              <w:rPr>
                <w:rStyle w:val="pslongeditbox"/>
                <w:rFonts w:ascii="Calibri" w:hAnsi="Calibri"/>
                <w:sz w:val="20"/>
                <w:szCs w:val="20"/>
              </w:rPr>
              <w:t>In a nation which would later commit itself to upholding the ideals of freedom and democracy, the early American South developed a distinct social order based on the enslavement and subordination of Africans and their descendants. This course will explore the development of southern distinctiveness over two centuries, from the evolution of racial ideology in the early Chesapeake to the armed defence of the South's "peculiar institution" in the Civil War.</w:t>
            </w:r>
          </w:p>
        </w:tc>
      </w:tr>
      <w:tr w:rsidR="00F678E5" w:rsidRPr="006D0D5E" w14:paraId="74B9F41F" w14:textId="77777777" w:rsidTr="009D5F6F">
        <w:tc>
          <w:tcPr>
            <w:tcW w:w="1546" w:type="dxa"/>
            <w:shd w:val="clear" w:color="auto" w:fill="CFDFEA" w:themeFill="text2" w:themeFillTint="33"/>
          </w:tcPr>
          <w:p w14:paraId="1A155D53" w14:textId="0740151F"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0A9F180" w14:textId="6AACE9A1" w:rsidR="00F678E5" w:rsidRPr="006D0D5E" w:rsidRDefault="00F678E5" w:rsidP="00F678E5">
            <w:pPr>
              <w:rPr>
                <w:rFonts w:ascii="Calibri" w:hAnsi="Calibri" w:cs="Arial"/>
                <w:sz w:val="20"/>
                <w:szCs w:val="20"/>
              </w:rPr>
            </w:pPr>
            <w:r w:rsidRPr="006D0D5E">
              <w:rPr>
                <w:rFonts w:ascii="Calibri" w:hAnsi="Calibri" w:cs="Arial"/>
                <w:sz w:val="20"/>
                <w:szCs w:val="20"/>
              </w:rPr>
              <w:t>HIS2029 The American South 1865-1980</w:t>
            </w:r>
          </w:p>
        </w:tc>
        <w:tc>
          <w:tcPr>
            <w:tcW w:w="1701" w:type="dxa"/>
            <w:shd w:val="clear" w:color="auto" w:fill="CFDFEA" w:themeFill="text2" w:themeFillTint="33"/>
          </w:tcPr>
          <w:p w14:paraId="52A285C1" w14:textId="6D010304"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456FFFED" w14:textId="51B77CEB" w:rsidR="00F678E5" w:rsidRPr="006D0D5E" w:rsidRDefault="00F678E5" w:rsidP="00F678E5">
            <w:pPr>
              <w:rPr>
                <w:rFonts w:ascii="Calibri" w:hAnsi="Calibri" w:cs="Arial"/>
                <w:sz w:val="20"/>
                <w:szCs w:val="20"/>
              </w:rPr>
            </w:pPr>
            <w:r w:rsidRPr="006D0D5E">
              <w:rPr>
                <w:rStyle w:val="pslongeditbox"/>
                <w:rFonts w:ascii="Calibri" w:hAnsi="Calibri"/>
                <w:sz w:val="20"/>
                <w:szCs w:val="20"/>
              </w:rPr>
              <w:t>The outcome of the Civil War sealed the destruction of slavery and raised hopes among African Americans and others of a new,</w:t>
            </w:r>
            <w:r>
              <w:rPr>
                <w:rStyle w:val="pslongeditbox"/>
                <w:rFonts w:ascii="Calibri" w:hAnsi="Calibri"/>
                <w:sz w:val="20"/>
                <w:szCs w:val="20"/>
              </w:rPr>
              <w:t xml:space="preserve"> </w:t>
            </w:r>
            <w:r w:rsidRPr="006D0D5E">
              <w:rPr>
                <w:rStyle w:val="pslongeditbox"/>
                <w:rFonts w:ascii="Calibri" w:hAnsi="Calibri"/>
                <w:sz w:val="20"/>
                <w:szCs w:val="20"/>
              </w:rPr>
              <w:t>more egalitarian social order in the American South. After a promising start in the immediate aftermath of the War,</w:t>
            </w:r>
            <w:r>
              <w:rPr>
                <w:rStyle w:val="pslongeditbox"/>
                <w:rFonts w:ascii="Calibri" w:hAnsi="Calibri"/>
                <w:sz w:val="20"/>
                <w:szCs w:val="20"/>
              </w:rPr>
              <w:t xml:space="preserve"> </w:t>
            </w:r>
            <w:r w:rsidRPr="006D0D5E">
              <w:rPr>
                <w:rStyle w:val="pslongeditbox"/>
                <w:rFonts w:ascii="Calibri" w:hAnsi="Calibri"/>
                <w:sz w:val="20"/>
                <w:szCs w:val="20"/>
              </w:rPr>
              <w:t>those hopes were crushed beneath the weight of racial reaction and the demands of the region's new industrial order,</w:t>
            </w:r>
            <w:r>
              <w:rPr>
                <w:rStyle w:val="pslongeditbox"/>
                <w:rFonts w:ascii="Calibri" w:hAnsi="Calibri"/>
                <w:sz w:val="20"/>
                <w:szCs w:val="20"/>
              </w:rPr>
              <w:t xml:space="preserve"> </w:t>
            </w:r>
            <w:r w:rsidRPr="006D0D5E">
              <w:rPr>
                <w:rStyle w:val="pslongeditbox"/>
                <w:rFonts w:ascii="Calibri" w:hAnsi="Calibri"/>
                <w:sz w:val="20"/>
                <w:szCs w:val="20"/>
              </w:rPr>
              <w:t>leaving ordinary southerners of both races languishing amidst intense poverty and racial violence. In this module we will attempt to understand both the remarkable resilience of racial divisions in the American South and the periodic attempts on the part of black and white southerners to challenge regional "tradition".</w:t>
            </w:r>
          </w:p>
        </w:tc>
      </w:tr>
      <w:tr w:rsidR="00F678E5" w:rsidRPr="006D0D5E" w14:paraId="786081E8" w14:textId="77777777" w:rsidTr="009D5F6F">
        <w:tc>
          <w:tcPr>
            <w:tcW w:w="1546" w:type="dxa"/>
            <w:shd w:val="clear" w:color="auto" w:fill="CFDFEA" w:themeFill="text2" w:themeFillTint="33"/>
          </w:tcPr>
          <w:p w14:paraId="27F0EBEA" w14:textId="70AA5623"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09742F4" w14:textId="74BCFE3C" w:rsidR="00F678E5" w:rsidRPr="006D0D5E" w:rsidRDefault="00F678E5" w:rsidP="00F678E5">
            <w:pPr>
              <w:rPr>
                <w:rFonts w:ascii="Calibri" w:hAnsi="Calibri" w:cs="Arial"/>
                <w:sz w:val="20"/>
                <w:szCs w:val="20"/>
              </w:rPr>
            </w:pPr>
            <w:r w:rsidRPr="006D0D5E">
              <w:rPr>
                <w:rFonts w:ascii="Calibri" w:hAnsi="Calibri" w:cs="Arial"/>
                <w:sz w:val="20"/>
                <w:szCs w:val="20"/>
              </w:rPr>
              <w:t xml:space="preserve">HIS2047 </w:t>
            </w:r>
            <w:r>
              <w:rPr>
                <w:rFonts w:ascii="Calibri" w:hAnsi="Calibri" w:cs="Arial"/>
                <w:sz w:val="20"/>
                <w:szCs w:val="20"/>
              </w:rPr>
              <w:t xml:space="preserve">The </w:t>
            </w:r>
            <w:r w:rsidRPr="006D0D5E">
              <w:rPr>
                <w:rFonts w:ascii="Calibri" w:hAnsi="Calibri" w:cs="Arial"/>
                <w:sz w:val="20"/>
                <w:szCs w:val="20"/>
              </w:rPr>
              <w:t>Expansion of Medieval Europe</w:t>
            </w:r>
            <w:r>
              <w:rPr>
                <w:rFonts w:ascii="Calibri" w:hAnsi="Calibri" w:cs="Arial"/>
                <w:sz w:val="20"/>
                <w:szCs w:val="20"/>
              </w:rPr>
              <w:t>, 1000-1300</w:t>
            </w:r>
          </w:p>
        </w:tc>
        <w:tc>
          <w:tcPr>
            <w:tcW w:w="1701" w:type="dxa"/>
            <w:shd w:val="clear" w:color="auto" w:fill="CFDFEA" w:themeFill="text2" w:themeFillTint="33"/>
          </w:tcPr>
          <w:p w14:paraId="25F06767" w14:textId="378697E7" w:rsidR="00F678E5" w:rsidRPr="006D0D5E"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4541622F" w14:textId="70651382" w:rsidR="00F678E5" w:rsidRPr="006D0D5E" w:rsidRDefault="00F678E5" w:rsidP="00F678E5">
            <w:pPr>
              <w:rPr>
                <w:rStyle w:val="pslongeditbox"/>
                <w:rFonts w:ascii="Calibri" w:hAnsi="Calibri"/>
                <w:sz w:val="20"/>
                <w:szCs w:val="20"/>
              </w:rPr>
            </w:pPr>
            <w:r w:rsidRPr="006D0D5E">
              <w:rPr>
                <w:rStyle w:val="pslongeditbox"/>
                <w:rFonts w:ascii="Calibri" w:hAnsi="Calibri"/>
                <w:sz w:val="20"/>
                <w:szCs w:val="20"/>
              </w:rPr>
              <w:t>A dramatic expansion of medieval Europe occurred between about 1000-1300. This module will explore the growth of kingship and state formation, but will cover not only political history, but also economic and social, religious and cultural change. The main historical themes that dominated and shaped the history of Europe in the central Middle Ages will be explored with a focus on those institutions that laid the foundations for the formation of modern Europe.</w:t>
            </w:r>
          </w:p>
        </w:tc>
      </w:tr>
      <w:tr w:rsidR="00F678E5" w:rsidRPr="006D0D5E" w14:paraId="48C618C7" w14:textId="77777777" w:rsidTr="009D5F6F">
        <w:tc>
          <w:tcPr>
            <w:tcW w:w="1546" w:type="dxa"/>
            <w:shd w:val="clear" w:color="auto" w:fill="CFDFEA" w:themeFill="text2" w:themeFillTint="33"/>
          </w:tcPr>
          <w:p w14:paraId="02EC5072" w14:textId="770E0865"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ED6CF73" w14:textId="75A288F6" w:rsidR="00F678E5" w:rsidRPr="006D0D5E" w:rsidRDefault="00F678E5" w:rsidP="00F678E5">
            <w:pPr>
              <w:rPr>
                <w:rFonts w:ascii="Calibri" w:hAnsi="Calibri" w:cs="Arial"/>
                <w:sz w:val="20"/>
                <w:szCs w:val="20"/>
              </w:rPr>
            </w:pPr>
            <w:r w:rsidRPr="006D0D5E">
              <w:rPr>
                <w:rFonts w:ascii="Calibri" w:hAnsi="Calibri" w:cs="Arial"/>
                <w:sz w:val="20"/>
                <w:szCs w:val="20"/>
              </w:rPr>
              <w:t>HIS2049 The Roman Origins of the East and West; From Augustus to Charlemagne</w:t>
            </w:r>
          </w:p>
        </w:tc>
        <w:tc>
          <w:tcPr>
            <w:tcW w:w="1701" w:type="dxa"/>
            <w:shd w:val="clear" w:color="auto" w:fill="CFDFEA" w:themeFill="text2" w:themeFillTint="33"/>
          </w:tcPr>
          <w:p w14:paraId="51E144CC" w14:textId="1E4629F5"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1A096CD" w14:textId="1FB4D2F7"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course focuses on one of the most exciting periods in the formation of the East and West, namely, the transition between the ancient and medieval worlds. Invasions of ‘barbarian’ hordes across the Rhine and Danube frontiers in the fifth and sixth centuries ended a stable system; in the seventh and eighth centuries, the invasions came from the south, as the forces of Islam exploded from Arabia and changed the Mediterranean Sea from a Roman lake to a contested frontier. In response to these political changes, individuals such as Augustine, Jerome, Basil of Caesarea, Gregory Nazianzos, Basil of Nyssa and John Chrysostom sought to incorporate the Classical heritage into the Christian life. Beginning with the Emperor Augustus, this course charts the development of the Roman empire and surveys its major institutions and culture, from the mechanics of autocracy to the character of polytheism. The success of Christianity within this empire is examined, particularly in relation to persecution and the ways in which the triumphant Christian church shaped ‘late antiquity’ are explored. This world, however, became subject to forces of change that transformed it dramatically. The course proceeds to highlight the significance of Theoderic, King of the Ostrogoths, who strove to unify Roman and barbarian cultures. It also examines Justinian the Great, the Byzantine emperor, whose attempt to reunite the Roman world ultimately failed. This course looks at Rome’s successor states in the East and West, namely medieval Byzantium, Frankish Gaul, Ostrogothic Italy and Visigothic Spain. The emphasis is on the theme of continuity and change. We look at how the Franks, having conquered Gaul, drew on Roman imperial and Christian ideology to legitimise their authority; how the Visigoths, having established their authority in Spain, produced a remarkably rich Roman-based culture; how the Romans of Byzantium, under hammer blows of Gothic, Hunnic and Muslim invasions, forged an enduring Byzantine culture combining Roman polity, Greek civilisation and Christian religion.</w:t>
            </w:r>
          </w:p>
        </w:tc>
      </w:tr>
      <w:tr w:rsidR="00F678E5" w:rsidRPr="006D0D5E" w14:paraId="55F85A20" w14:textId="77777777" w:rsidTr="009D5F6F">
        <w:trPr>
          <w:trHeight w:val="1630"/>
        </w:trPr>
        <w:tc>
          <w:tcPr>
            <w:tcW w:w="1546" w:type="dxa"/>
            <w:shd w:val="clear" w:color="auto" w:fill="CFDFEA" w:themeFill="text2" w:themeFillTint="33"/>
          </w:tcPr>
          <w:p w14:paraId="216E4496" w14:textId="20A61D0A" w:rsidR="00F678E5" w:rsidRPr="006D0D5E" w:rsidRDefault="00F678E5" w:rsidP="00F678E5">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0CD5378F" w14:textId="77777777" w:rsidR="00F678E5" w:rsidRDefault="00F678E5" w:rsidP="00F678E5">
            <w:pPr>
              <w:rPr>
                <w:rFonts w:ascii="Calibri" w:hAnsi="Calibri" w:cs="Arial"/>
                <w:sz w:val="20"/>
                <w:szCs w:val="20"/>
              </w:rPr>
            </w:pPr>
            <w:r>
              <w:rPr>
                <w:rFonts w:ascii="Calibri" w:hAnsi="Calibri" w:cs="Arial"/>
                <w:sz w:val="20"/>
                <w:szCs w:val="20"/>
              </w:rPr>
              <w:t xml:space="preserve">HIS2057 </w:t>
            </w:r>
          </w:p>
          <w:p w14:paraId="1E49E99D" w14:textId="6AC116BA" w:rsidR="00F678E5" w:rsidRPr="006D0D5E" w:rsidRDefault="00F678E5" w:rsidP="00F678E5">
            <w:pPr>
              <w:rPr>
                <w:rFonts w:ascii="Calibri" w:hAnsi="Calibri" w:cs="Arial"/>
                <w:sz w:val="20"/>
                <w:szCs w:val="20"/>
              </w:rPr>
            </w:pPr>
            <w:r>
              <w:rPr>
                <w:rFonts w:ascii="Calibri" w:hAnsi="Calibri" w:cs="Arial"/>
                <w:sz w:val="20"/>
                <w:szCs w:val="20"/>
              </w:rPr>
              <w:t>Revolutionary Europe, 1500-1789</w:t>
            </w:r>
          </w:p>
        </w:tc>
        <w:tc>
          <w:tcPr>
            <w:tcW w:w="1701" w:type="dxa"/>
            <w:shd w:val="clear" w:color="auto" w:fill="CFDFEA" w:themeFill="text2" w:themeFillTint="33"/>
          </w:tcPr>
          <w:p w14:paraId="1493EB94" w14:textId="4A5BFF2F"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09C14172" w14:textId="4D751B53" w:rsidR="00F678E5" w:rsidRPr="006D0D5E" w:rsidRDefault="00F678E5" w:rsidP="00F678E5">
            <w:pPr>
              <w:rPr>
                <w:rStyle w:val="pslongeditbox"/>
                <w:rFonts w:ascii="Calibri" w:hAnsi="Calibri"/>
                <w:sz w:val="20"/>
                <w:szCs w:val="20"/>
              </w:rPr>
            </w:pPr>
            <w:r w:rsidRPr="00550245">
              <w:rPr>
                <w:rFonts w:ascii="Calibri" w:hAnsi="Calibri" w:cs="Arial"/>
                <w:sz w:val="20"/>
                <w:szCs w:val="20"/>
              </w:rPr>
              <w:t>The module will examine the revolutionary developments in Europe from the age of the high Renaissance around 1500 to the outbreak of the French Revolution in 1789 and its aftermath. Although the course content will be structured and delivered chronologically, the main focus of the module will be on those specific events and developments that historians have labelled ‘revolutionary’. Included in the analysis will be the cultural innovations brought on by the Renaissance, the upheavals in the religious world effected by the Reformation, the social and political changes associated with the rise of the state, and the revolution in forms of thought (from the scientific to the political) that emerged during the Age of Enlightenment. The module will end with a close study of the French Revolution, which was in many ways the culmination of the events and developments that make up the content of the module.</w:t>
            </w:r>
          </w:p>
        </w:tc>
      </w:tr>
      <w:tr w:rsidR="00F678E5" w:rsidRPr="006D0D5E" w14:paraId="038AA442" w14:textId="77777777" w:rsidTr="009D5F6F">
        <w:trPr>
          <w:trHeight w:val="1630"/>
        </w:trPr>
        <w:tc>
          <w:tcPr>
            <w:tcW w:w="1546" w:type="dxa"/>
            <w:shd w:val="clear" w:color="auto" w:fill="CFDFEA" w:themeFill="text2" w:themeFillTint="33"/>
          </w:tcPr>
          <w:p w14:paraId="5FE18011" w14:textId="63FF1FD5"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8FAF06D" w14:textId="5A5BF2FC" w:rsidR="00F678E5" w:rsidRPr="006D0D5E" w:rsidRDefault="00F678E5" w:rsidP="00F678E5">
            <w:pPr>
              <w:rPr>
                <w:rFonts w:ascii="Calibri" w:hAnsi="Calibri" w:cs="Arial"/>
                <w:sz w:val="20"/>
                <w:szCs w:val="20"/>
              </w:rPr>
            </w:pPr>
            <w:r w:rsidRPr="006D0D5E">
              <w:rPr>
                <w:rFonts w:ascii="Calibri" w:hAnsi="Calibri" w:cs="Arial"/>
                <w:sz w:val="20"/>
                <w:szCs w:val="20"/>
              </w:rPr>
              <w:t>HIS2061 Nationalism and Liberation in 20</w:t>
            </w:r>
            <w:r w:rsidRPr="006D0D5E">
              <w:rPr>
                <w:rFonts w:ascii="Calibri" w:hAnsi="Calibri" w:cs="Arial"/>
                <w:sz w:val="20"/>
                <w:szCs w:val="20"/>
                <w:vertAlign w:val="superscript"/>
              </w:rPr>
              <w:t>th</w:t>
            </w:r>
            <w:r w:rsidRPr="006D0D5E">
              <w:rPr>
                <w:rFonts w:ascii="Calibri" w:hAnsi="Calibri" w:cs="Arial"/>
                <w:sz w:val="20"/>
                <w:szCs w:val="20"/>
              </w:rPr>
              <w:t xml:space="preserve"> Century Africa</w:t>
            </w:r>
          </w:p>
        </w:tc>
        <w:tc>
          <w:tcPr>
            <w:tcW w:w="1701" w:type="dxa"/>
            <w:shd w:val="clear" w:color="auto" w:fill="CFDFEA" w:themeFill="text2" w:themeFillTint="33"/>
          </w:tcPr>
          <w:p w14:paraId="7DE68725" w14:textId="7D887406" w:rsidR="00F678E5" w:rsidRPr="006D0D5E"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768265DC" w14:textId="5429D5E2" w:rsidR="00F678E5" w:rsidRPr="006D0D5E" w:rsidRDefault="00F678E5" w:rsidP="00F678E5">
            <w:pPr>
              <w:rPr>
                <w:rFonts w:ascii="Calibri" w:hAnsi="Calibri" w:cs="Arial"/>
                <w:sz w:val="20"/>
                <w:szCs w:val="20"/>
              </w:rPr>
            </w:pPr>
            <w:r w:rsidRPr="006D0D5E">
              <w:rPr>
                <w:rStyle w:val="pslongeditbox"/>
                <w:rFonts w:ascii="Calibri" w:hAnsi="Calibri"/>
                <w:sz w:val="20"/>
                <w:szCs w:val="20"/>
              </w:rPr>
              <w:t>Nationalism has been a key factor in African history since the late 19th Century. How has it emerged, under what forms, how has it evolved, when and how did it become a mass ideology, and what happened to it after the independence of African states in the second half of the 20th Century? This module offers a critical look at these themes, focusing on ideas, cultures and the politics of nationalism and liberation. The module considers different theories and articulate their discussion to a consideration of diverse case studies, e.g. Ghana, Congo, Angola, Mozambique, and South Africa.</w:t>
            </w:r>
          </w:p>
        </w:tc>
      </w:tr>
      <w:tr w:rsidR="00F678E5" w:rsidRPr="006D0D5E" w14:paraId="3492253C" w14:textId="77777777" w:rsidTr="009D5F6F">
        <w:tc>
          <w:tcPr>
            <w:tcW w:w="1546" w:type="dxa"/>
            <w:shd w:val="clear" w:color="auto" w:fill="CFDFEA" w:themeFill="text2" w:themeFillTint="33"/>
          </w:tcPr>
          <w:p w14:paraId="676178CA" w14:textId="60EBE129"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2163C53C" w14:textId="6287E88C" w:rsidR="00F678E5" w:rsidRPr="006D0D5E" w:rsidRDefault="00F678E5" w:rsidP="00F678E5">
            <w:pPr>
              <w:rPr>
                <w:rFonts w:ascii="Calibri" w:hAnsi="Calibri" w:cs="Arial"/>
                <w:sz w:val="20"/>
                <w:szCs w:val="20"/>
              </w:rPr>
            </w:pPr>
            <w:r w:rsidRPr="006D0D5E">
              <w:rPr>
                <w:rFonts w:ascii="Calibri" w:hAnsi="Calibri" w:cs="Arial"/>
                <w:sz w:val="20"/>
                <w:szCs w:val="20"/>
              </w:rPr>
              <w:t>HIS2063 Recording History</w:t>
            </w:r>
          </w:p>
        </w:tc>
        <w:tc>
          <w:tcPr>
            <w:tcW w:w="1701" w:type="dxa"/>
            <w:shd w:val="clear" w:color="auto" w:fill="CFDFEA" w:themeFill="text2" w:themeFillTint="33"/>
          </w:tcPr>
          <w:p w14:paraId="0B925F33" w14:textId="02FB9C06"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7CFDEDA1" w14:textId="55DED706" w:rsidR="00F678E5" w:rsidRPr="006D0D5E" w:rsidRDefault="00F678E5" w:rsidP="00F678E5">
            <w:pPr>
              <w:rPr>
                <w:rFonts w:ascii="Calibri" w:hAnsi="Calibri" w:cs="Arial"/>
                <w:sz w:val="20"/>
                <w:szCs w:val="20"/>
              </w:rPr>
            </w:pPr>
            <w:r w:rsidRPr="006D0D5E">
              <w:rPr>
                <w:rStyle w:val="pslongeditbox"/>
                <w:rFonts w:ascii="Calibri" w:hAnsi="Calibri"/>
                <w:sz w:val="20"/>
                <w:szCs w:val="20"/>
              </w:rPr>
              <w:t>Students should develop knowledge of twentieth-century social history through a case-study of Belfast. By conducting their own interview, and analysing those conducted by the other members of the group, students should develop a working knowledge of the strengths and weaknesses of oral history as a research method and thus enhance their understanding of the broader methodological issues posed by research in modern social history. They should develop team-working skills (through collaborative research on their chosen topic), as well as their capacity for independent learning (through the conduct of one-to-one interviews and the transcription and analysis of those interviews). Oral presentational skills will be developed through reporting on work-in-progress in seminars. The module will, therefore, significantly enhance many of the skills related to the types of employment to which history graduates aspire, i.e. team-working, interpersonal skills, the ability to synthesize large bodies of information, and the compilation of written reports.</w:t>
            </w:r>
          </w:p>
        </w:tc>
      </w:tr>
      <w:tr w:rsidR="00F678E5" w:rsidRPr="006D0D5E" w14:paraId="0E39B4E4" w14:textId="77777777" w:rsidTr="009D5F6F">
        <w:tc>
          <w:tcPr>
            <w:tcW w:w="1546" w:type="dxa"/>
            <w:shd w:val="clear" w:color="auto" w:fill="CFDFEA" w:themeFill="text2" w:themeFillTint="33"/>
          </w:tcPr>
          <w:p w14:paraId="05430EE7" w14:textId="1222A349"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89F6DD6" w14:textId="4A67A859" w:rsidR="00F678E5" w:rsidRPr="006D0D5E" w:rsidRDefault="00F678E5" w:rsidP="00F678E5">
            <w:pPr>
              <w:rPr>
                <w:rFonts w:ascii="Calibri" w:hAnsi="Calibri" w:cs="Arial"/>
                <w:sz w:val="20"/>
                <w:szCs w:val="20"/>
              </w:rPr>
            </w:pPr>
            <w:r w:rsidRPr="006D0D5E">
              <w:rPr>
                <w:rFonts w:ascii="Calibri" w:hAnsi="Calibri" w:cs="Arial"/>
                <w:sz w:val="20"/>
                <w:szCs w:val="20"/>
              </w:rPr>
              <w:t>HIS2064 Uniting Kingdoms</w:t>
            </w:r>
          </w:p>
        </w:tc>
        <w:tc>
          <w:tcPr>
            <w:tcW w:w="1701" w:type="dxa"/>
            <w:shd w:val="clear" w:color="auto" w:fill="CFDFEA" w:themeFill="text2" w:themeFillTint="33"/>
          </w:tcPr>
          <w:p w14:paraId="1745943E" w14:textId="6F52A90D"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9F31A03" w14:textId="273E0A6C" w:rsidR="00F678E5" w:rsidRPr="006D0D5E" w:rsidRDefault="00F678E5" w:rsidP="00F678E5">
            <w:pPr>
              <w:rPr>
                <w:rFonts w:ascii="Calibri" w:hAnsi="Calibri" w:cs="Arial"/>
                <w:sz w:val="20"/>
                <w:szCs w:val="20"/>
              </w:rPr>
            </w:pPr>
            <w:r w:rsidRPr="006D0D5E">
              <w:rPr>
                <w:rStyle w:val="pslongeditbox"/>
                <w:rFonts w:ascii="Calibri" w:hAnsi="Calibri"/>
                <w:sz w:val="20"/>
                <w:szCs w:val="20"/>
              </w:rPr>
              <w:t>The aim of the course is to examine the interrelationships between the kingdoms of England, Scotland, and Ireland from 1603 to 1815 and the factors contributing to the formation of the United Kingdom of Great Britain and Ireland in 1801. It will provide an overview of the principal events and developments following the union of the Crowns in 1603, including the wars of religion of the mid seventeenth century, the establishment of a ‘parliamentary monarchy’ in 1688, the Anglo-Scottish Union, the rise of the press, the making of empire, religious and intellectual change, Jacobite rebellions, the 1798 rising in Ireland and the British-Irish Union. An important feature of this module will be the use of primary printed materials through electronic databases, especially EEBO and ECCO, for which training will be provided.</w:t>
            </w:r>
          </w:p>
        </w:tc>
      </w:tr>
      <w:tr w:rsidR="00F678E5" w:rsidRPr="006D0D5E" w14:paraId="28D0B9BA" w14:textId="77777777" w:rsidTr="009D5F6F">
        <w:tc>
          <w:tcPr>
            <w:tcW w:w="1546" w:type="dxa"/>
            <w:shd w:val="clear" w:color="auto" w:fill="CFDFEA" w:themeFill="text2" w:themeFillTint="33"/>
          </w:tcPr>
          <w:p w14:paraId="4C143D97" w14:textId="53CAD444"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F8BA39F" w14:textId="5B354AC6" w:rsidR="00F678E5" w:rsidRPr="006D0D5E" w:rsidRDefault="00F678E5" w:rsidP="00F678E5">
            <w:pPr>
              <w:rPr>
                <w:rFonts w:ascii="Calibri" w:hAnsi="Calibri" w:cs="Arial"/>
                <w:sz w:val="20"/>
                <w:szCs w:val="20"/>
              </w:rPr>
            </w:pPr>
            <w:r w:rsidRPr="006D0D5E">
              <w:rPr>
                <w:rFonts w:ascii="Calibri" w:hAnsi="Calibri" w:cs="Arial"/>
                <w:sz w:val="20"/>
                <w:szCs w:val="20"/>
              </w:rPr>
              <w:t>H</w:t>
            </w:r>
            <w:r>
              <w:rPr>
                <w:rFonts w:ascii="Calibri" w:hAnsi="Calibri" w:cs="Arial"/>
                <w:sz w:val="20"/>
                <w:szCs w:val="20"/>
              </w:rPr>
              <w:t>AP</w:t>
            </w:r>
            <w:r w:rsidRPr="006D0D5E">
              <w:rPr>
                <w:rFonts w:ascii="Calibri" w:hAnsi="Calibri" w:cs="Arial"/>
                <w:sz w:val="20"/>
                <w:szCs w:val="20"/>
              </w:rPr>
              <w:t>2065 Apocalypse! End of the World</w:t>
            </w:r>
          </w:p>
        </w:tc>
        <w:tc>
          <w:tcPr>
            <w:tcW w:w="1701" w:type="dxa"/>
            <w:shd w:val="clear" w:color="auto" w:fill="CFDFEA" w:themeFill="text2" w:themeFillTint="33"/>
          </w:tcPr>
          <w:p w14:paraId="6B10D577" w14:textId="7834CFCC" w:rsidR="00F678E5" w:rsidRPr="006D0D5E"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6C342DDF" w14:textId="2AA695BA" w:rsidR="00F678E5" w:rsidRPr="006D0D5E" w:rsidRDefault="00F678E5" w:rsidP="00F678E5">
            <w:pPr>
              <w:rPr>
                <w:rFonts w:ascii="Calibri" w:hAnsi="Calibri" w:cs="Arial"/>
                <w:sz w:val="20"/>
                <w:szCs w:val="20"/>
              </w:rPr>
            </w:pPr>
            <w:r w:rsidRPr="006D0D5E">
              <w:rPr>
                <w:rStyle w:val="pslongeditbox"/>
                <w:rFonts w:ascii="Calibri" w:hAnsi="Calibri"/>
                <w:sz w:val="20"/>
                <w:szCs w:val="20"/>
              </w:rPr>
              <w:t>The aim of the course is to introduce students to historical and anthropological reflection on millennial / millenarian beliefs and movements across space and time. Taking a long view of historical events and using case studies of present-day groups that attend to ideas about the end of the world, taking advantage of the interdisciplinary character of the School, and using a wide range of primary sources, including novels, film, websites, and ethnographic case studies and film, this course will invite students to consider the ancient roots of millennial theory; its foundational texts, exponents / prophets and movements; examples of well-known failed and successful millennial claims and movements, including the Crusades, radical puritans, Mormons, Jewish Zionists, American evangelicals, new religious movements, including UFO and suicide cults, and radical Islamists; the use of millennial theory as presentist critique; the development of millennial majorities, and the social, cultural and political implications of their dominance; millennialism’s place in utopian theory; and a final consideration of theoretical rejoinders, in which the course leaders encourage students to consider whether millennial claims might be right – for example, in terms of global warming – and whether that might change the way in which historians and anthropologists should approach the subject.</w:t>
            </w:r>
          </w:p>
        </w:tc>
      </w:tr>
      <w:tr w:rsidR="00F678E5" w:rsidRPr="006D0D5E" w14:paraId="1348F198" w14:textId="77777777" w:rsidTr="009D5F6F">
        <w:tc>
          <w:tcPr>
            <w:tcW w:w="1546" w:type="dxa"/>
            <w:shd w:val="clear" w:color="auto" w:fill="CFDFEA" w:themeFill="text2" w:themeFillTint="33"/>
          </w:tcPr>
          <w:p w14:paraId="15E98373" w14:textId="16433074"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A649FCE" w14:textId="45A2732C" w:rsidR="00F678E5" w:rsidRPr="006D0D5E" w:rsidRDefault="00F678E5" w:rsidP="00F678E5">
            <w:pPr>
              <w:rPr>
                <w:rFonts w:ascii="Calibri" w:hAnsi="Calibri" w:cs="Arial"/>
                <w:sz w:val="20"/>
                <w:szCs w:val="20"/>
              </w:rPr>
            </w:pPr>
            <w:r w:rsidRPr="006D0D5E">
              <w:rPr>
                <w:rFonts w:ascii="Calibri" w:hAnsi="Calibri" w:cs="Arial"/>
                <w:sz w:val="20"/>
                <w:szCs w:val="20"/>
              </w:rPr>
              <w:t>HIS2067 Cabinets of Curiosity: Museums Past and Present</w:t>
            </w:r>
          </w:p>
        </w:tc>
        <w:tc>
          <w:tcPr>
            <w:tcW w:w="1701" w:type="dxa"/>
            <w:shd w:val="clear" w:color="auto" w:fill="CFDFEA" w:themeFill="text2" w:themeFillTint="33"/>
          </w:tcPr>
          <w:p w14:paraId="4153712F" w14:textId="04B02927"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1B407804" w14:textId="07F67DC2"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will focus on museums from the Renaissance to the modern day, charting the transition from private collecting to public display.  It will consider the shifting roles of museums across time and will provide students with an understanding of how and why museums’ aims, purposes and functions continue to change. Students will engage with debates about object collection, preservation, repatriation and display, and will explore some of the current issues facing museums. They will also consider diverse museum audiences, including the elite and wealthy audiences of the eighteenth century and international audiences served by twenty-first-century online museums. Through their reading, research and museum visits, students will also begin to appreciate the different roles of museum staff and through their object engagement project, will gain vital skills that could be useful for their own future employment.</w:t>
            </w:r>
          </w:p>
        </w:tc>
      </w:tr>
      <w:tr w:rsidR="00F678E5" w:rsidRPr="006D0D5E" w14:paraId="3E85B660" w14:textId="77777777" w:rsidTr="009D5F6F">
        <w:tc>
          <w:tcPr>
            <w:tcW w:w="1546" w:type="dxa"/>
            <w:shd w:val="clear" w:color="auto" w:fill="CFDFEA" w:themeFill="text2" w:themeFillTint="33"/>
          </w:tcPr>
          <w:p w14:paraId="72A9674F" w14:textId="14E7495F"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6B2A1F7" w14:textId="77777777" w:rsidR="00F678E5" w:rsidRDefault="00F678E5" w:rsidP="00F678E5">
            <w:pPr>
              <w:rPr>
                <w:rFonts w:ascii="Calibri" w:hAnsi="Calibri" w:cs="Arial"/>
                <w:sz w:val="20"/>
                <w:szCs w:val="20"/>
              </w:rPr>
            </w:pPr>
            <w:r>
              <w:rPr>
                <w:rFonts w:ascii="Calibri" w:hAnsi="Calibri" w:cs="Arial"/>
                <w:sz w:val="20"/>
                <w:szCs w:val="20"/>
              </w:rPr>
              <w:t>HAP2000</w:t>
            </w:r>
          </w:p>
          <w:p w14:paraId="67ED3BC1" w14:textId="3DFC73D2" w:rsidR="00F678E5" w:rsidRPr="006D0D5E" w:rsidRDefault="00F678E5" w:rsidP="00F678E5">
            <w:pPr>
              <w:rPr>
                <w:rFonts w:ascii="Calibri" w:hAnsi="Calibri" w:cs="Arial"/>
                <w:sz w:val="20"/>
                <w:szCs w:val="20"/>
              </w:rPr>
            </w:pPr>
            <w:r>
              <w:rPr>
                <w:rFonts w:ascii="Calibri" w:hAnsi="Calibri" w:cs="Arial"/>
                <w:sz w:val="20"/>
                <w:szCs w:val="20"/>
              </w:rPr>
              <w:t>Radical Musics</w:t>
            </w:r>
          </w:p>
        </w:tc>
        <w:tc>
          <w:tcPr>
            <w:tcW w:w="1701" w:type="dxa"/>
            <w:shd w:val="clear" w:color="auto" w:fill="CFDFEA" w:themeFill="text2" w:themeFillTint="33"/>
          </w:tcPr>
          <w:p w14:paraId="131A5746" w14:textId="7D696186" w:rsidR="00F678E5" w:rsidRPr="006D0D5E"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7492CB14" w14:textId="0601FA2D" w:rsidR="00F678E5" w:rsidRPr="006D0D5E" w:rsidRDefault="00F678E5" w:rsidP="00F678E5">
            <w:pPr>
              <w:rPr>
                <w:rStyle w:val="pslongeditbox"/>
                <w:rFonts w:ascii="Calibri" w:hAnsi="Calibri"/>
                <w:sz w:val="20"/>
                <w:szCs w:val="20"/>
              </w:rPr>
            </w:pPr>
            <w:r w:rsidRPr="009915FE">
              <w:rPr>
                <w:rStyle w:val="pslongeditbox"/>
                <w:rFonts w:ascii="Calibri" w:hAnsi="Calibri"/>
                <w:sz w:val="20"/>
                <w:szCs w:val="20"/>
              </w:rPr>
              <w:t>This module will bring together staff from a wide range of disciplinary fields including anthropology, history, philosophy, musicology, cultural studies, and arts management, in an examination of popular and experimental music in different historical and cultural contexts. Key themes will include a focus on aesthetics of ‘extremeness’, sounds of resistance and protest, subcultural capital, musical fusion and globalisation, and performances of feminism and masculinity. In particular, lectures will engage with case studies such as: the evolution of Black Feminism in music from the early blues to recent pop, Krautrock and the 1968 countercultural scene in Germany, German Techno, experimental art and pop music, Noise, rave, Metal, World-jazz fusions and free jazz.</w:t>
            </w:r>
          </w:p>
        </w:tc>
      </w:tr>
      <w:tr w:rsidR="00F678E5" w:rsidRPr="006D0D5E" w14:paraId="61457CB1" w14:textId="77777777" w:rsidTr="009D5F6F">
        <w:tc>
          <w:tcPr>
            <w:tcW w:w="1546" w:type="dxa"/>
            <w:shd w:val="clear" w:color="auto" w:fill="CFDFEA" w:themeFill="text2" w:themeFillTint="33"/>
          </w:tcPr>
          <w:p w14:paraId="3CC019E1" w14:textId="16318D2F"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0ADAFB8" w14:textId="1BC59FD1" w:rsidR="00F678E5" w:rsidRPr="006D0D5E" w:rsidRDefault="00F678E5" w:rsidP="00F678E5">
            <w:pPr>
              <w:rPr>
                <w:rFonts w:ascii="Calibri" w:hAnsi="Calibri" w:cs="Arial"/>
                <w:sz w:val="20"/>
                <w:szCs w:val="20"/>
              </w:rPr>
            </w:pPr>
            <w:r w:rsidRPr="006D0D5E">
              <w:rPr>
                <w:rFonts w:ascii="Calibri" w:hAnsi="Calibri" w:cs="Arial"/>
                <w:sz w:val="20"/>
                <w:szCs w:val="20"/>
              </w:rPr>
              <w:t>PAI2001 Politics and Policy of the European Union</w:t>
            </w:r>
          </w:p>
        </w:tc>
        <w:tc>
          <w:tcPr>
            <w:tcW w:w="1701" w:type="dxa"/>
            <w:shd w:val="clear" w:color="auto" w:fill="CFDFEA" w:themeFill="text2" w:themeFillTint="33"/>
          </w:tcPr>
          <w:p w14:paraId="123AFDAA" w14:textId="0790E8B3"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20F553A" w14:textId="250043B0"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serves as in introduction to the European Union and demonstrates how this evolving and expanding tier of European governance impacts on national political systems. The module is divided into three parts. The first part sets the scene for the study of the EU and introduces students to the evolution of the EU, the treaty base and the theories of integration. The second part explores the composition and powers of the main EU institutions (such as the Commission, the European Parliament, the Council and the Courts). It also accounts for the decision making process and the role of NGOs in the EU system. The final part focuses on the EU policy base and seeks to explain where and why the EU is active in certain policy areas. It examines a series of salient policy areas including the common agricultural policy, environmental policy, foreign and defence policy, enlargement and competition policy.</w:t>
            </w:r>
          </w:p>
        </w:tc>
      </w:tr>
      <w:tr w:rsidR="00F678E5" w:rsidRPr="006D0D5E" w14:paraId="017D049A" w14:textId="77777777" w:rsidTr="009D5F6F">
        <w:tc>
          <w:tcPr>
            <w:tcW w:w="1546" w:type="dxa"/>
            <w:shd w:val="clear" w:color="auto" w:fill="CFDFEA" w:themeFill="text2" w:themeFillTint="33"/>
          </w:tcPr>
          <w:p w14:paraId="41CD7E59" w14:textId="6C0C0A9E"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374F354" w14:textId="33076C59" w:rsidR="00F678E5" w:rsidRPr="006D0D5E" w:rsidRDefault="00F678E5" w:rsidP="00F678E5">
            <w:pPr>
              <w:rPr>
                <w:rFonts w:ascii="Calibri" w:hAnsi="Calibri" w:cs="Arial"/>
                <w:sz w:val="20"/>
                <w:szCs w:val="20"/>
              </w:rPr>
            </w:pPr>
            <w:r w:rsidRPr="006D0D5E">
              <w:rPr>
                <w:rFonts w:ascii="Calibri" w:hAnsi="Calibri" w:cs="Arial"/>
                <w:sz w:val="20"/>
                <w:szCs w:val="20"/>
              </w:rPr>
              <w:t>PAI2002 British Politics in Crisis?</w:t>
            </w:r>
          </w:p>
        </w:tc>
        <w:tc>
          <w:tcPr>
            <w:tcW w:w="1701" w:type="dxa"/>
            <w:shd w:val="clear" w:color="auto" w:fill="CFDFEA" w:themeFill="text2" w:themeFillTint="33"/>
          </w:tcPr>
          <w:p w14:paraId="38A78C92" w14:textId="5ADB379F"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40B882C1" w14:textId="2AED48BB"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introduces students to the major institutions and issues in contemporary British politics.  The content covers the following topics: the Crown and the Executive; Parliament; the European Union and the Judiciary; pressures for devolution; representation in British politics; political parties and the party system; turnout and voting; media, society, and participation.  Each topic is discussed both with regard to its present context and the evolution of each institution/issue leading up to this point.  Emphasis is put on appreciation of these changes in an effort to determine the direction of future changes in British politics.</w:t>
            </w:r>
          </w:p>
        </w:tc>
      </w:tr>
      <w:tr w:rsidR="00F678E5" w:rsidRPr="006D0D5E" w14:paraId="1CE7B2D5" w14:textId="77777777" w:rsidTr="009D5F6F">
        <w:tc>
          <w:tcPr>
            <w:tcW w:w="1546" w:type="dxa"/>
            <w:shd w:val="clear" w:color="auto" w:fill="CFDFEA" w:themeFill="text2" w:themeFillTint="33"/>
          </w:tcPr>
          <w:p w14:paraId="34263D4C" w14:textId="04FE4D6F" w:rsidR="00F678E5" w:rsidRPr="006D0D5E" w:rsidRDefault="00F678E5" w:rsidP="00F678E5">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3A0A4CAD" w14:textId="7497790D" w:rsidR="00F678E5" w:rsidRPr="006D0D5E" w:rsidRDefault="00F678E5" w:rsidP="00F678E5">
            <w:pPr>
              <w:rPr>
                <w:rFonts w:ascii="Calibri" w:hAnsi="Calibri" w:cs="Arial"/>
                <w:sz w:val="20"/>
                <w:szCs w:val="20"/>
              </w:rPr>
            </w:pPr>
            <w:r w:rsidRPr="006D0D5E">
              <w:rPr>
                <w:rFonts w:ascii="Calibri" w:hAnsi="Calibri" w:cs="Arial"/>
                <w:sz w:val="20"/>
                <w:szCs w:val="20"/>
              </w:rPr>
              <w:t>PAI2005 Modern Political Thought</w:t>
            </w:r>
          </w:p>
        </w:tc>
        <w:tc>
          <w:tcPr>
            <w:tcW w:w="1701" w:type="dxa"/>
            <w:shd w:val="clear" w:color="auto" w:fill="CFDFEA" w:themeFill="text2" w:themeFillTint="33"/>
          </w:tcPr>
          <w:p w14:paraId="382C5371" w14:textId="41FFF8F1" w:rsidR="00F678E5" w:rsidRPr="006D0D5E"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1DDF5C61" w14:textId="3A2A54A7"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focuses on a critical analysis of key texts and themes in the history of modern political thought. The study of the work of key thinkers in the modern era serves a range of purposes. Firstly, we can, in some instances, learn directly from these works, acquiring ideas that we can apply to our own circumstances. Secondly, through studying these texts we can learn about ourselves and our own political, ethical, and intellectual situation, through coming to a better understanding of how these works have contributed to shaping the world that we live in. Finally, through engaging with the complex arguments constructed in classic texts we can hope to learn how we might come to construct political arguments of our own. The choice of texts to be studied may vary from year to year.</w:t>
            </w:r>
          </w:p>
        </w:tc>
      </w:tr>
      <w:tr w:rsidR="00F678E5" w:rsidRPr="006D0D5E" w14:paraId="1A8B86F9" w14:textId="77777777" w:rsidTr="009D5F6F">
        <w:tc>
          <w:tcPr>
            <w:tcW w:w="1546" w:type="dxa"/>
            <w:shd w:val="clear" w:color="auto" w:fill="CFDFEA" w:themeFill="text2" w:themeFillTint="33"/>
          </w:tcPr>
          <w:p w14:paraId="7FC454B1" w14:textId="7F1DED6C"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29F1F6CC" w14:textId="4E62BA1E" w:rsidR="00F678E5" w:rsidRPr="006D0D5E" w:rsidRDefault="00F678E5" w:rsidP="00F678E5">
            <w:pPr>
              <w:rPr>
                <w:rFonts w:ascii="Calibri" w:hAnsi="Calibri" w:cs="Arial"/>
                <w:sz w:val="20"/>
                <w:szCs w:val="20"/>
              </w:rPr>
            </w:pPr>
            <w:r w:rsidRPr="006D0D5E">
              <w:rPr>
                <w:rFonts w:ascii="Calibri" w:hAnsi="Calibri" w:cs="Arial"/>
                <w:sz w:val="20"/>
                <w:szCs w:val="20"/>
              </w:rPr>
              <w:t>PAI2011 The Politics of Deeply Divided Societies</w:t>
            </w:r>
          </w:p>
        </w:tc>
        <w:tc>
          <w:tcPr>
            <w:tcW w:w="1701" w:type="dxa"/>
            <w:shd w:val="clear" w:color="auto" w:fill="CFDFEA" w:themeFill="text2" w:themeFillTint="33"/>
          </w:tcPr>
          <w:p w14:paraId="4295CA8C" w14:textId="753CCCDF"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1108D2CC" w14:textId="37A63A78" w:rsidR="00F678E5" w:rsidRPr="006D0D5E" w:rsidRDefault="00F678E5" w:rsidP="00F678E5">
            <w:pPr>
              <w:rPr>
                <w:rFonts w:ascii="Calibri" w:hAnsi="Calibri" w:cs="Arial"/>
                <w:sz w:val="20"/>
                <w:szCs w:val="20"/>
              </w:rPr>
            </w:pPr>
            <w:r w:rsidRPr="006D0D5E">
              <w:rPr>
                <w:rStyle w:val="pslongeditbox"/>
                <w:rFonts w:ascii="Calibri" w:hAnsi="Calibri"/>
                <w:sz w:val="20"/>
                <w:szCs w:val="20"/>
              </w:rPr>
              <w:t>In this module we study the politics of deeply divided societies such as Northern Ireland, South Africa under Apartheid and the Israeli-Palestinian conflict. The module is built around an examination of ethnic and national conflict in terms of global politics. A range of comparative themes are studied as they relate to dimensions of conflict such as violence, civil disobedience and strategies for the management of such conflicts by state and non-state actors. Challenges to power and claims to legitimacy are key elements of our study. We also focus on prescriptions for the resolution of conflicts including partition, power-sharing and negotiations.  The failure and successes of respective peace processes are also examined to draw on lessons for future conflict resolution efforts.</w:t>
            </w:r>
          </w:p>
        </w:tc>
      </w:tr>
      <w:tr w:rsidR="00F678E5" w:rsidRPr="006D0D5E" w14:paraId="05523C8A" w14:textId="77777777" w:rsidTr="009D5F6F">
        <w:tc>
          <w:tcPr>
            <w:tcW w:w="1546" w:type="dxa"/>
            <w:shd w:val="clear" w:color="auto" w:fill="CFDFEA" w:themeFill="text2" w:themeFillTint="33"/>
          </w:tcPr>
          <w:p w14:paraId="75C5AE09" w14:textId="5DAC5784"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BB27639" w14:textId="3BBA7F89" w:rsidR="00F678E5" w:rsidRPr="006D0D5E" w:rsidRDefault="00F678E5" w:rsidP="00F678E5">
            <w:pPr>
              <w:rPr>
                <w:rFonts w:ascii="Calibri" w:hAnsi="Calibri" w:cs="Arial"/>
                <w:sz w:val="20"/>
                <w:szCs w:val="20"/>
              </w:rPr>
            </w:pPr>
            <w:r w:rsidRPr="006D0D5E">
              <w:rPr>
                <w:rFonts w:ascii="Calibri" w:hAnsi="Calibri" w:cs="Arial"/>
                <w:sz w:val="20"/>
                <w:szCs w:val="20"/>
              </w:rPr>
              <w:t>PAI2013 Irish Politics</w:t>
            </w:r>
          </w:p>
        </w:tc>
        <w:tc>
          <w:tcPr>
            <w:tcW w:w="1701" w:type="dxa"/>
            <w:shd w:val="clear" w:color="auto" w:fill="CFDFEA" w:themeFill="text2" w:themeFillTint="33"/>
          </w:tcPr>
          <w:p w14:paraId="486E325D" w14:textId="02659825"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7292D069" w14:textId="34F60862" w:rsidR="00F678E5" w:rsidRPr="006D0D5E" w:rsidRDefault="00F678E5" w:rsidP="00F678E5">
            <w:pPr>
              <w:rPr>
                <w:rFonts w:ascii="Calibri" w:hAnsi="Calibri" w:cs="Arial"/>
                <w:sz w:val="20"/>
                <w:szCs w:val="20"/>
              </w:rPr>
            </w:pPr>
            <w:r w:rsidRPr="006D0D5E">
              <w:rPr>
                <w:rStyle w:val="pslongeditbox"/>
                <w:rFonts w:ascii="Calibri" w:hAnsi="Calibri"/>
                <w:sz w:val="20"/>
                <w:szCs w:val="20"/>
              </w:rPr>
              <w:t>An examination of the Politics of Ireland (North and South) since 1920.</w:t>
            </w:r>
          </w:p>
        </w:tc>
      </w:tr>
      <w:tr w:rsidR="00F678E5" w:rsidRPr="006D0D5E" w14:paraId="40775336" w14:textId="77777777" w:rsidTr="009D5F6F">
        <w:tc>
          <w:tcPr>
            <w:tcW w:w="1546" w:type="dxa"/>
            <w:shd w:val="clear" w:color="auto" w:fill="CFDFEA" w:themeFill="text2" w:themeFillTint="33"/>
          </w:tcPr>
          <w:p w14:paraId="5E086246" w14:textId="04AE7CCA"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2AEFDA3" w14:textId="3F7C761F" w:rsidR="00F678E5" w:rsidRPr="006D0D5E" w:rsidRDefault="00F678E5" w:rsidP="00F678E5">
            <w:pPr>
              <w:rPr>
                <w:rFonts w:ascii="Calibri" w:hAnsi="Calibri" w:cs="Arial"/>
                <w:sz w:val="20"/>
                <w:szCs w:val="20"/>
              </w:rPr>
            </w:pPr>
            <w:r w:rsidRPr="006D0D5E">
              <w:rPr>
                <w:rFonts w:ascii="Calibri" w:hAnsi="Calibri" w:cs="Arial"/>
                <w:sz w:val="20"/>
                <w:szCs w:val="20"/>
              </w:rPr>
              <w:t>PAI2017 International Relations</w:t>
            </w:r>
          </w:p>
        </w:tc>
        <w:tc>
          <w:tcPr>
            <w:tcW w:w="1701" w:type="dxa"/>
            <w:shd w:val="clear" w:color="auto" w:fill="CFDFEA" w:themeFill="text2" w:themeFillTint="33"/>
          </w:tcPr>
          <w:p w14:paraId="0E450067" w14:textId="7120859F"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824A268" w14:textId="3B9CAD3B"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sets out to help students understand and analyse the development of International Relations as a discipline through its theories and major issues. The key theories of international relations are examined, from Realism, through Marxism to contemporary approaches such as Poststructuralism, with a focus upon how each one criticises and responds to the others revealing its strengths and weaknesses. Within this, major issues of international relations will be explored from a theoretical and conceptual perspective, such as the balance of power, peace, international society, norms and gender. Finally, the course turns to modern challenges to the discipline of International Relations, such as International Political Economy, the spread of Globalization, and contemporary concerns with security and the War on Terror. The module therefore considers how well International Relations is responding to these challenges.</w:t>
            </w:r>
          </w:p>
        </w:tc>
      </w:tr>
      <w:tr w:rsidR="00F678E5" w:rsidRPr="006D0D5E" w14:paraId="047B97BB" w14:textId="77777777" w:rsidTr="009D5F6F">
        <w:tc>
          <w:tcPr>
            <w:tcW w:w="1546" w:type="dxa"/>
            <w:shd w:val="clear" w:color="auto" w:fill="CFDFEA" w:themeFill="text2" w:themeFillTint="33"/>
          </w:tcPr>
          <w:p w14:paraId="0919398C" w14:textId="4964D06C"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27C15926" w14:textId="30C9E397" w:rsidR="00F678E5" w:rsidRPr="006D0D5E" w:rsidRDefault="00F678E5" w:rsidP="00F678E5">
            <w:pPr>
              <w:rPr>
                <w:rFonts w:ascii="Calibri" w:hAnsi="Calibri" w:cs="Arial"/>
                <w:sz w:val="20"/>
                <w:szCs w:val="20"/>
              </w:rPr>
            </w:pPr>
            <w:r w:rsidRPr="006D0D5E">
              <w:rPr>
                <w:rFonts w:ascii="Calibri" w:hAnsi="Calibri" w:cs="Arial"/>
                <w:sz w:val="20"/>
                <w:szCs w:val="20"/>
              </w:rPr>
              <w:t>PAI2018 American Politics</w:t>
            </w:r>
          </w:p>
        </w:tc>
        <w:tc>
          <w:tcPr>
            <w:tcW w:w="1701" w:type="dxa"/>
            <w:shd w:val="clear" w:color="auto" w:fill="CFDFEA" w:themeFill="text2" w:themeFillTint="33"/>
          </w:tcPr>
          <w:p w14:paraId="3F85BD81" w14:textId="7B3410CA"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59E6C0B4" w14:textId="3DF05E77"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survey course introduces students to the American political system, current debates on democracy in America and its role in the world. The first section of the module, examines the basic institutions of the American political system, its origins, development and evolving dynamics. Particular emphasis is placed on the US Constitution, federalism and the system of checks and balances, as well as the three branches of government: the Presidency, Congress and the Supreme Court. The second section constitutes a more normative engagement with issues relating to the contemporary nature of American democracy, examining in particular controversies surrounding the electoral process and the role of socioeconomic inequality and race in shaping political outcomes.</w:t>
            </w:r>
          </w:p>
        </w:tc>
      </w:tr>
      <w:tr w:rsidR="00F678E5" w:rsidRPr="006D0D5E" w14:paraId="50988ED5" w14:textId="77777777" w:rsidTr="009D5F6F">
        <w:tc>
          <w:tcPr>
            <w:tcW w:w="1546" w:type="dxa"/>
            <w:shd w:val="clear" w:color="auto" w:fill="CFDFEA" w:themeFill="text2" w:themeFillTint="33"/>
          </w:tcPr>
          <w:p w14:paraId="77C7CDFF" w14:textId="328F4900"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736ACEB" w14:textId="71CE3C04" w:rsidR="00F678E5" w:rsidRPr="006D0D5E" w:rsidRDefault="00F678E5" w:rsidP="00F678E5">
            <w:pPr>
              <w:rPr>
                <w:rFonts w:ascii="Calibri" w:hAnsi="Calibri" w:cs="Arial"/>
                <w:sz w:val="20"/>
                <w:szCs w:val="20"/>
              </w:rPr>
            </w:pPr>
            <w:r w:rsidRPr="006D0D5E">
              <w:rPr>
                <w:rFonts w:ascii="Calibri" w:hAnsi="Calibri" w:cs="Arial"/>
                <w:sz w:val="20"/>
                <w:szCs w:val="20"/>
              </w:rPr>
              <w:t>PAI2043 Studying Politics</w:t>
            </w:r>
          </w:p>
        </w:tc>
        <w:tc>
          <w:tcPr>
            <w:tcW w:w="1701" w:type="dxa"/>
            <w:shd w:val="clear" w:color="auto" w:fill="CFDFEA" w:themeFill="text2" w:themeFillTint="33"/>
          </w:tcPr>
          <w:p w14:paraId="179481D3" w14:textId="00CA18D4"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75336AE3" w14:textId="60DDA852" w:rsidR="00F678E5" w:rsidRPr="006D0D5E" w:rsidRDefault="00F678E5" w:rsidP="00F678E5">
            <w:pPr>
              <w:rPr>
                <w:rFonts w:ascii="Calibri" w:hAnsi="Calibri" w:cs="Arial"/>
                <w:sz w:val="20"/>
                <w:szCs w:val="20"/>
              </w:rPr>
            </w:pPr>
            <w:r w:rsidRPr="006D0D5E">
              <w:rPr>
                <w:rStyle w:val="pslongeditbox"/>
                <w:rFonts w:ascii="Calibri" w:hAnsi="Calibri"/>
                <w:sz w:val="20"/>
                <w:szCs w:val="20"/>
              </w:rPr>
              <w:t>Without understanding the methodology of research practice it is not possible to undertake political research effectively or critically assess the work of others. Equally, without research skills it is not possible to test our assertions, assumptions, knowledge and preconceptions about the political world. Research methods are therefore a crucial tool if we are to be able to address the important question of ‘how do we know’ which is critical in all fields of political studies. Consequently, this module has four aims. Firstly, to introduce students to the political research environment, incorporating both the elements and processes that underpin inquiry. Secondly, the module seeks to examine different methodologies and techniques to enable the undertaking of both original and critical research. Thirdly, to encourage candidates to develop a critical appreciation of data including both content and use. Fourthly, to promote a general awareness and working knowledge not only of the complexities of political research but also of the variety of environments in which research takes place.</w:t>
            </w:r>
          </w:p>
        </w:tc>
      </w:tr>
      <w:tr w:rsidR="00F678E5" w:rsidRPr="006D0D5E" w14:paraId="3EE00EC9" w14:textId="77777777" w:rsidTr="009D5F6F">
        <w:tc>
          <w:tcPr>
            <w:tcW w:w="1546" w:type="dxa"/>
            <w:shd w:val="clear" w:color="auto" w:fill="CFDFEA" w:themeFill="text2" w:themeFillTint="33"/>
          </w:tcPr>
          <w:p w14:paraId="0892B9D7" w14:textId="3F454E67"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FF02ABB" w14:textId="010FFBD2" w:rsidR="00F678E5" w:rsidRPr="006D0D5E" w:rsidRDefault="00F678E5" w:rsidP="00F678E5">
            <w:pPr>
              <w:rPr>
                <w:rFonts w:ascii="Calibri" w:hAnsi="Calibri" w:cs="Arial"/>
                <w:sz w:val="20"/>
                <w:szCs w:val="20"/>
              </w:rPr>
            </w:pPr>
            <w:r w:rsidRPr="006D0D5E">
              <w:rPr>
                <w:rFonts w:ascii="Calibri" w:hAnsi="Calibri" w:cs="Arial"/>
                <w:sz w:val="20"/>
                <w:szCs w:val="20"/>
              </w:rPr>
              <w:t>PAI2044 Democracy, Ethics and Economics</w:t>
            </w:r>
          </w:p>
        </w:tc>
        <w:tc>
          <w:tcPr>
            <w:tcW w:w="1701" w:type="dxa"/>
            <w:shd w:val="clear" w:color="auto" w:fill="CFDFEA" w:themeFill="text2" w:themeFillTint="33"/>
          </w:tcPr>
          <w:p w14:paraId="3BA44447" w14:textId="1C9E36C6"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50729EC" w14:textId="20E65486" w:rsidR="00F678E5" w:rsidRPr="006D0D5E" w:rsidRDefault="00F678E5" w:rsidP="00F678E5">
            <w:pPr>
              <w:rPr>
                <w:rStyle w:val="pslongeditbox"/>
                <w:rFonts w:ascii="Calibri" w:hAnsi="Calibri"/>
                <w:sz w:val="20"/>
                <w:szCs w:val="20"/>
              </w:rPr>
            </w:pPr>
            <w:r w:rsidRPr="006D0D5E">
              <w:rPr>
                <w:rStyle w:val="pslongeditbox"/>
                <w:rFonts w:ascii="Calibri" w:hAnsi="Calibri"/>
                <w:sz w:val="20"/>
                <w:szCs w:val="20"/>
              </w:rPr>
              <w:t>This module examines the interface and inter-relationships between politics, philosophy and economics. The first section deals with issues in classical political economy</w:t>
            </w:r>
            <w:r>
              <w:rPr>
                <w:rStyle w:val="pslongeditbox"/>
                <w:rFonts w:ascii="Calibri" w:hAnsi="Calibri"/>
                <w:sz w:val="20"/>
                <w:szCs w:val="20"/>
              </w:rPr>
              <w:t xml:space="preserve"> - </w:t>
            </w:r>
            <w:r w:rsidRPr="006D0D5E">
              <w:rPr>
                <w:rStyle w:val="pslongeditbox"/>
                <w:rFonts w:ascii="Calibri" w:hAnsi="Calibri"/>
                <w:sz w:val="20"/>
                <w:szCs w:val="20"/>
              </w:rPr>
              <w:t>the relationship between political ideology and economics, the history and power of economic thought , how democratic institutions interact with the economy and the notion of public goods. Section two scrutinises the post war economic development project,  - the relationship between traditionalism and modernity, western and oriental development models, the ethics of (under) development and the political and economic implications of contemporary development philosophy. Section three considers the issue of social justice, libertarian versus egalitarian debates, the ethical and political underpinnings of successful legitimate markets, and the concept of workplace democracy.</w:t>
            </w:r>
          </w:p>
        </w:tc>
      </w:tr>
      <w:tr w:rsidR="00F678E5" w:rsidRPr="006D0D5E" w14:paraId="7F898FBB" w14:textId="77777777" w:rsidTr="009D5F6F">
        <w:tc>
          <w:tcPr>
            <w:tcW w:w="1546" w:type="dxa"/>
            <w:shd w:val="clear" w:color="auto" w:fill="CFDFEA" w:themeFill="text2" w:themeFillTint="33"/>
          </w:tcPr>
          <w:p w14:paraId="55016168" w14:textId="2CBE7048"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102BC82" w14:textId="4E77B86B" w:rsidR="00F678E5" w:rsidRPr="006D0D5E" w:rsidRDefault="00F678E5" w:rsidP="00F678E5">
            <w:pPr>
              <w:rPr>
                <w:rFonts w:ascii="Calibri" w:hAnsi="Calibri" w:cs="Arial"/>
                <w:sz w:val="20"/>
                <w:szCs w:val="20"/>
              </w:rPr>
            </w:pPr>
            <w:r w:rsidRPr="006D0D5E">
              <w:rPr>
                <w:rFonts w:ascii="Calibri" w:hAnsi="Calibri" w:cs="Arial"/>
                <w:sz w:val="20"/>
                <w:szCs w:val="20"/>
              </w:rPr>
              <w:t>PAI2045 The Politics and Economics of the Devolved UK</w:t>
            </w:r>
          </w:p>
        </w:tc>
        <w:tc>
          <w:tcPr>
            <w:tcW w:w="1701" w:type="dxa"/>
            <w:shd w:val="clear" w:color="auto" w:fill="CFDFEA" w:themeFill="text2" w:themeFillTint="33"/>
          </w:tcPr>
          <w:p w14:paraId="51068604" w14:textId="4DFAC944"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58563DB1" w14:textId="0926B36F" w:rsidR="00F678E5" w:rsidRPr="006D0D5E" w:rsidRDefault="00F678E5" w:rsidP="00F678E5">
            <w:pPr>
              <w:rPr>
                <w:rFonts w:ascii="Calibri" w:hAnsi="Calibri" w:cs="Arial"/>
                <w:sz w:val="20"/>
                <w:szCs w:val="20"/>
              </w:rPr>
            </w:pPr>
            <w:r w:rsidRPr="006D0D5E">
              <w:rPr>
                <w:rStyle w:val="pslongeditbox"/>
                <w:rFonts w:ascii="Calibri" w:hAnsi="Calibri"/>
                <w:sz w:val="20"/>
                <w:szCs w:val="20"/>
              </w:rPr>
              <w:t xml:space="preserve">The first half of the module is concerned with the economic experience of devolution/decentralization in the UK, as well as the theoretical models developed by economists to discuss devolved political structures. It will include a survey of economic performance under devolution and a discussion of the relationship between devolution and new institutional economics. </w:t>
            </w:r>
            <w:r w:rsidRPr="006D0D5E">
              <w:rPr>
                <w:rFonts w:ascii="Calibri" w:hAnsi="Calibri"/>
                <w:sz w:val="20"/>
                <w:szCs w:val="20"/>
              </w:rPr>
              <w:br/>
            </w:r>
            <w:r w:rsidRPr="006D0D5E">
              <w:rPr>
                <w:rStyle w:val="pslongeditbox"/>
                <w:rFonts w:ascii="Calibri" w:hAnsi="Calibri"/>
                <w:sz w:val="20"/>
                <w:szCs w:val="20"/>
              </w:rPr>
              <w:t>The second half focuses on the politics of devolution in relation to the UK in general and Scotland, Wales and Northern Ireland in particular. Each case is set within an historical context and the dynamics of the resurgence of the devolution agenda in the 1990s. Discrete lectures on the experience of devolution will follow, tracing the singular character of their devolved ‘settlements’ to be succeeded by the impact of devolution on ‘the Centre’.</w:t>
            </w:r>
          </w:p>
        </w:tc>
      </w:tr>
      <w:tr w:rsidR="00F678E5" w:rsidRPr="006D0D5E" w14:paraId="502CC709" w14:textId="77777777" w:rsidTr="009D5F6F">
        <w:tc>
          <w:tcPr>
            <w:tcW w:w="1546" w:type="dxa"/>
            <w:shd w:val="clear" w:color="auto" w:fill="CFDFEA" w:themeFill="text2" w:themeFillTint="33"/>
          </w:tcPr>
          <w:p w14:paraId="1EFE33A0" w14:textId="6E95F00A"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190F53D9" w14:textId="049C6EB5" w:rsidR="00F678E5" w:rsidRPr="006D0D5E" w:rsidRDefault="00F678E5" w:rsidP="00F678E5">
            <w:pPr>
              <w:rPr>
                <w:rFonts w:ascii="Calibri" w:hAnsi="Calibri" w:cs="Arial"/>
                <w:sz w:val="20"/>
                <w:szCs w:val="20"/>
              </w:rPr>
            </w:pPr>
            <w:r w:rsidRPr="006D0D5E">
              <w:rPr>
                <w:rFonts w:ascii="Calibri" w:hAnsi="Calibri" w:cs="Arial"/>
                <w:sz w:val="20"/>
                <w:szCs w:val="20"/>
              </w:rPr>
              <w:t>PAI2055 Security and Terrorism</w:t>
            </w:r>
          </w:p>
        </w:tc>
        <w:tc>
          <w:tcPr>
            <w:tcW w:w="1701" w:type="dxa"/>
            <w:shd w:val="clear" w:color="auto" w:fill="CFDFEA" w:themeFill="text2" w:themeFillTint="33"/>
          </w:tcPr>
          <w:p w14:paraId="7C1073AF" w14:textId="35FB5127"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26CE3750" w14:textId="3AC9E654"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explores contemporary approaches to the study of security and terrorism. It will examine changes in definitions of security and terrorism, the evolution of approaches to the study of security and terrorism. Students will be familiarised with the main “threats” to state and human security; the changing nature of war and other organised violence; and areas of security policy and practice including arms control, alliance formation, peacekeeping and peacebuilding, among others. Students will also explore domestic and transnational non-state terrorism, state terrorism, and counter-terrorism policy and practice.</w:t>
            </w:r>
          </w:p>
        </w:tc>
      </w:tr>
      <w:tr w:rsidR="00F678E5" w:rsidRPr="006D0D5E" w14:paraId="54320632" w14:textId="77777777" w:rsidTr="009D5F6F">
        <w:tc>
          <w:tcPr>
            <w:tcW w:w="1546" w:type="dxa"/>
            <w:shd w:val="clear" w:color="auto" w:fill="CFDFEA" w:themeFill="text2" w:themeFillTint="33"/>
          </w:tcPr>
          <w:p w14:paraId="6572B2C3" w14:textId="5122B015"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C40C6F1" w14:textId="104F2974" w:rsidR="00F678E5" w:rsidRPr="006D0D5E" w:rsidRDefault="00F678E5" w:rsidP="00F678E5">
            <w:pPr>
              <w:rPr>
                <w:rFonts w:ascii="Calibri" w:hAnsi="Calibri" w:cs="Arial"/>
                <w:sz w:val="20"/>
                <w:szCs w:val="20"/>
              </w:rPr>
            </w:pPr>
            <w:r w:rsidRPr="006D0D5E">
              <w:rPr>
                <w:rFonts w:ascii="Calibri" w:hAnsi="Calibri" w:cs="Arial"/>
                <w:sz w:val="20"/>
                <w:szCs w:val="20"/>
              </w:rPr>
              <w:t>PAI2056 International Organisations</w:t>
            </w:r>
          </w:p>
        </w:tc>
        <w:tc>
          <w:tcPr>
            <w:tcW w:w="1701" w:type="dxa"/>
            <w:shd w:val="clear" w:color="auto" w:fill="CFDFEA" w:themeFill="text2" w:themeFillTint="33"/>
          </w:tcPr>
          <w:p w14:paraId="5C1CFF2A" w14:textId="0F868DE4"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461CA6A6" w14:textId="3A365333" w:rsidR="00F678E5" w:rsidRPr="006D0D5E" w:rsidRDefault="00F678E5" w:rsidP="00F678E5">
            <w:pPr>
              <w:rPr>
                <w:rFonts w:ascii="Calibri" w:hAnsi="Calibri" w:cs="Arial"/>
                <w:sz w:val="20"/>
                <w:szCs w:val="20"/>
              </w:rPr>
            </w:pPr>
            <w:r w:rsidRPr="006D0D5E">
              <w:rPr>
                <w:rStyle w:val="pslongeditbox"/>
                <w:rFonts w:ascii="Calibri" w:hAnsi="Calibri"/>
                <w:sz w:val="20"/>
                <w:szCs w:val="20"/>
              </w:rPr>
              <w:t xml:space="preserve">This module on International Organizations offers an introduction into the multilateral global security architecture. The core focus of the module is collective security. The module IO thus will deal with international law, collective security, regimes in international security and International security organizations. The United Nations system forms the core of the study. Peacekeeping, peace enforcement, peace building and the ‘outsourcing’ of core collective security tasks to regional players will dominate the sessions of the module. Core military interventions by international organizations will be analyzed. The module thus will deal with military interventions by the UN, NATO, CIS/CSTO, EU and core security and mediation tasks by the CIS, SCO and OSCE. The new policy agenda of energy security will be tackled by studying resource control: The NPT regime, the IAEA and oil and gas regimes thus will be scrutinized at the end of the </w:t>
            </w:r>
            <w:r w:rsidRPr="006D0D5E">
              <w:rPr>
                <w:rStyle w:val="pslongeditbox"/>
                <w:rFonts w:ascii="Calibri" w:hAnsi="Calibri"/>
                <w:sz w:val="20"/>
                <w:szCs w:val="20"/>
              </w:rPr>
              <w:lastRenderedPageBreak/>
              <w:t>semester. The major aim of the module is to outline the ‘institutionalized’ world order of today – with its hierarchies, cleavages and contradictions. The module is wedded to a strategic studies approach to IR.</w:t>
            </w:r>
          </w:p>
        </w:tc>
      </w:tr>
      <w:tr w:rsidR="00F678E5" w:rsidRPr="006D0D5E" w14:paraId="0DF764D0" w14:textId="77777777" w:rsidTr="009D5F6F">
        <w:tc>
          <w:tcPr>
            <w:tcW w:w="1546" w:type="dxa"/>
            <w:shd w:val="clear" w:color="auto" w:fill="CFDFEA" w:themeFill="text2" w:themeFillTint="33"/>
          </w:tcPr>
          <w:p w14:paraId="451420E9" w14:textId="3B9ABC4B" w:rsidR="00F678E5" w:rsidRPr="0028560B" w:rsidRDefault="00F678E5" w:rsidP="00F678E5">
            <w:pPr>
              <w:rPr>
                <w:rFonts w:ascii="Calibri" w:hAnsi="Calibri" w:cs="Arial"/>
                <w:sz w:val="20"/>
                <w:szCs w:val="20"/>
              </w:rPr>
            </w:pPr>
            <w:r w:rsidRPr="0028560B">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1F14C414" w14:textId="77777777" w:rsidR="00F678E5" w:rsidRPr="0028560B" w:rsidRDefault="00F678E5" w:rsidP="00F678E5">
            <w:pPr>
              <w:rPr>
                <w:rFonts w:ascii="Calibri" w:hAnsi="Calibri" w:cs="Arial"/>
                <w:sz w:val="20"/>
                <w:szCs w:val="20"/>
              </w:rPr>
            </w:pPr>
            <w:r w:rsidRPr="0028560B">
              <w:rPr>
                <w:rFonts w:ascii="Calibri" w:hAnsi="Calibri" w:cs="Arial"/>
                <w:sz w:val="20"/>
                <w:szCs w:val="20"/>
              </w:rPr>
              <w:t>PAI2065</w:t>
            </w:r>
          </w:p>
          <w:p w14:paraId="303F6921" w14:textId="7AB2FEF1" w:rsidR="00F678E5" w:rsidRPr="0028560B" w:rsidRDefault="00F678E5" w:rsidP="00F678E5">
            <w:pPr>
              <w:rPr>
                <w:rFonts w:ascii="Calibri" w:hAnsi="Calibri" w:cs="Arial"/>
                <w:sz w:val="20"/>
                <w:szCs w:val="20"/>
              </w:rPr>
            </w:pPr>
            <w:r w:rsidRPr="0028560B">
              <w:rPr>
                <w:rFonts w:ascii="Calibri" w:hAnsi="Calibri" w:cs="Arial"/>
                <w:sz w:val="20"/>
                <w:szCs w:val="20"/>
              </w:rPr>
              <w:t>Peace and Conflict Studies</w:t>
            </w:r>
          </w:p>
        </w:tc>
        <w:tc>
          <w:tcPr>
            <w:tcW w:w="1701" w:type="dxa"/>
            <w:shd w:val="clear" w:color="auto" w:fill="CFDFEA" w:themeFill="text2" w:themeFillTint="33"/>
          </w:tcPr>
          <w:p w14:paraId="0BB0F2B4" w14:textId="3FEB4EEC" w:rsidR="00F678E5" w:rsidRPr="0028560B" w:rsidRDefault="00F678E5" w:rsidP="00F678E5">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3C9A7E98" w14:textId="7F31FBED" w:rsidR="00F678E5" w:rsidRPr="0028560B" w:rsidRDefault="00F678E5" w:rsidP="00F678E5">
            <w:pPr>
              <w:rPr>
                <w:rStyle w:val="pslongeditbox"/>
                <w:rFonts w:ascii="Calibri" w:hAnsi="Calibri"/>
                <w:sz w:val="20"/>
                <w:szCs w:val="20"/>
              </w:rPr>
            </w:pPr>
            <w:r w:rsidRPr="0028560B">
              <w:rPr>
                <w:rStyle w:val="pslongeditbox"/>
                <w:rFonts w:ascii="Calibri" w:hAnsi="Calibri"/>
                <w:sz w:val="20"/>
                <w:szCs w:val="20"/>
              </w:rPr>
              <w:t>This module will introduce students to the analysis of civil wars and the fields of conflict analysis and peace studies. The aim of this module is to introduce students to theoretical and empirical problems in the study of the outbreak, development and resolution of armed civil conflicts. It explores the conflict cycle, the complexity of violent conflict, dynamics of political violence, the effects of certain situations on conflict dynamics, different types of actors in civil war, the outcomes of civil war, peace processes, and techniques such as mediation. It explores the main concepts (such as “conflict”, “civil war”, “peace”, etc.), some theories (such as the causes of civil war, the dynamics, and consequences), and some issues and debates (such as when and how to mediate conflicts) in peace and conflict studies. It also covers theoretical and methodological issues in peace and conflict studies, such as issues in classification and measurement.</w:t>
            </w:r>
          </w:p>
        </w:tc>
      </w:tr>
      <w:tr w:rsidR="00F678E5" w:rsidRPr="006D0D5E" w14:paraId="00E5EF98" w14:textId="77777777" w:rsidTr="009D5F6F">
        <w:tc>
          <w:tcPr>
            <w:tcW w:w="1546" w:type="dxa"/>
            <w:shd w:val="clear" w:color="auto" w:fill="CFDFEA" w:themeFill="text2" w:themeFillTint="33"/>
          </w:tcPr>
          <w:p w14:paraId="19C19FC5" w14:textId="45B300C9" w:rsidR="00F678E5"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41B12F9" w14:textId="38C1EA9D" w:rsidR="00F678E5" w:rsidRPr="0028560B" w:rsidRDefault="00F678E5" w:rsidP="00F678E5">
            <w:pPr>
              <w:rPr>
                <w:rFonts w:ascii="Calibri" w:hAnsi="Calibri" w:cs="Arial"/>
                <w:sz w:val="20"/>
                <w:szCs w:val="20"/>
              </w:rPr>
            </w:pPr>
            <w:r>
              <w:rPr>
                <w:rFonts w:ascii="Calibri" w:hAnsi="Calibri" w:cs="Arial"/>
                <w:sz w:val="20"/>
                <w:szCs w:val="20"/>
              </w:rPr>
              <w:t>PAI2066</w:t>
            </w:r>
            <w:r>
              <w:rPr>
                <w:rFonts w:ascii="Calibri" w:hAnsi="Calibri" w:cs="Arial"/>
                <w:sz w:val="20"/>
                <w:szCs w:val="20"/>
              </w:rPr>
              <w:br/>
              <w:t>Politics in Diverse Societies</w:t>
            </w:r>
          </w:p>
        </w:tc>
        <w:tc>
          <w:tcPr>
            <w:tcW w:w="1701" w:type="dxa"/>
            <w:shd w:val="clear" w:color="auto" w:fill="CFDFEA" w:themeFill="text2" w:themeFillTint="33"/>
          </w:tcPr>
          <w:p w14:paraId="0DB39C19" w14:textId="321FA82E" w:rsidR="00F678E5" w:rsidRPr="0028560B" w:rsidRDefault="00F678E5" w:rsidP="00F678E5">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59BE7270" w14:textId="77777777" w:rsidR="00F678E5" w:rsidRPr="00614598" w:rsidRDefault="00F678E5" w:rsidP="00F678E5">
            <w:pPr>
              <w:rPr>
                <w:rStyle w:val="pslongeditbox"/>
                <w:rFonts w:ascii="Calibri" w:hAnsi="Calibri"/>
                <w:sz w:val="20"/>
                <w:szCs w:val="20"/>
              </w:rPr>
            </w:pPr>
            <w:r w:rsidRPr="00614598">
              <w:rPr>
                <w:rStyle w:val="pslongeditbox"/>
                <w:rFonts w:ascii="Calibri" w:hAnsi="Calibri"/>
                <w:sz w:val="20"/>
                <w:szCs w:val="20"/>
              </w:rPr>
              <w:t>The module each covers various elements and study techniques to approach, appreciate and understand issues underpinning politics in diverse societies. The module is designed in a lecture/tutorial format to introduce students to a range of issues not necessarily in clear sight outside the classroom in Belfast.</w:t>
            </w:r>
          </w:p>
          <w:p w14:paraId="21E59DDD" w14:textId="0BE75BA2" w:rsidR="00F678E5" w:rsidRPr="0028560B" w:rsidRDefault="00F678E5" w:rsidP="00F678E5">
            <w:pPr>
              <w:rPr>
                <w:rStyle w:val="pslongeditbox"/>
                <w:rFonts w:ascii="Calibri" w:hAnsi="Calibri"/>
                <w:sz w:val="20"/>
                <w:szCs w:val="20"/>
              </w:rPr>
            </w:pPr>
            <w:r w:rsidRPr="00614598">
              <w:rPr>
                <w:rStyle w:val="pslongeditbox"/>
                <w:rFonts w:ascii="Calibri" w:hAnsi="Calibri"/>
                <w:sz w:val="20"/>
                <w:szCs w:val="20"/>
              </w:rPr>
              <w:t>Throughout the module, in lectures and tutorials students will be introduced to interdisciplinary method of assessing political process in diverse societies by discussing comparative political, legal, and social science methodologies. Students will be introduced to independent work as part of the assessment (see below) via liter</w:t>
            </w:r>
            <w:r>
              <w:rPr>
                <w:rStyle w:val="pslongeditbox"/>
                <w:rFonts w:ascii="Calibri" w:hAnsi="Calibri"/>
                <w:sz w:val="20"/>
                <w:szCs w:val="20"/>
              </w:rPr>
              <w:t xml:space="preserve">ature assessment and synthesis. </w:t>
            </w:r>
            <w:r w:rsidRPr="00614598">
              <w:rPr>
                <w:rStyle w:val="pslongeditbox"/>
                <w:rFonts w:ascii="Calibri" w:hAnsi="Calibri"/>
                <w:sz w:val="20"/>
                <w:szCs w:val="20"/>
              </w:rPr>
              <w:t>The module builds upon – but does not rely on – the PAI2011 Deeply Divided Societies offering a perspective on state led management of diversity that did not result in conflict. It offers an opportunity to consolidate the content learnt over L1 and L2, prepare students for independent learning in L3 and facilitates reflection on contemporary political issues.</w:t>
            </w:r>
          </w:p>
        </w:tc>
      </w:tr>
      <w:tr w:rsidR="00F678E5" w:rsidRPr="006D0D5E" w14:paraId="38353732" w14:textId="77777777" w:rsidTr="009D5F6F">
        <w:tc>
          <w:tcPr>
            <w:tcW w:w="1546" w:type="dxa"/>
            <w:shd w:val="clear" w:color="auto" w:fill="CFDFEA" w:themeFill="text2" w:themeFillTint="33"/>
          </w:tcPr>
          <w:p w14:paraId="2BC141B5" w14:textId="03E1E3A8"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00286A2" w14:textId="434E976B" w:rsidR="00F678E5" w:rsidRPr="006D0D5E" w:rsidRDefault="00F678E5" w:rsidP="00F678E5">
            <w:pPr>
              <w:rPr>
                <w:rFonts w:ascii="Calibri" w:hAnsi="Calibri" w:cs="Arial"/>
                <w:sz w:val="20"/>
                <w:szCs w:val="20"/>
              </w:rPr>
            </w:pPr>
            <w:r w:rsidRPr="006D0D5E">
              <w:rPr>
                <w:rFonts w:ascii="Calibri" w:hAnsi="Calibri" w:cs="Arial"/>
                <w:sz w:val="20"/>
                <w:szCs w:val="20"/>
              </w:rPr>
              <w:t>PHL2000 Moral Theories</w:t>
            </w:r>
          </w:p>
        </w:tc>
        <w:tc>
          <w:tcPr>
            <w:tcW w:w="1701" w:type="dxa"/>
            <w:shd w:val="clear" w:color="auto" w:fill="CFDFEA" w:themeFill="text2" w:themeFillTint="33"/>
          </w:tcPr>
          <w:p w14:paraId="6BF3D26F" w14:textId="6128238F" w:rsidR="00F678E5" w:rsidRPr="006D0D5E" w:rsidRDefault="00F678E5" w:rsidP="00F678E5">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CAA3161" w14:textId="54094D28"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explores both the status and content of morality.  Drawing on historical and contemporary sources, it addresses a broad range of metaethical and normative questions, including:  can morality be objective? Are moral judgments based on feeling? Are there any reasons to be moral?  Is moral truth relative to particular cultures or societies?  What makes right acts right? Does the end justify the means? Are there any absolute restrictions on human conduct? Is happiness all that matters?  Do animals have rights?</w:t>
            </w:r>
          </w:p>
        </w:tc>
      </w:tr>
      <w:tr w:rsidR="00F678E5" w:rsidRPr="006D0D5E" w14:paraId="5CA28405" w14:textId="77777777" w:rsidTr="009D5F6F">
        <w:tc>
          <w:tcPr>
            <w:tcW w:w="1546" w:type="dxa"/>
            <w:shd w:val="clear" w:color="auto" w:fill="CFDFEA" w:themeFill="text2" w:themeFillTint="33"/>
          </w:tcPr>
          <w:p w14:paraId="3BD0A761" w14:textId="7003921D"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EB2145F" w14:textId="47BA85C3" w:rsidR="00F678E5" w:rsidRPr="006D0D5E" w:rsidRDefault="00F678E5" w:rsidP="00F678E5">
            <w:pPr>
              <w:rPr>
                <w:rFonts w:ascii="Calibri" w:hAnsi="Calibri" w:cs="Arial"/>
                <w:sz w:val="20"/>
                <w:szCs w:val="20"/>
              </w:rPr>
            </w:pPr>
            <w:r w:rsidRPr="006D0D5E">
              <w:rPr>
                <w:rFonts w:ascii="Calibri" w:hAnsi="Calibri" w:cs="Arial"/>
                <w:sz w:val="20"/>
                <w:szCs w:val="20"/>
              </w:rPr>
              <w:t>PHL2001 Knowledge and Reality</w:t>
            </w:r>
          </w:p>
        </w:tc>
        <w:tc>
          <w:tcPr>
            <w:tcW w:w="1701" w:type="dxa"/>
            <w:shd w:val="clear" w:color="auto" w:fill="CFDFEA" w:themeFill="text2" w:themeFillTint="33"/>
          </w:tcPr>
          <w:p w14:paraId="20C45C14" w14:textId="192F47E5" w:rsidR="00F678E5" w:rsidRPr="006D0D5E"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1A2D7307" w14:textId="6BF34DFB" w:rsidR="00F678E5" w:rsidRPr="006D0D5E" w:rsidRDefault="00F678E5" w:rsidP="00F678E5">
            <w:pPr>
              <w:rPr>
                <w:rFonts w:ascii="Calibri" w:hAnsi="Calibri" w:cs="Arial"/>
                <w:sz w:val="20"/>
                <w:szCs w:val="20"/>
              </w:rPr>
            </w:pPr>
            <w:r w:rsidRPr="006D0D5E">
              <w:rPr>
                <w:rStyle w:val="pslongeditbox"/>
                <w:rFonts w:ascii="Calibri" w:hAnsi="Calibri"/>
                <w:sz w:val="20"/>
                <w:szCs w:val="20"/>
              </w:rPr>
              <w:t>Problems in contemporary analytical epistemology and metaphysics.  Epistemology topics covered will include scepticism, analysis of knowledge, internalism/externalism, and sources of justification; metaphysics topics will include identity, necessity, universals, and particulars.</w:t>
            </w:r>
          </w:p>
        </w:tc>
      </w:tr>
      <w:tr w:rsidR="00F678E5" w:rsidRPr="006D0D5E" w14:paraId="1B37D852" w14:textId="77777777" w:rsidTr="009D5F6F">
        <w:tc>
          <w:tcPr>
            <w:tcW w:w="1546" w:type="dxa"/>
            <w:shd w:val="clear" w:color="auto" w:fill="CFDFEA" w:themeFill="text2" w:themeFillTint="33"/>
          </w:tcPr>
          <w:p w14:paraId="0595F6A1" w14:textId="16DB08F5"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5233BB4" w14:textId="7724DDF1" w:rsidR="00F678E5" w:rsidRPr="006D0D5E" w:rsidRDefault="00F678E5" w:rsidP="00F678E5">
            <w:pPr>
              <w:rPr>
                <w:rFonts w:ascii="Calibri" w:hAnsi="Calibri" w:cs="Arial"/>
                <w:sz w:val="20"/>
                <w:szCs w:val="20"/>
              </w:rPr>
            </w:pPr>
            <w:r w:rsidRPr="006D0D5E">
              <w:rPr>
                <w:rFonts w:ascii="Calibri" w:hAnsi="Calibri" w:cs="Arial"/>
                <w:sz w:val="20"/>
                <w:szCs w:val="20"/>
              </w:rPr>
              <w:t>PHL2016 History of Philosophy</w:t>
            </w:r>
          </w:p>
        </w:tc>
        <w:tc>
          <w:tcPr>
            <w:tcW w:w="1701" w:type="dxa"/>
            <w:shd w:val="clear" w:color="auto" w:fill="CFDFEA" w:themeFill="text2" w:themeFillTint="33"/>
          </w:tcPr>
          <w:p w14:paraId="13B65198" w14:textId="1D4B3A10" w:rsidR="00F678E5" w:rsidRPr="006D0D5E"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3E3BE7C9" w14:textId="05833D80"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module introduces students to some of the central texts in modern philosophy, including Descartes' Meditations, Hume's Enquiry Concerning Human Understanding, Kant’s Metaphysics of Morals and Hegel’s Phenomenology of Spirit. Topics to be covered include: empiricism and rationalism, scepticism, induction, causation, free will, moral autonomy and moral obligation, the development of self-consciousness, the master-slave dialectic and mutual recognition.</w:t>
            </w:r>
          </w:p>
        </w:tc>
      </w:tr>
      <w:tr w:rsidR="00F678E5" w:rsidRPr="006D0D5E" w14:paraId="2CAC328F" w14:textId="77777777" w:rsidTr="009D5F6F">
        <w:tc>
          <w:tcPr>
            <w:tcW w:w="1546" w:type="dxa"/>
            <w:shd w:val="clear" w:color="auto" w:fill="CFDFEA" w:themeFill="text2" w:themeFillTint="33"/>
          </w:tcPr>
          <w:p w14:paraId="4A1E86B8" w14:textId="696C9454"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10230B40" w14:textId="5DA9FF5F" w:rsidR="00F678E5" w:rsidRPr="006D0D5E" w:rsidRDefault="00F678E5" w:rsidP="00F678E5">
            <w:pPr>
              <w:rPr>
                <w:rFonts w:ascii="Calibri" w:hAnsi="Calibri" w:cs="Arial"/>
                <w:sz w:val="20"/>
                <w:szCs w:val="20"/>
              </w:rPr>
            </w:pPr>
            <w:r w:rsidRPr="006D0D5E">
              <w:rPr>
                <w:rFonts w:ascii="Calibri" w:hAnsi="Calibri" w:cs="Arial"/>
                <w:sz w:val="20"/>
                <w:szCs w:val="20"/>
              </w:rPr>
              <w:t>PHL2026 Mind and Language</w:t>
            </w:r>
          </w:p>
        </w:tc>
        <w:tc>
          <w:tcPr>
            <w:tcW w:w="1701" w:type="dxa"/>
            <w:shd w:val="clear" w:color="auto" w:fill="CFDFEA" w:themeFill="text2" w:themeFillTint="33"/>
          </w:tcPr>
          <w:p w14:paraId="2B7357E4" w14:textId="04B39788"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1E89EF40" w14:textId="4F50CA45" w:rsidR="00F678E5" w:rsidRPr="006D0D5E" w:rsidRDefault="00F678E5" w:rsidP="00F678E5">
            <w:pPr>
              <w:rPr>
                <w:rFonts w:ascii="Calibri" w:hAnsi="Calibri" w:cs="Arial"/>
                <w:sz w:val="20"/>
                <w:szCs w:val="20"/>
              </w:rPr>
            </w:pPr>
            <w:r w:rsidRPr="006D0D5E">
              <w:rPr>
                <w:rStyle w:val="pslongeditbox"/>
                <w:rFonts w:ascii="Calibri" w:hAnsi="Calibri"/>
                <w:sz w:val="20"/>
                <w:szCs w:val="20"/>
              </w:rPr>
              <w:t>An introduction to some of the central issues and problems in the Philosophy of Mind.  Topics will include the problem of consciousness (what it is and how physical things can have it), the nature and origin of mental content, the relationship between thought and language and how thought can represent the world, theories of perception, and whether mere machines can think. Readings will consist in a balance between primary sources and commentary on those sources.</w:t>
            </w:r>
          </w:p>
        </w:tc>
      </w:tr>
      <w:tr w:rsidR="00F678E5" w:rsidRPr="006D0D5E" w14:paraId="0F9DE8C4" w14:textId="77777777" w:rsidTr="009D5F6F">
        <w:tc>
          <w:tcPr>
            <w:tcW w:w="1546" w:type="dxa"/>
            <w:shd w:val="clear" w:color="auto" w:fill="CFDFEA" w:themeFill="text2" w:themeFillTint="33"/>
          </w:tcPr>
          <w:p w14:paraId="4E6B4F8E" w14:textId="3B3A86C3" w:rsidR="00F678E5" w:rsidRPr="006D0D5E" w:rsidRDefault="00F678E5" w:rsidP="00F678E5">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5D7E271" w14:textId="4864272D" w:rsidR="00F678E5" w:rsidRPr="006D0D5E" w:rsidRDefault="00F678E5" w:rsidP="00F678E5">
            <w:pPr>
              <w:rPr>
                <w:rFonts w:ascii="Calibri" w:hAnsi="Calibri" w:cs="Arial"/>
                <w:sz w:val="20"/>
                <w:szCs w:val="20"/>
              </w:rPr>
            </w:pPr>
            <w:r w:rsidRPr="006D0D5E">
              <w:rPr>
                <w:rFonts w:ascii="Calibri" w:hAnsi="Calibri" w:cs="Arial"/>
                <w:sz w:val="20"/>
                <w:szCs w:val="20"/>
              </w:rPr>
              <w:t>PHL2027 Introduction to the Philosophy of Science</w:t>
            </w:r>
          </w:p>
        </w:tc>
        <w:tc>
          <w:tcPr>
            <w:tcW w:w="1701" w:type="dxa"/>
            <w:shd w:val="clear" w:color="auto" w:fill="CFDFEA" w:themeFill="text2" w:themeFillTint="33"/>
          </w:tcPr>
          <w:p w14:paraId="4616B316" w14:textId="41BCB154" w:rsidR="00F678E5" w:rsidRPr="006D0D5E" w:rsidRDefault="00F678E5" w:rsidP="00F678E5">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2BEF1FA6" w14:textId="473E471A" w:rsidR="00F678E5" w:rsidRPr="006D0D5E" w:rsidRDefault="00F678E5" w:rsidP="00F678E5">
            <w:pPr>
              <w:rPr>
                <w:rFonts w:ascii="Calibri" w:hAnsi="Calibri" w:cs="Arial"/>
                <w:sz w:val="20"/>
                <w:szCs w:val="20"/>
              </w:rPr>
            </w:pPr>
            <w:r w:rsidRPr="006D0D5E">
              <w:rPr>
                <w:rStyle w:val="pslongeditbox"/>
                <w:rFonts w:ascii="Calibri" w:hAnsi="Calibri"/>
                <w:sz w:val="20"/>
                <w:szCs w:val="20"/>
              </w:rPr>
              <w:t>This will be an exploration of fundamental philosophical issues raised by the practice of science. It will cover issues in scientific methodology, scientific knowledge, the language of science, the relation between scientific theories and reality, the rationality of science and progress and the relation between science and society.</w:t>
            </w:r>
          </w:p>
        </w:tc>
      </w:tr>
      <w:tr w:rsidR="00F678E5" w:rsidRPr="00227891" w14:paraId="14C883B2" w14:textId="77777777" w:rsidTr="009D5F6F">
        <w:tc>
          <w:tcPr>
            <w:tcW w:w="1546" w:type="dxa"/>
            <w:shd w:val="clear" w:color="auto" w:fill="BFBFBF" w:themeFill="background1" w:themeFillShade="BF"/>
          </w:tcPr>
          <w:p w14:paraId="3B59CBC1" w14:textId="3BABC200" w:rsidR="00F678E5" w:rsidRPr="00227891" w:rsidRDefault="00F678E5" w:rsidP="00F678E5">
            <w:pPr>
              <w:rPr>
                <w:rFonts w:ascii="Calibri" w:hAnsi="Calibri" w:cs="Arial"/>
                <w:sz w:val="20"/>
                <w:szCs w:val="20"/>
              </w:rPr>
            </w:pPr>
          </w:p>
        </w:tc>
        <w:tc>
          <w:tcPr>
            <w:tcW w:w="1710" w:type="dxa"/>
            <w:shd w:val="clear" w:color="auto" w:fill="BFBFBF" w:themeFill="background1" w:themeFillShade="BF"/>
          </w:tcPr>
          <w:p w14:paraId="7EEA785C" w14:textId="77777777" w:rsidR="00F678E5" w:rsidRPr="00227891" w:rsidRDefault="00F678E5" w:rsidP="00F678E5">
            <w:pPr>
              <w:rPr>
                <w:rFonts w:ascii="Calibri" w:hAnsi="Calibri" w:cs="Arial"/>
                <w:sz w:val="20"/>
                <w:szCs w:val="20"/>
              </w:rPr>
            </w:pPr>
          </w:p>
        </w:tc>
        <w:tc>
          <w:tcPr>
            <w:tcW w:w="1701" w:type="dxa"/>
            <w:shd w:val="clear" w:color="auto" w:fill="BFBFBF" w:themeFill="background1" w:themeFillShade="BF"/>
          </w:tcPr>
          <w:p w14:paraId="04186C0B" w14:textId="77777777" w:rsidR="00F678E5" w:rsidRPr="00227891" w:rsidRDefault="00F678E5" w:rsidP="00F678E5">
            <w:pPr>
              <w:rPr>
                <w:rFonts w:ascii="Calibri" w:hAnsi="Calibri" w:cs="Arial"/>
                <w:sz w:val="20"/>
                <w:szCs w:val="20"/>
              </w:rPr>
            </w:pPr>
          </w:p>
        </w:tc>
        <w:tc>
          <w:tcPr>
            <w:tcW w:w="10206" w:type="dxa"/>
            <w:shd w:val="clear" w:color="auto" w:fill="BFBFBF" w:themeFill="background1" w:themeFillShade="BF"/>
          </w:tcPr>
          <w:p w14:paraId="63AD920A" w14:textId="5C8A2B4B" w:rsidR="00F678E5" w:rsidRPr="00227891" w:rsidRDefault="00F678E5" w:rsidP="00F678E5">
            <w:pPr>
              <w:pStyle w:val="BodyText"/>
              <w:jc w:val="left"/>
              <w:rPr>
                <w:rFonts w:ascii="Calibri" w:hAnsi="Calibri" w:cs="Arial"/>
                <w:iCs/>
                <w:sz w:val="20"/>
              </w:rPr>
            </w:pPr>
          </w:p>
        </w:tc>
      </w:tr>
      <w:tr w:rsidR="00F678E5" w:rsidRPr="00227891" w14:paraId="48B4C6B5" w14:textId="77777777" w:rsidTr="009D5F6F">
        <w:tc>
          <w:tcPr>
            <w:tcW w:w="1546" w:type="dxa"/>
            <w:shd w:val="clear" w:color="auto" w:fill="FFEFFF"/>
          </w:tcPr>
          <w:p w14:paraId="1BF9CB31" w14:textId="5F1C5232"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415CFED6" w14:textId="271D191C" w:rsidR="00F678E5" w:rsidRPr="00227891" w:rsidRDefault="00F678E5" w:rsidP="00F678E5">
            <w:pPr>
              <w:rPr>
                <w:rFonts w:ascii="Calibri" w:hAnsi="Calibri" w:cs="Arial"/>
                <w:sz w:val="20"/>
                <w:szCs w:val="20"/>
              </w:rPr>
            </w:pPr>
            <w:r w:rsidRPr="00227891">
              <w:rPr>
                <w:rFonts w:ascii="Calibri" w:hAnsi="Calibri" w:cs="Arial"/>
                <w:sz w:val="20"/>
                <w:szCs w:val="20"/>
              </w:rPr>
              <w:t>CRM2001 Criminological Theory</w:t>
            </w:r>
          </w:p>
        </w:tc>
        <w:tc>
          <w:tcPr>
            <w:tcW w:w="1701" w:type="dxa"/>
            <w:shd w:val="clear" w:color="auto" w:fill="FFEFFF"/>
          </w:tcPr>
          <w:p w14:paraId="27A935DB" w14:textId="4073CB32" w:rsidR="00F678E5" w:rsidRPr="00227891"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FFEFFF"/>
          </w:tcPr>
          <w:p w14:paraId="6F9881B4" w14:textId="47DC0799" w:rsidR="00F678E5" w:rsidRPr="002839A1" w:rsidRDefault="00F678E5" w:rsidP="00F678E5">
            <w:pPr>
              <w:pStyle w:val="BodyText"/>
              <w:jc w:val="left"/>
              <w:rPr>
                <w:rFonts w:ascii="Calibri" w:hAnsi="Calibri" w:cs="Arial"/>
                <w:iCs/>
                <w:sz w:val="20"/>
              </w:rPr>
            </w:pPr>
            <w:r w:rsidRPr="002839A1">
              <w:rPr>
                <w:rStyle w:val="pslongeditbox"/>
                <w:rFonts w:ascii="Calibri" w:hAnsi="Calibri"/>
                <w:sz w:val="20"/>
              </w:rPr>
              <w:t>This course introduces students to the main theories of crime and deviance.  It takes a historical approach to exploring the main developments in criminological theory.</w:t>
            </w:r>
          </w:p>
        </w:tc>
      </w:tr>
      <w:tr w:rsidR="00F678E5" w:rsidRPr="00227891" w14:paraId="3EDA3625" w14:textId="77777777" w:rsidTr="009D5F6F">
        <w:tc>
          <w:tcPr>
            <w:tcW w:w="1546" w:type="dxa"/>
            <w:shd w:val="clear" w:color="auto" w:fill="FFEFFF"/>
          </w:tcPr>
          <w:p w14:paraId="0B9E7F8A" w14:textId="69A7079D"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5A8F8FFF" w14:textId="68F3D2F5" w:rsidR="00F678E5" w:rsidRPr="00227891" w:rsidRDefault="00F678E5" w:rsidP="00F678E5">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CRM2005 Crime and Society</w:t>
            </w:r>
          </w:p>
        </w:tc>
        <w:tc>
          <w:tcPr>
            <w:tcW w:w="1701" w:type="dxa"/>
            <w:shd w:val="clear" w:color="auto" w:fill="FFEFFF"/>
          </w:tcPr>
          <w:p w14:paraId="509412AF" w14:textId="082AA0BA" w:rsidR="00F678E5" w:rsidRPr="00227891"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FFEFFF"/>
          </w:tcPr>
          <w:p w14:paraId="7E37C17C" w14:textId="1DECC191" w:rsidR="00F678E5" w:rsidRPr="00FF0F54" w:rsidRDefault="00F678E5" w:rsidP="00F678E5">
            <w:pPr>
              <w:rPr>
                <w:rFonts w:ascii="Calibri" w:eastAsia="Times New Roman" w:hAnsi="Calibri" w:cs="Arial"/>
                <w:sz w:val="20"/>
                <w:szCs w:val="20"/>
              </w:rPr>
            </w:pPr>
            <w:r w:rsidRPr="00FF0F54">
              <w:rPr>
                <w:rFonts w:ascii="Calibri" w:eastAsia="Times New Roman" w:hAnsi="Calibri" w:cs="Arial"/>
                <w:sz w:val="20"/>
                <w:szCs w:val="20"/>
              </w:rPr>
              <w:t>The module is about crime, which is often defined in terms of behaviour that violates the criminal law. However, this legalistic definition needs to be examined more critically. For example, why are some harmful behaviour’s treated as criminal whereas others a</w:t>
            </w:r>
            <w:r>
              <w:rPr>
                <w:rFonts w:ascii="Calibri" w:eastAsia="Times New Roman" w:hAnsi="Calibri" w:cs="Arial"/>
                <w:sz w:val="20"/>
                <w:szCs w:val="20"/>
              </w:rPr>
              <w:t>re not? How do class and gender</w:t>
            </w:r>
            <w:r w:rsidRPr="00FF0F54">
              <w:rPr>
                <w:rFonts w:ascii="Calibri" w:eastAsia="Times New Roman" w:hAnsi="Calibri" w:cs="Arial"/>
                <w:sz w:val="20"/>
                <w:szCs w:val="20"/>
              </w:rPr>
              <w:t xml:space="preserve"> affect involvement in crime and the response to criminality? Why do we focus on ‘street crime’ when ‘suite’ and ‘state’ crime are often much more damaging? </w:t>
            </w:r>
          </w:p>
          <w:p w14:paraId="3C06BAF1" w14:textId="77777777" w:rsidR="00F678E5" w:rsidRPr="00FF0F54" w:rsidRDefault="00F678E5" w:rsidP="00F678E5">
            <w:pPr>
              <w:rPr>
                <w:rFonts w:ascii="Calibri" w:eastAsia="Times New Roman" w:hAnsi="Calibri" w:cs="Arial"/>
                <w:sz w:val="20"/>
                <w:szCs w:val="20"/>
              </w:rPr>
            </w:pPr>
          </w:p>
          <w:p w14:paraId="4C785178" w14:textId="0B918BA6" w:rsidR="00F678E5" w:rsidRPr="00FF0F54" w:rsidRDefault="00F678E5" w:rsidP="00F678E5">
            <w:pPr>
              <w:rPr>
                <w:rFonts w:ascii="Calibri" w:eastAsia="Times New Roman" w:hAnsi="Calibri" w:cs="Arial"/>
                <w:sz w:val="20"/>
                <w:szCs w:val="20"/>
              </w:rPr>
            </w:pPr>
            <w:r w:rsidRPr="00FF0F54">
              <w:rPr>
                <w:rFonts w:ascii="Calibri" w:eastAsia="Times New Roman" w:hAnsi="Calibri" w:cs="Arial"/>
                <w:sz w:val="20"/>
                <w:szCs w:val="20"/>
              </w:rPr>
              <w:t>The primary objective of this module is to challenge students’ perceptions about crime and criminals. In doing so, the module is organised under three broad sub-headings: Street Crime, Suite Crime and State Crime. This module is global in scope and draws largely on scholarly research and informed journalistic accounts to help students develop a broader critical awareness of crime and society.</w:t>
            </w:r>
            <w:r w:rsidRPr="006A0227">
              <w:rPr>
                <w:rFonts w:ascii="Arial" w:eastAsia="Times New Roman" w:hAnsi="Arial" w:cs="Arial"/>
                <w:sz w:val="30"/>
                <w:szCs w:val="30"/>
              </w:rPr>
              <w:t xml:space="preserve"> </w:t>
            </w:r>
          </w:p>
        </w:tc>
      </w:tr>
      <w:tr w:rsidR="00F678E5" w:rsidRPr="00227891" w14:paraId="4B86DDE6" w14:textId="77777777" w:rsidTr="009D5F6F">
        <w:tc>
          <w:tcPr>
            <w:tcW w:w="1546" w:type="dxa"/>
            <w:shd w:val="clear" w:color="auto" w:fill="FFEFFF"/>
          </w:tcPr>
          <w:p w14:paraId="5E1DDA19" w14:textId="4DFD5ACF"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3A44E7C5" w14:textId="6F953BCD" w:rsidR="00F678E5" w:rsidRPr="00227891" w:rsidRDefault="00F678E5" w:rsidP="00F678E5">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CRM2006 Crime and the Media</w:t>
            </w:r>
          </w:p>
        </w:tc>
        <w:tc>
          <w:tcPr>
            <w:tcW w:w="1701" w:type="dxa"/>
            <w:shd w:val="clear" w:color="auto" w:fill="FFEFFF"/>
          </w:tcPr>
          <w:p w14:paraId="007C3F9F" w14:textId="410D3B55" w:rsidR="00F678E5" w:rsidRPr="00227891"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FFEFFF"/>
          </w:tcPr>
          <w:p w14:paraId="7E563046" w14:textId="368957E2" w:rsidR="00F678E5" w:rsidRPr="002839A1" w:rsidRDefault="00F678E5" w:rsidP="00F678E5">
            <w:pPr>
              <w:pStyle w:val="BodyText"/>
              <w:jc w:val="left"/>
              <w:rPr>
                <w:rFonts w:ascii="Calibri" w:hAnsi="Calibri" w:cs="Arial"/>
                <w:iCs/>
                <w:sz w:val="20"/>
              </w:rPr>
            </w:pPr>
            <w:r w:rsidRPr="002839A1">
              <w:rPr>
                <w:rStyle w:val="pslongeditbox"/>
                <w:rFonts w:ascii="Calibri" w:hAnsi="Calibri"/>
                <w:sz w:val="20"/>
              </w:rPr>
              <w:t>The module is divided into two sections: ‘Crime in the News’ and ‘Fictional Crimes’. The former includes discussion of the representation of politically-motivated violence (particularly in relation to Northern Ireland and the Israel-Palestine conflict), news stories of sexual violence (again, with an emphasis on research about Northern Ireland), and moral panics. The l</w:t>
            </w:r>
            <w:r>
              <w:rPr>
                <w:rStyle w:val="pslongeditbox"/>
                <w:rFonts w:ascii="Calibri" w:hAnsi="Calibri"/>
                <w:sz w:val="20"/>
              </w:rPr>
              <w:t>atter section will look at how </w:t>
            </w:r>
            <w:r w:rsidRPr="002839A1">
              <w:rPr>
                <w:rStyle w:val="pslongeditbox"/>
                <w:rFonts w:ascii="Calibri" w:hAnsi="Calibri"/>
                <w:sz w:val="20"/>
              </w:rPr>
              <w:t>the internet as well as explicitly fictional representations of crime can impact on crime, perceptions of crime and criminal justice processes. This part of the course explores themes of lawlessness, allocation of blame for crime, and the impact of screen violence.</w:t>
            </w:r>
          </w:p>
        </w:tc>
      </w:tr>
      <w:tr w:rsidR="00F678E5" w:rsidRPr="00227891" w14:paraId="7440BEC6" w14:textId="77777777" w:rsidTr="009D5F6F">
        <w:tc>
          <w:tcPr>
            <w:tcW w:w="1546" w:type="dxa"/>
            <w:shd w:val="clear" w:color="auto" w:fill="FFEFFF"/>
          </w:tcPr>
          <w:p w14:paraId="4E41FCA2" w14:textId="04AE874D"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5485A57F" w14:textId="3533682C" w:rsidR="00F678E5" w:rsidRPr="00227891" w:rsidRDefault="00F678E5" w:rsidP="00F678E5">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 xml:space="preserve">CRM2008 </w:t>
            </w:r>
            <w:r>
              <w:rPr>
                <w:rFonts w:ascii="Calibri" w:eastAsia="Times New Roman" w:hAnsi="Calibri" w:cs="Arial"/>
                <w:bCs/>
                <w:sz w:val="20"/>
                <w:szCs w:val="20"/>
                <w:lang w:eastAsia="en-GB"/>
              </w:rPr>
              <w:t>Policing and Society</w:t>
            </w:r>
          </w:p>
        </w:tc>
        <w:tc>
          <w:tcPr>
            <w:tcW w:w="1701" w:type="dxa"/>
            <w:shd w:val="clear" w:color="auto" w:fill="FFEFFF"/>
          </w:tcPr>
          <w:p w14:paraId="262AE064" w14:textId="1030211A" w:rsidR="00F678E5" w:rsidRPr="00227891"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FFEFFF"/>
          </w:tcPr>
          <w:p w14:paraId="50F8CF97" w14:textId="51E97807" w:rsidR="00F678E5" w:rsidRPr="002839A1" w:rsidRDefault="00F678E5" w:rsidP="00F678E5">
            <w:pPr>
              <w:pStyle w:val="BodyText"/>
              <w:jc w:val="left"/>
              <w:rPr>
                <w:rFonts w:ascii="Calibri" w:hAnsi="Calibri" w:cs="Arial"/>
                <w:iCs/>
                <w:sz w:val="20"/>
              </w:rPr>
            </w:pPr>
            <w:r w:rsidRPr="00D776FF">
              <w:rPr>
                <w:rFonts w:ascii="Calibri" w:hAnsi="Calibri"/>
                <w:sz w:val="20"/>
              </w:rPr>
              <w:t>The purpose of this module is to provide students with a broad appreciation of policing through exploring contemporary theories, concepts and debates in the field.  The state – and laterally the public police – have traditionally been viewed as having primary responsibility for the delivery of policing, along with primacy in keeping society safe and secure.  However, the delivery of policing (and security more generally) is much complex and varied that would initially seem obvious.  This module will evaluate the police and policing from a number of theoretical and practical perspectives, providing students with an appreciation of policing from both ‘inside’ and ‘outside’ the public police organisation. As part of the module, this will further include issues related to police accountability, paramilitary policing, along with contemporary concerns related to ‘policing’ anti-social behaviour and marginal sections of society.  In general, the module will instil within students a wider appreciation of the competing perspectives related to the demands for the provision of policing and the now plural nature of the policing landscape.</w:t>
            </w:r>
          </w:p>
        </w:tc>
      </w:tr>
      <w:tr w:rsidR="00F678E5" w:rsidRPr="00227891" w14:paraId="216949F2" w14:textId="77777777" w:rsidTr="009D5F6F">
        <w:tc>
          <w:tcPr>
            <w:tcW w:w="1546" w:type="dxa"/>
            <w:shd w:val="clear" w:color="auto" w:fill="FFEFFF"/>
          </w:tcPr>
          <w:p w14:paraId="76264A32" w14:textId="5F3D68C7" w:rsidR="00F678E5" w:rsidRDefault="00F678E5" w:rsidP="00F678E5">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10" w:type="dxa"/>
            <w:shd w:val="clear" w:color="auto" w:fill="FFEFFF"/>
          </w:tcPr>
          <w:p w14:paraId="35F95B6C" w14:textId="44FE73B3" w:rsidR="00F678E5" w:rsidRPr="00227891" w:rsidRDefault="00F678E5" w:rsidP="00F678E5">
            <w:pPr>
              <w:rPr>
                <w:rFonts w:ascii="Calibri" w:hAnsi="Calibri" w:cs="Arial"/>
                <w:sz w:val="20"/>
                <w:szCs w:val="20"/>
              </w:rPr>
            </w:pPr>
            <w:r>
              <w:rPr>
                <w:rFonts w:ascii="Calibri" w:hAnsi="Calibri" w:cs="Arial"/>
                <w:sz w:val="20"/>
                <w:szCs w:val="20"/>
              </w:rPr>
              <w:t>SOC2032 NI: Conflict and Peace</w:t>
            </w:r>
          </w:p>
        </w:tc>
        <w:tc>
          <w:tcPr>
            <w:tcW w:w="1701" w:type="dxa"/>
            <w:shd w:val="clear" w:color="auto" w:fill="FFEFFF"/>
          </w:tcPr>
          <w:p w14:paraId="3A35106E" w14:textId="7275B486"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FFEFFF"/>
          </w:tcPr>
          <w:p w14:paraId="20C42FC5" w14:textId="3C2E81FC" w:rsidR="00F678E5" w:rsidRDefault="00F678E5" w:rsidP="00F678E5">
            <w:pPr>
              <w:pStyle w:val="BodyText"/>
              <w:jc w:val="left"/>
              <w:rPr>
                <w:rFonts w:ascii="Calibri" w:hAnsi="Calibri" w:cs="Arial"/>
                <w:iCs/>
                <w:sz w:val="20"/>
              </w:rPr>
            </w:pPr>
            <w:r w:rsidRPr="00020561">
              <w:rPr>
                <w:rStyle w:val="pslongeditbox"/>
                <w:rFonts w:ascii="Calibri" w:hAnsi="Calibri"/>
                <w:sz w:val="20"/>
              </w:rPr>
              <w:t>This module introduces students to sociological approaches to identity, peace and conflict in Northern Ireland. The nature of Northern Ireland’s peace process is analysed in relation to contemporary local evidence as well as to scholarly debates about conflict transformation.</w:t>
            </w:r>
          </w:p>
        </w:tc>
      </w:tr>
      <w:tr w:rsidR="00F678E5" w:rsidRPr="00227891" w14:paraId="7004D69F" w14:textId="77777777" w:rsidTr="009D5F6F">
        <w:tc>
          <w:tcPr>
            <w:tcW w:w="1546" w:type="dxa"/>
            <w:shd w:val="clear" w:color="auto" w:fill="FFEFFF"/>
          </w:tcPr>
          <w:p w14:paraId="492FDFE7" w14:textId="3C3E46CA" w:rsidR="00F678E5"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4CAD70DE" w14:textId="58D56A4C" w:rsidR="00F678E5" w:rsidRDefault="00F678E5" w:rsidP="00F678E5">
            <w:pPr>
              <w:rPr>
                <w:rFonts w:ascii="Calibri" w:hAnsi="Calibri" w:cs="Arial"/>
                <w:sz w:val="20"/>
                <w:szCs w:val="20"/>
              </w:rPr>
            </w:pPr>
            <w:r>
              <w:rPr>
                <w:rFonts w:ascii="Calibri" w:hAnsi="Calibri" w:cs="Arial"/>
                <w:sz w:val="20"/>
                <w:szCs w:val="20"/>
              </w:rPr>
              <w:t>SOC2049 Environmental Justice</w:t>
            </w:r>
          </w:p>
        </w:tc>
        <w:tc>
          <w:tcPr>
            <w:tcW w:w="1701" w:type="dxa"/>
            <w:shd w:val="clear" w:color="auto" w:fill="FFEFFF"/>
          </w:tcPr>
          <w:p w14:paraId="34CFC738" w14:textId="43C3958F"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FFEFFF"/>
          </w:tcPr>
          <w:p w14:paraId="221A8FA1" w14:textId="58367549" w:rsidR="00F678E5" w:rsidRPr="00020561" w:rsidRDefault="00F678E5" w:rsidP="00F678E5">
            <w:pPr>
              <w:pStyle w:val="BodyText"/>
              <w:jc w:val="left"/>
              <w:rPr>
                <w:rStyle w:val="pslongeditbox"/>
                <w:rFonts w:ascii="Calibri" w:hAnsi="Calibri"/>
                <w:sz w:val="20"/>
              </w:rPr>
            </w:pPr>
            <w:r w:rsidRPr="00020561">
              <w:rPr>
                <w:rStyle w:val="pslongeditbox"/>
                <w:rFonts w:ascii="Calibri" w:hAnsi="Calibri"/>
                <w:sz w:val="20"/>
              </w:rPr>
              <w:t>This course will encourage students to critically reflect on the interplay between existing structures and agency on processes with a harmful impact on the physical environment and nonhuman animals.  Specifically</w:t>
            </w:r>
            <w:r>
              <w:rPr>
                <w:rStyle w:val="pslongeditbox"/>
                <w:rFonts w:ascii="Calibri" w:hAnsi="Calibri"/>
                <w:sz w:val="20"/>
              </w:rPr>
              <w:t>,</w:t>
            </w:r>
            <w:r w:rsidRPr="00020561">
              <w:rPr>
                <w:rStyle w:val="pslongeditbox"/>
                <w:rFonts w:ascii="Calibri" w:hAnsi="Calibri"/>
                <w:sz w:val="20"/>
              </w:rPr>
              <w:t xml:space="preserve"> students will examine the existing diversity in conceptualising and defining environmental harm; the role of mass media, protest and campaign groups; and national and international governmental bodies.  Special reference will be made to the Irish and UK experience.  A range of guest speakers (academics, environmental activists and campaigners; and policy makers) would contribute.</w:t>
            </w:r>
          </w:p>
        </w:tc>
      </w:tr>
      <w:tr w:rsidR="00F678E5" w:rsidRPr="00227891" w14:paraId="7827CACD" w14:textId="77777777" w:rsidTr="009D5F6F">
        <w:tc>
          <w:tcPr>
            <w:tcW w:w="1546" w:type="dxa"/>
            <w:shd w:val="clear" w:color="auto" w:fill="FFEFFF"/>
          </w:tcPr>
          <w:p w14:paraId="2B0F6C79" w14:textId="21125AEA" w:rsidR="00F678E5"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09C11D46" w14:textId="3DBFFF05" w:rsidR="00F678E5" w:rsidRDefault="00F678E5" w:rsidP="00F678E5">
            <w:pPr>
              <w:rPr>
                <w:rFonts w:ascii="Calibri" w:hAnsi="Calibri" w:cs="Arial"/>
                <w:sz w:val="20"/>
                <w:szCs w:val="20"/>
              </w:rPr>
            </w:pPr>
            <w:r>
              <w:rPr>
                <w:rFonts w:ascii="Calibri" w:hAnsi="Calibri" w:cs="Arial"/>
                <w:sz w:val="20"/>
                <w:szCs w:val="20"/>
              </w:rPr>
              <w:t>SOC2051 Understanding Gender and Migration</w:t>
            </w:r>
          </w:p>
        </w:tc>
        <w:tc>
          <w:tcPr>
            <w:tcW w:w="1701" w:type="dxa"/>
            <w:shd w:val="clear" w:color="auto" w:fill="FFEFFF"/>
          </w:tcPr>
          <w:p w14:paraId="508CCC90" w14:textId="5FAB1A5E"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FFEFFF"/>
          </w:tcPr>
          <w:p w14:paraId="44908AC0" w14:textId="6D95A61B" w:rsidR="00F678E5" w:rsidRPr="00020561" w:rsidRDefault="00F678E5" w:rsidP="00F678E5">
            <w:pPr>
              <w:pStyle w:val="BodyText"/>
              <w:jc w:val="left"/>
              <w:rPr>
                <w:rStyle w:val="pslongeditbox"/>
                <w:rFonts w:ascii="Calibri" w:hAnsi="Calibri"/>
                <w:sz w:val="20"/>
              </w:rPr>
            </w:pPr>
            <w:r w:rsidRPr="00020561">
              <w:rPr>
                <w:rStyle w:val="pslongeditbox"/>
                <w:rFonts w:ascii="Calibri" w:hAnsi="Calibri"/>
                <w:sz w:val="20"/>
              </w:rPr>
              <w:t>This module is an undergraduate elective module. It will address contemporary debates on migration and gender while contextualising migration as individual and collective cross-border movement, internationally. It focuses on the gendered dynamics of (im)migration while differentiating agency of men and women, problematising the notions of femininity and masculinity, speaking about LGTB people, and also looking at nation state power formations (e.g. pull/ push factors) that trigger and shape migration movements, historically. Students will be introduced to a range of relevant sociological and feminist theories advancing our understanding of gendered migration, and they will learn how state regulated (e.g. nation states as defining what is ‘legal’) migration changes across time. Topics include among others labour migration (e.g. immigration law; gendered citizenship and EU trans-border mobility), but also forced migration (e.g. gendered causes and experiences of asylum seekers/ and refugees).</w:t>
            </w:r>
          </w:p>
        </w:tc>
      </w:tr>
      <w:tr w:rsidR="00F678E5" w:rsidRPr="00227891" w14:paraId="51995F33" w14:textId="77777777" w:rsidTr="009D5F6F">
        <w:tc>
          <w:tcPr>
            <w:tcW w:w="1546" w:type="dxa"/>
            <w:shd w:val="clear" w:color="auto" w:fill="FFEFFF"/>
          </w:tcPr>
          <w:p w14:paraId="6F6F4724" w14:textId="1BBAEFFE"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1B092545" w14:textId="77777777" w:rsidR="00F678E5" w:rsidRPr="00227891" w:rsidRDefault="00F678E5" w:rsidP="00F678E5">
            <w:pPr>
              <w:rPr>
                <w:rFonts w:ascii="Calibri" w:hAnsi="Calibri" w:cs="Arial"/>
                <w:sz w:val="20"/>
                <w:szCs w:val="20"/>
              </w:rPr>
            </w:pPr>
            <w:r w:rsidRPr="00227891">
              <w:rPr>
                <w:rFonts w:ascii="Calibri" w:hAnsi="Calibri" w:cs="Arial"/>
                <w:sz w:val="20"/>
                <w:szCs w:val="20"/>
              </w:rPr>
              <w:t xml:space="preserve">SPY2002 Welfare </w:t>
            </w:r>
            <w:r>
              <w:rPr>
                <w:rFonts w:ascii="Calibri" w:hAnsi="Calibri" w:cs="Arial"/>
                <w:sz w:val="20"/>
                <w:szCs w:val="20"/>
              </w:rPr>
              <w:t xml:space="preserve">in </w:t>
            </w:r>
            <w:r w:rsidRPr="00227891">
              <w:rPr>
                <w:rFonts w:ascii="Calibri" w:hAnsi="Calibri" w:cs="Arial"/>
                <w:sz w:val="20"/>
                <w:szCs w:val="20"/>
              </w:rPr>
              <w:t xml:space="preserve">Theory </w:t>
            </w:r>
            <w:r>
              <w:rPr>
                <w:rFonts w:ascii="Calibri" w:hAnsi="Calibri" w:cs="Arial"/>
                <w:sz w:val="20"/>
                <w:szCs w:val="20"/>
              </w:rPr>
              <w:t>and</w:t>
            </w:r>
            <w:r w:rsidRPr="00227891">
              <w:rPr>
                <w:rFonts w:ascii="Calibri" w:hAnsi="Calibri" w:cs="Arial"/>
                <w:sz w:val="20"/>
                <w:szCs w:val="20"/>
              </w:rPr>
              <w:t xml:space="preserve"> Practice</w:t>
            </w:r>
          </w:p>
        </w:tc>
        <w:tc>
          <w:tcPr>
            <w:tcW w:w="1701" w:type="dxa"/>
            <w:shd w:val="clear" w:color="auto" w:fill="FFEFFF"/>
          </w:tcPr>
          <w:p w14:paraId="48E77ED7" w14:textId="77777777" w:rsidR="00F678E5" w:rsidRPr="00227891"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FFEFFF"/>
          </w:tcPr>
          <w:p w14:paraId="73F9CF7A" w14:textId="5A91857D" w:rsidR="00F678E5" w:rsidRPr="002839A1" w:rsidRDefault="00F678E5" w:rsidP="00F678E5">
            <w:pPr>
              <w:pStyle w:val="BodyText"/>
              <w:jc w:val="left"/>
              <w:rPr>
                <w:rFonts w:ascii="Calibri" w:hAnsi="Calibri" w:cs="Arial"/>
                <w:iCs/>
                <w:sz w:val="20"/>
              </w:rPr>
            </w:pPr>
            <w:r w:rsidRPr="002839A1">
              <w:rPr>
                <w:rStyle w:val="pslongeditbox"/>
                <w:rFonts w:ascii="Calibri" w:hAnsi="Calibri"/>
                <w:sz w:val="20"/>
              </w:rPr>
              <w:t>This course reviews key concepts and traditions in political philosophy and social theory which have affected the development of a number of welfare regimes internationally and historically.</w:t>
            </w:r>
          </w:p>
        </w:tc>
      </w:tr>
      <w:tr w:rsidR="00F678E5" w:rsidRPr="00227891" w14:paraId="39DFC4F2" w14:textId="77777777" w:rsidTr="009D5F6F">
        <w:tc>
          <w:tcPr>
            <w:tcW w:w="1546" w:type="dxa"/>
            <w:shd w:val="clear" w:color="auto" w:fill="FFEFFF"/>
          </w:tcPr>
          <w:p w14:paraId="03E60651" w14:textId="553482FA" w:rsidR="00F678E5" w:rsidRPr="00227891" w:rsidRDefault="00F678E5" w:rsidP="00F678E5">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FEFFF"/>
          </w:tcPr>
          <w:p w14:paraId="2A8CFC49" w14:textId="77777777" w:rsidR="00F678E5" w:rsidRPr="00227891" w:rsidRDefault="00F678E5" w:rsidP="00F678E5">
            <w:pPr>
              <w:rPr>
                <w:rFonts w:ascii="Calibri" w:hAnsi="Calibri" w:cs="Arial"/>
                <w:sz w:val="20"/>
                <w:szCs w:val="20"/>
              </w:rPr>
            </w:pPr>
            <w:r w:rsidRPr="00227891">
              <w:rPr>
                <w:rFonts w:ascii="Calibri" w:hAnsi="Calibri" w:cs="Arial"/>
                <w:sz w:val="20"/>
                <w:szCs w:val="20"/>
              </w:rPr>
              <w:t xml:space="preserve">SPY2009 </w:t>
            </w:r>
            <w:r>
              <w:rPr>
                <w:rFonts w:ascii="Calibri" w:hAnsi="Calibri" w:cs="Arial"/>
                <w:sz w:val="20"/>
                <w:szCs w:val="20"/>
              </w:rPr>
              <w:t>Questions for an Ageing World</w:t>
            </w:r>
          </w:p>
        </w:tc>
        <w:tc>
          <w:tcPr>
            <w:tcW w:w="1701" w:type="dxa"/>
            <w:shd w:val="clear" w:color="auto" w:fill="FFEFFF"/>
          </w:tcPr>
          <w:p w14:paraId="7DB75275" w14:textId="77777777" w:rsidR="00F678E5" w:rsidRPr="00227891"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FFEFFF"/>
          </w:tcPr>
          <w:p w14:paraId="7CE35FD1" w14:textId="6448BAD6" w:rsidR="00F678E5" w:rsidRPr="002839A1" w:rsidRDefault="00F678E5" w:rsidP="00F678E5">
            <w:pPr>
              <w:pStyle w:val="BodyText"/>
              <w:jc w:val="left"/>
              <w:rPr>
                <w:rFonts w:ascii="Calibri" w:hAnsi="Calibri" w:cs="Arial"/>
                <w:iCs/>
                <w:sz w:val="20"/>
              </w:rPr>
            </w:pPr>
            <w:r>
              <w:rPr>
                <w:rFonts w:ascii="Calibri" w:hAnsi="Calibri" w:cs="Arial"/>
                <w:iCs/>
                <w:sz w:val="20"/>
              </w:rPr>
              <w:t>This module pulls together cutting-edge research and thinking in social and cultural gerontology – the study of human ageing.  The module provides students from across the Faculty with a strong foundation in social policy.  However, by integrating a range of forms of evidence and teaching methods the module is truly inter-disciplinary.  The range of disciplines used in the module is integrated via critical engagement with sources, evidence and methods.  Historical archives, oral testimonies, quantitative social science data, special collections, found objects and museum pieces are all used to provide students with a diverse range of perspectives on a grand societal challenge: human ageing.  Social gerontology, defined as the study of the social aspects of human ageing will provide the theoretical foundation for the module.  As such, the module is anchored in social sciences, but introduces methods and forms of evidence from arts and humanities.  Module objectives: to introduce students to theories, concepts and policies relevant to ageing and the life course, from the discipline of social gerontology; to provide an inter-disciplinary perspective on human ageing and the implications of population ageing for society and culture.</w:t>
            </w:r>
          </w:p>
        </w:tc>
      </w:tr>
    </w:tbl>
    <w:p w14:paraId="196083B2" w14:textId="77777777" w:rsidR="00A83FF6" w:rsidRPr="00227891" w:rsidRDefault="00A83FF6" w:rsidP="00A94EFB">
      <w:pPr>
        <w:rPr>
          <w:rFonts w:ascii="Calibri" w:hAnsi="Calibri" w:cs="Arial"/>
          <w:sz w:val="20"/>
          <w:szCs w:val="20"/>
        </w:rPr>
      </w:pPr>
    </w:p>
    <w:sectPr w:rsidR="00A83FF6" w:rsidRPr="00227891" w:rsidSect="00CF1008">
      <w:headerReference w:type="default" r:id="rId12"/>
      <w:footerReference w:type="default" r:id="rId13"/>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D6A5" w14:textId="77777777" w:rsidR="00A63F52" w:rsidRDefault="00A63F52" w:rsidP="00AB56F4">
      <w:pPr>
        <w:spacing w:after="0" w:line="240" w:lineRule="auto"/>
      </w:pPr>
      <w:r>
        <w:separator/>
      </w:r>
    </w:p>
  </w:endnote>
  <w:endnote w:type="continuationSeparator" w:id="0">
    <w:p w14:paraId="2337CBAD" w14:textId="77777777" w:rsidR="00A63F52" w:rsidRDefault="00A63F52"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07980"/>
      <w:docPartObj>
        <w:docPartGallery w:val="Page Numbers (Bottom of Page)"/>
        <w:docPartUnique/>
      </w:docPartObj>
    </w:sdtPr>
    <w:sdtEndPr>
      <w:rPr>
        <w:rFonts w:ascii="Calibri" w:hAnsi="Calibri"/>
        <w:noProof/>
        <w:sz w:val="20"/>
        <w:szCs w:val="20"/>
      </w:rPr>
    </w:sdtEndPr>
    <w:sdtContent>
      <w:p w14:paraId="608CBB2E" w14:textId="3179D864" w:rsidR="00175C91" w:rsidRPr="008B770B" w:rsidRDefault="00175C91" w:rsidP="008B770B">
        <w:pPr>
          <w:pStyle w:val="Footer"/>
          <w:jc w:val="center"/>
          <w:rPr>
            <w:rFonts w:ascii="Calibri" w:hAnsi="Calibri"/>
            <w:sz w:val="20"/>
            <w:szCs w:val="20"/>
          </w:rPr>
        </w:pPr>
        <w:r w:rsidRPr="008B770B">
          <w:rPr>
            <w:rFonts w:ascii="Calibri" w:hAnsi="Calibri"/>
            <w:sz w:val="20"/>
            <w:szCs w:val="20"/>
          </w:rPr>
          <w:fldChar w:fldCharType="begin"/>
        </w:r>
        <w:r w:rsidRPr="008B770B">
          <w:rPr>
            <w:rFonts w:ascii="Calibri" w:hAnsi="Calibri"/>
            <w:sz w:val="20"/>
            <w:szCs w:val="20"/>
          </w:rPr>
          <w:instrText xml:space="preserve"> PAGE   \* MERGEFORMAT </w:instrText>
        </w:r>
        <w:r w:rsidRPr="008B770B">
          <w:rPr>
            <w:rFonts w:ascii="Calibri" w:hAnsi="Calibri"/>
            <w:sz w:val="20"/>
            <w:szCs w:val="20"/>
          </w:rPr>
          <w:fldChar w:fldCharType="separate"/>
        </w:r>
        <w:r w:rsidR="0013798B">
          <w:rPr>
            <w:rFonts w:ascii="Calibri" w:hAnsi="Calibri"/>
            <w:noProof/>
            <w:sz w:val="20"/>
            <w:szCs w:val="20"/>
          </w:rPr>
          <w:t>8</w:t>
        </w:r>
        <w:r w:rsidRPr="008B770B">
          <w:rPr>
            <w:rFonts w:ascii="Calibri" w:hAnsi="Calibri"/>
            <w:noProof/>
            <w:sz w:val="20"/>
            <w:szCs w:val="20"/>
          </w:rPr>
          <w:fldChar w:fldCharType="end"/>
        </w:r>
      </w:p>
    </w:sdtContent>
  </w:sdt>
  <w:p w14:paraId="11F5B007" w14:textId="77777777" w:rsidR="00175C91" w:rsidRDefault="00175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6B28E" w14:textId="77777777" w:rsidR="00A63F52" w:rsidRDefault="00A63F52" w:rsidP="00AB56F4">
      <w:pPr>
        <w:spacing w:after="0" w:line="240" w:lineRule="auto"/>
      </w:pPr>
      <w:r>
        <w:separator/>
      </w:r>
    </w:p>
  </w:footnote>
  <w:footnote w:type="continuationSeparator" w:id="0">
    <w:p w14:paraId="2A8463E4" w14:textId="77777777" w:rsidR="00A63F52" w:rsidRDefault="00A63F52"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5E90" w14:textId="3248E945" w:rsidR="00175C91" w:rsidRPr="00227891" w:rsidRDefault="00175C91"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00CA0B18" w:rsidRPr="00227891">
      <w:rPr>
        <w:rFonts w:ascii="Calibri" w:hAnsi="Calibri"/>
        <w:sz w:val="20"/>
        <w:szCs w:val="20"/>
      </w:rPr>
      <w:t xml:space="preserve">              </w:t>
    </w:r>
    <w:r w:rsidRPr="00227891">
      <w:rPr>
        <w:rFonts w:ascii="Calibri" w:hAnsi="Calibri"/>
        <w:sz w:val="20"/>
        <w:szCs w:val="20"/>
      </w:rPr>
      <w:t xml:space="preserve">Level </w:t>
    </w:r>
    <w:r w:rsidR="00CA0B18" w:rsidRPr="00227891">
      <w:rPr>
        <w:rFonts w:ascii="Calibri" w:hAnsi="Calibri"/>
        <w:sz w:val="20"/>
        <w:szCs w:val="20"/>
      </w:rPr>
      <w:t xml:space="preserve">2 </w:t>
    </w:r>
    <w:r w:rsidR="00455F5F" w:rsidRPr="00227891">
      <w:rPr>
        <w:rFonts w:ascii="Calibri" w:hAnsi="Calibri"/>
        <w:sz w:val="20"/>
        <w:szCs w:val="20"/>
      </w:rPr>
      <w:t xml:space="preserve">Single Honours </w:t>
    </w:r>
    <w:r w:rsidRPr="00227891">
      <w:rPr>
        <w:rFonts w:ascii="Calibri" w:hAnsi="Calibri"/>
        <w:sz w:val="20"/>
        <w:szCs w:val="20"/>
      </w:rPr>
      <w:t xml:space="preserve">Optional Modules </w:t>
    </w:r>
    <w:r w:rsidR="009C305E">
      <w:rPr>
        <w:rFonts w:ascii="Calibri" w:hAnsi="Calibri"/>
        <w:sz w:val="20"/>
        <w:szCs w:val="20"/>
      </w:rPr>
      <w:t>2021-22</w:t>
    </w:r>
  </w:p>
  <w:p w14:paraId="779BBCC2" w14:textId="77777777" w:rsidR="00175C91" w:rsidRPr="00227891" w:rsidRDefault="00175C91">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574E"/>
    <w:rsid w:val="00037264"/>
    <w:rsid w:val="00044B6C"/>
    <w:rsid w:val="00051BD9"/>
    <w:rsid w:val="00060DCB"/>
    <w:rsid w:val="000618A0"/>
    <w:rsid w:val="000668A9"/>
    <w:rsid w:val="00066F5F"/>
    <w:rsid w:val="00070600"/>
    <w:rsid w:val="00074FE2"/>
    <w:rsid w:val="0008186B"/>
    <w:rsid w:val="00090F74"/>
    <w:rsid w:val="000927CE"/>
    <w:rsid w:val="00093183"/>
    <w:rsid w:val="00093252"/>
    <w:rsid w:val="000939B3"/>
    <w:rsid w:val="00094486"/>
    <w:rsid w:val="00095E41"/>
    <w:rsid w:val="000A26CD"/>
    <w:rsid w:val="000A7B60"/>
    <w:rsid w:val="000B32DF"/>
    <w:rsid w:val="000C158A"/>
    <w:rsid w:val="000C17EA"/>
    <w:rsid w:val="000C7BAB"/>
    <w:rsid w:val="000D3D6A"/>
    <w:rsid w:val="000E0DAC"/>
    <w:rsid w:val="000E2167"/>
    <w:rsid w:val="000E28AC"/>
    <w:rsid w:val="000E455A"/>
    <w:rsid w:val="000E4D0B"/>
    <w:rsid w:val="0010287B"/>
    <w:rsid w:val="00104C72"/>
    <w:rsid w:val="0010576B"/>
    <w:rsid w:val="00106C1D"/>
    <w:rsid w:val="001142CF"/>
    <w:rsid w:val="00120790"/>
    <w:rsid w:val="00131891"/>
    <w:rsid w:val="00134528"/>
    <w:rsid w:val="00135332"/>
    <w:rsid w:val="001371D5"/>
    <w:rsid w:val="0013772D"/>
    <w:rsid w:val="0013798B"/>
    <w:rsid w:val="00141742"/>
    <w:rsid w:val="00142D90"/>
    <w:rsid w:val="00144F55"/>
    <w:rsid w:val="00151577"/>
    <w:rsid w:val="00151B64"/>
    <w:rsid w:val="0015299C"/>
    <w:rsid w:val="001619AF"/>
    <w:rsid w:val="001637BC"/>
    <w:rsid w:val="0016426B"/>
    <w:rsid w:val="00167079"/>
    <w:rsid w:val="00167D62"/>
    <w:rsid w:val="00171DDE"/>
    <w:rsid w:val="001720B9"/>
    <w:rsid w:val="00173A2A"/>
    <w:rsid w:val="00173A69"/>
    <w:rsid w:val="00175C91"/>
    <w:rsid w:val="00180E6C"/>
    <w:rsid w:val="00181C4B"/>
    <w:rsid w:val="0018374C"/>
    <w:rsid w:val="0018413E"/>
    <w:rsid w:val="001A3C0C"/>
    <w:rsid w:val="001B47A1"/>
    <w:rsid w:val="001B7463"/>
    <w:rsid w:val="001B7943"/>
    <w:rsid w:val="001C29AF"/>
    <w:rsid w:val="001C3052"/>
    <w:rsid w:val="001C3EC6"/>
    <w:rsid w:val="001C7F6D"/>
    <w:rsid w:val="001D4E3A"/>
    <w:rsid w:val="001E01C7"/>
    <w:rsid w:val="001E47A1"/>
    <w:rsid w:val="001F1BB6"/>
    <w:rsid w:val="001F2614"/>
    <w:rsid w:val="0020029B"/>
    <w:rsid w:val="0020411F"/>
    <w:rsid w:val="00207A6C"/>
    <w:rsid w:val="00211123"/>
    <w:rsid w:val="0021653E"/>
    <w:rsid w:val="0022057A"/>
    <w:rsid w:val="00222677"/>
    <w:rsid w:val="00227497"/>
    <w:rsid w:val="00227891"/>
    <w:rsid w:val="00227EA6"/>
    <w:rsid w:val="00233478"/>
    <w:rsid w:val="002360E2"/>
    <w:rsid w:val="0024073C"/>
    <w:rsid w:val="00241705"/>
    <w:rsid w:val="002467BD"/>
    <w:rsid w:val="0025269C"/>
    <w:rsid w:val="00254A11"/>
    <w:rsid w:val="00254A2F"/>
    <w:rsid w:val="00255C2B"/>
    <w:rsid w:val="00263BF3"/>
    <w:rsid w:val="002713EE"/>
    <w:rsid w:val="0027190D"/>
    <w:rsid w:val="002729B6"/>
    <w:rsid w:val="00280015"/>
    <w:rsid w:val="002839A1"/>
    <w:rsid w:val="00284859"/>
    <w:rsid w:val="0028560B"/>
    <w:rsid w:val="00287A77"/>
    <w:rsid w:val="00287D66"/>
    <w:rsid w:val="00290A11"/>
    <w:rsid w:val="002928D6"/>
    <w:rsid w:val="00292C29"/>
    <w:rsid w:val="00293C92"/>
    <w:rsid w:val="00294807"/>
    <w:rsid w:val="002B53F0"/>
    <w:rsid w:val="002C2D1D"/>
    <w:rsid w:val="002C6654"/>
    <w:rsid w:val="002C7317"/>
    <w:rsid w:val="002D0B40"/>
    <w:rsid w:val="002D5652"/>
    <w:rsid w:val="002E0332"/>
    <w:rsid w:val="002E04A0"/>
    <w:rsid w:val="002E55E0"/>
    <w:rsid w:val="002F5294"/>
    <w:rsid w:val="002F5782"/>
    <w:rsid w:val="00312117"/>
    <w:rsid w:val="0031351F"/>
    <w:rsid w:val="00322914"/>
    <w:rsid w:val="00322BE2"/>
    <w:rsid w:val="00327CBF"/>
    <w:rsid w:val="00335BE0"/>
    <w:rsid w:val="003534EB"/>
    <w:rsid w:val="00357B74"/>
    <w:rsid w:val="00364462"/>
    <w:rsid w:val="0036537E"/>
    <w:rsid w:val="00365590"/>
    <w:rsid w:val="0036594D"/>
    <w:rsid w:val="00390690"/>
    <w:rsid w:val="0039285E"/>
    <w:rsid w:val="00397885"/>
    <w:rsid w:val="003A5677"/>
    <w:rsid w:val="003B21B6"/>
    <w:rsid w:val="003B5096"/>
    <w:rsid w:val="003C5895"/>
    <w:rsid w:val="003D16F9"/>
    <w:rsid w:val="003D3BAF"/>
    <w:rsid w:val="003D4553"/>
    <w:rsid w:val="003E133E"/>
    <w:rsid w:val="003E428F"/>
    <w:rsid w:val="003F07C8"/>
    <w:rsid w:val="003F29E4"/>
    <w:rsid w:val="003F55F4"/>
    <w:rsid w:val="003F602F"/>
    <w:rsid w:val="003F6091"/>
    <w:rsid w:val="0040445C"/>
    <w:rsid w:val="00404FFE"/>
    <w:rsid w:val="00411415"/>
    <w:rsid w:val="00414066"/>
    <w:rsid w:val="00414FBD"/>
    <w:rsid w:val="0042383E"/>
    <w:rsid w:val="004245E4"/>
    <w:rsid w:val="00427D37"/>
    <w:rsid w:val="004345D9"/>
    <w:rsid w:val="00440289"/>
    <w:rsid w:val="004411CE"/>
    <w:rsid w:val="00441304"/>
    <w:rsid w:val="004421AA"/>
    <w:rsid w:val="00444272"/>
    <w:rsid w:val="00447376"/>
    <w:rsid w:val="004518E5"/>
    <w:rsid w:val="004541A4"/>
    <w:rsid w:val="004558CF"/>
    <w:rsid w:val="00455F5F"/>
    <w:rsid w:val="00457098"/>
    <w:rsid w:val="00460D1B"/>
    <w:rsid w:val="00462B19"/>
    <w:rsid w:val="00463439"/>
    <w:rsid w:val="00467A62"/>
    <w:rsid w:val="004715FB"/>
    <w:rsid w:val="00473573"/>
    <w:rsid w:val="00473771"/>
    <w:rsid w:val="00475940"/>
    <w:rsid w:val="00475BBA"/>
    <w:rsid w:val="00486A25"/>
    <w:rsid w:val="00497C2E"/>
    <w:rsid w:val="004A3917"/>
    <w:rsid w:val="004B4187"/>
    <w:rsid w:val="004C3542"/>
    <w:rsid w:val="004D1423"/>
    <w:rsid w:val="004D1A0E"/>
    <w:rsid w:val="004D3FB2"/>
    <w:rsid w:val="004D7895"/>
    <w:rsid w:val="004E042C"/>
    <w:rsid w:val="004E7084"/>
    <w:rsid w:val="004E7156"/>
    <w:rsid w:val="004F2919"/>
    <w:rsid w:val="004F6063"/>
    <w:rsid w:val="004F6641"/>
    <w:rsid w:val="004F7393"/>
    <w:rsid w:val="00503413"/>
    <w:rsid w:val="00503532"/>
    <w:rsid w:val="00504FB3"/>
    <w:rsid w:val="00514C5B"/>
    <w:rsid w:val="00517576"/>
    <w:rsid w:val="00520374"/>
    <w:rsid w:val="0052199C"/>
    <w:rsid w:val="00527A6A"/>
    <w:rsid w:val="0053137A"/>
    <w:rsid w:val="005350CD"/>
    <w:rsid w:val="00540439"/>
    <w:rsid w:val="005504EF"/>
    <w:rsid w:val="00562982"/>
    <w:rsid w:val="00573E14"/>
    <w:rsid w:val="00574849"/>
    <w:rsid w:val="00580447"/>
    <w:rsid w:val="0058614F"/>
    <w:rsid w:val="00586C66"/>
    <w:rsid w:val="00591832"/>
    <w:rsid w:val="005937F4"/>
    <w:rsid w:val="00594000"/>
    <w:rsid w:val="00595D38"/>
    <w:rsid w:val="005A1702"/>
    <w:rsid w:val="005B192A"/>
    <w:rsid w:val="005C0AFA"/>
    <w:rsid w:val="005C392F"/>
    <w:rsid w:val="005C3E4F"/>
    <w:rsid w:val="005D5E0F"/>
    <w:rsid w:val="005D7765"/>
    <w:rsid w:val="005E7133"/>
    <w:rsid w:val="005F004D"/>
    <w:rsid w:val="005F2C62"/>
    <w:rsid w:val="005F47C6"/>
    <w:rsid w:val="005F73C1"/>
    <w:rsid w:val="006008D5"/>
    <w:rsid w:val="0060598A"/>
    <w:rsid w:val="00605CEB"/>
    <w:rsid w:val="006072DB"/>
    <w:rsid w:val="006112E7"/>
    <w:rsid w:val="00615FA0"/>
    <w:rsid w:val="006218B1"/>
    <w:rsid w:val="006243C3"/>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1E94"/>
    <w:rsid w:val="006A500D"/>
    <w:rsid w:val="006A5B59"/>
    <w:rsid w:val="006B5D1A"/>
    <w:rsid w:val="006C7CA0"/>
    <w:rsid w:val="006D0D5E"/>
    <w:rsid w:val="006D4B8C"/>
    <w:rsid w:val="006D789A"/>
    <w:rsid w:val="006E13B3"/>
    <w:rsid w:val="006E5286"/>
    <w:rsid w:val="007060FC"/>
    <w:rsid w:val="00710278"/>
    <w:rsid w:val="007173A3"/>
    <w:rsid w:val="007242B7"/>
    <w:rsid w:val="007266A0"/>
    <w:rsid w:val="007425B6"/>
    <w:rsid w:val="00744C7A"/>
    <w:rsid w:val="00744D0D"/>
    <w:rsid w:val="007476FB"/>
    <w:rsid w:val="007523C3"/>
    <w:rsid w:val="007548EE"/>
    <w:rsid w:val="00760D0B"/>
    <w:rsid w:val="00764349"/>
    <w:rsid w:val="00767D0B"/>
    <w:rsid w:val="00771979"/>
    <w:rsid w:val="00773A07"/>
    <w:rsid w:val="007761D0"/>
    <w:rsid w:val="00780866"/>
    <w:rsid w:val="00794642"/>
    <w:rsid w:val="007A0F34"/>
    <w:rsid w:val="007A2BCF"/>
    <w:rsid w:val="007A53D6"/>
    <w:rsid w:val="007B228D"/>
    <w:rsid w:val="007B2C8D"/>
    <w:rsid w:val="007C6014"/>
    <w:rsid w:val="007D0380"/>
    <w:rsid w:val="007D0CA3"/>
    <w:rsid w:val="007D28B5"/>
    <w:rsid w:val="007D3AFB"/>
    <w:rsid w:val="007E1B0E"/>
    <w:rsid w:val="007E535B"/>
    <w:rsid w:val="007E66C7"/>
    <w:rsid w:val="007F0818"/>
    <w:rsid w:val="007F0D27"/>
    <w:rsid w:val="007F19FA"/>
    <w:rsid w:val="007F600B"/>
    <w:rsid w:val="007F6900"/>
    <w:rsid w:val="008003CC"/>
    <w:rsid w:val="0080618F"/>
    <w:rsid w:val="00806877"/>
    <w:rsid w:val="00812F1C"/>
    <w:rsid w:val="00814CE6"/>
    <w:rsid w:val="00821CD3"/>
    <w:rsid w:val="008223D0"/>
    <w:rsid w:val="00823FC3"/>
    <w:rsid w:val="00825779"/>
    <w:rsid w:val="00841D4F"/>
    <w:rsid w:val="008454E2"/>
    <w:rsid w:val="0086083E"/>
    <w:rsid w:val="00864009"/>
    <w:rsid w:val="00864D31"/>
    <w:rsid w:val="00870E5D"/>
    <w:rsid w:val="00873538"/>
    <w:rsid w:val="0087363C"/>
    <w:rsid w:val="008749A2"/>
    <w:rsid w:val="00880026"/>
    <w:rsid w:val="008909E2"/>
    <w:rsid w:val="00893A94"/>
    <w:rsid w:val="00893DF8"/>
    <w:rsid w:val="00896B6F"/>
    <w:rsid w:val="008A4ADF"/>
    <w:rsid w:val="008B3BED"/>
    <w:rsid w:val="008B770B"/>
    <w:rsid w:val="008E606C"/>
    <w:rsid w:val="008E7447"/>
    <w:rsid w:val="008F633F"/>
    <w:rsid w:val="00907BD8"/>
    <w:rsid w:val="00910208"/>
    <w:rsid w:val="00912983"/>
    <w:rsid w:val="009233DC"/>
    <w:rsid w:val="00923F3D"/>
    <w:rsid w:val="00924EBC"/>
    <w:rsid w:val="009329E0"/>
    <w:rsid w:val="009366EA"/>
    <w:rsid w:val="00937AD3"/>
    <w:rsid w:val="009406A2"/>
    <w:rsid w:val="00941E4E"/>
    <w:rsid w:val="009475C0"/>
    <w:rsid w:val="00947B86"/>
    <w:rsid w:val="00951481"/>
    <w:rsid w:val="00951748"/>
    <w:rsid w:val="009648DD"/>
    <w:rsid w:val="009711D6"/>
    <w:rsid w:val="009719FF"/>
    <w:rsid w:val="00974F80"/>
    <w:rsid w:val="009765EB"/>
    <w:rsid w:val="00980298"/>
    <w:rsid w:val="009873EB"/>
    <w:rsid w:val="009A3691"/>
    <w:rsid w:val="009A7086"/>
    <w:rsid w:val="009B0F42"/>
    <w:rsid w:val="009B4010"/>
    <w:rsid w:val="009B5E3B"/>
    <w:rsid w:val="009B67F9"/>
    <w:rsid w:val="009C1D80"/>
    <w:rsid w:val="009C305E"/>
    <w:rsid w:val="009C4DFE"/>
    <w:rsid w:val="009D5F6F"/>
    <w:rsid w:val="009E01EB"/>
    <w:rsid w:val="009E1376"/>
    <w:rsid w:val="009E3134"/>
    <w:rsid w:val="009E3D11"/>
    <w:rsid w:val="009E5635"/>
    <w:rsid w:val="009E5956"/>
    <w:rsid w:val="009E7E59"/>
    <w:rsid w:val="009F08C8"/>
    <w:rsid w:val="009F13EC"/>
    <w:rsid w:val="009F1D12"/>
    <w:rsid w:val="009F2334"/>
    <w:rsid w:val="009F7290"/>
    <w:rsid w:val="00A00C4B"/>
    <w:rsid w:val="00A01205"/>
    <w:rsid w:val="00A129E4"/>
    <w:rsid w:val="00A21025"/>
    <w:rsid w:val="00A220C8"/>
    <w:rsid w:val="00A2750B"/>
    <w:rsid w:val="00A324CE"/>
    <w:rsid w:val="00A40082"/>
    <w:rsid w:val="00A46A01"/>
    <w:rsid w:val="00A50574"/>
    <w:rsid w:val="00A5273D"/>
    <w:rsid w:val="00A56E33"/>
    <w:rsid w:val="00A600A2"/>
    <w:rsid w:val="00A60F48"/>
    <w:rsid w:val="00A63F52"/>
    <w:rsid w:val="00A64D74"/>
    <w:rsid w:val="00A67AE1"/>
    <w:rsid w:val="00A74962"/>
    <w:rsid w:val="00A8240C"/>
    <w:rsid w:val="00A827FF"/>
    <w:rsid w:val="00A82BDE"/>
    <w:rsid w:val="00A83FF6"/>
    <w:rsid w:val="00A901DA"/>
    <w:rsid w:val="00A915BA"/>
    <w:rsid w:val="00A94A56"/>
    <w:rsid w:val="00A94EFB"/>
    <w:rsid w:val="00AA24E2"/>
    <w:rsid w:val="00AB02B0"/>
    <w:rsid w:val="00AB2B5B"/>
    <w:rsid w:val="00AB56F4"/>
    <w:rsid w:val="00AB6EFD"/>
    <w:rsid w:val="00AB7670"/>
    <w:rsid w:val="00AD3B92"/>
    <w:rsid w:val="00AD706A"/>
    <w:rsid w:val="00AD7BB0"/>
    <w:rsid w:val="00AF4337"/>
    <w:rsid w:val="00B02DCD"/>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5016B"/>
    <w:rsid w:val="00B623DF"/>
    <w:rsid w:val="00B62CC4"/>
    <w:rsid w:val="00B63FD0"/>
    <w:rsid w:val="00B744E8"/>
    <w:rsid w:val="00B80EE6"/>
    <w:rsid w:val="00B8756F"/>
    <w:rsid w:val="00B93961"/>
    <w:rsid w:val="00B97863"/>
    <w:rsid w:val="00BB1962"/>
    <w:rsid w:val="00BB4DAC"/>
    <w:rsid w:val="00BC0CD6"/>
    <w:rsid w:val="00BD0D92"/>
    <w:rsid w:val="00BD64AA"/>
    <w:rsid w:val="00BD7240"/>
    <w:rsid w:val="00BD7EB1"/>
    <w:rsid w:val="00BE5857"/>
    <w:rsid w:val="00BE7E0B"/>
    <w:rsid w:val="00BF08A6"/>
    <w:rsid w:val="00C12B95"/>
    <w:rsid w:val="00C170E8"/>
    <w:rsid w:val="00C21739"/>
    <w:rsid w:val="00C22226"/>
    <w:rsid w:val="00C2471D"/>
    <w:rsid w:val="00C306B1"/>
    <w:rsid w:val="00C32E04"/>
    <w:rsid w:val="00C332D9"/>
    <w:rsid w:val="00C34DBF"/>
    <w:rsid w:val="00C54592"/>
    <w:rsid w:val="00C61AFF"/>
    <w:rsid w:val="00C63F67"/>
    <w:rsid w:val="00C64B49"/>
    <w:rsid w:val="00C64D0A"/>
    <w:rsid w:val="00C73732"/>
    <w:rsid w:val="00C75E16"/>
    <w:rsid w:val="00C77172"/>
    <w:rsid w:val="00C77E81"/>
    <w:rsid w:val="00C97587"/>
    <w:rsid w:val="00CA0B18"/>
    <w:rsid w:val="00CA1BAE"/>
    <w:rsid w:val="00CA2514"/>
    <w:rsid w:val="00CA34F9"/>
    <w:rsid w:val="00CB1C6D"/>
    <w:rsid w:val="00CB3836"/>
    <w:rsid w:val="00CB7BEF"/>
    <w:rsid w:val="00CC0CB0"/>
    <w:rsid w:val="00CC7813"/>
    <w:rsid w:val="00CD3616"/>
    <w:rsid w:val="00CF010A"/>
    <w:rsid w:val="00CF1008"/>
    <w:rsid w:val="00CF20D6"/>
    <w:rsid w:val="00CF3E7F"/>
    <w:rsid w:val="00CF5DB5"/>
    <w:rsid w:val="00D006E7"/>
    <w:rsid w:val="00D03EDB"/>
    <w:rsid w:val="00D1016B"/>
    <w:rsid w:val="00D12395"/>
    <w:rsid w:val="00D16B63"/>
    <w:rsid w:val="00D327A2"/>
    <w:rsid w:val="00D379B8"/>
    <w:rsid w:val="00D40F40"/>
    <w:rsid w:val="00D42430"/>
    <w:rsid w:val="00D42D22"/>
    <w:rsid w:val="00D4328D"/>
    <w:rsid w:val="00D46751"/>
    <w:rsid w:val="00D5491E"/>
    <w:rsid w:val="00D566C7"/>
    <w:rsid w:val="00D710CF"/>
    <w:rsid w:val="00D76994"/>
    <w:rsid w:val="00D776FF"/>
    <w:rsid w:val="00D95603"/>
    <w:rsid w:val="00D9592F"/>
    <w:rsid w:val="00DA3A59"/>
    <w:rsid w:val="00DB4C43"/>
    <w:rsid w:val="00DB4F74"/>
    <w:rsid w:val="00DB54C9"/>
    <w:rsid w:val="00DD3D46"/>
    <w:rsid w:val="00DD73BF"/>
    <w:rsid w:val="00DE4864"/>
    <w:rsid w:val="00DF6216"/>
    <w:rsid w:val="00DF62A5"/>
    <w:rsid w:val="00E0303C"/>
    <w:rsid w:val="00E05A03"/>
    <w:rsid w:val="00E06EDC"/>
    <w:rsid w:val="00E1172C"/>
    <w:rsid w:val="00E1180C"/>
    <w:rsid w:val="00E1291B"/>
    <w:rsid w:val="00E133DA"/>
    <w:rsid w:val="00E16698"/>
    <w:rsid w:val="00E30356"/>
    <w:rsid w:val="00E331AB"/>
    <w:rsid w:val="00E35703"/>
    <w:rsid w:val="00E358EC"/>
    <w:rsid w:val="00E360F2"/>
    <w:rsid w:val="00E363BE"/>
    <w:rsid w:val="00E41310"/>
    <w:rsid w:val="00E43D0D"/>
    <w:rsid w:val="00E458FE"/>
    <w:rsid w:val="00E468DB"/>
    <w:rsid w:val="00E506C7"/>
    <w:rsid w:val="00E564BA"/>
    <w:rsid w:val="00E609D5"/>
    <w:rsid w:val="00E62533"/>
    <w:rsid w:val="00E63FD6"/>
    <w:rsid w:val="00E6434E"/>
    <w:rsid w:val="00E740A7"/>
    <w:rsid w:val="00E8042D"/>
    <w:rsid w:val="00E82439"/>
    <w:rsid w:val="00E8611B"/>
    <w:rsid w:val="00E91CDA"/>
    <w:rsid w:val="00E92656"/>
    <w:rsid w:val="00EA32F1"/>
    <w:rsid w:val="00EA5559"/>
    <w:rsid w:val="00EB0088"/>
    <w:rsid w:val="00EB0B21"/>
    <w:rsid w:val="00EB215D"/>
    <w:rsid w:val="00EC1396"/>
    <w:rsid w:val="00EC3E72"/>
    <w:rsid w:val="00EC5092"/>
    <w:rsid w:val="00EC590B"/>
    <w:rsid w:val="00ED18BA"/>
    <w:rsid w:val="00ED33D4"/>
    <w:rsid w:val="00EE1A61"/>
    <w:rsid w:val="00EE6A91"/>
    <w:rsid w:val="00EE7C5A"/>
    <w:rsid w:val="00EF01A6"/>
    <w:rsid w:val="00EF5BEE"/>
    <w:rsid w:val="00EF5F21"/>
    <w:rsid w:val="00EF6947"/>
    <w:rsid w:val="00EF6BD2"/>
    <w:rsid w:val="00F00AD9"/>
    <w:rsid w:val="00F0793A"/>
    <w:rsid w:val="00F13CE6"/>
    <w:rsid w:val="00F1419D"/>
    <w:rsid w:val="00F1488B"/>
    <w:rsid w:val="00F256D4"/>
    <w:rsid w:val="00F305AF"/>
    <w:rsid w:val="00F309E5"/>
    <w:rsid w:val="00F31439"/>
    <w:rsid w:val="00F31A4A"/>
    <w:rsid w:val="00F333FB"/>
    <w:rsid w:val="00F369D4"/>
    <w:rsid w:val="00F4696A"/>
    <w:rsid w:val="00F507E7"/>
    <w:rsid w:val="00F55389"/>
    <w:rsid w:val="00F56342"/>
    <w:rsid w:val="00F57FDF"/>
    <w:rsid w:val="00F626FE"/>
    <w:rsid w:val="00F62B73"/>
    <w:rsid w:val="00F65204"/>
    <w:rsid w:val="00F665D5"/>
    <w:rsid w:val="00F678E5"/>
    <w:rsid w:val="00F72322"/>
    <w:rsid w:val="00F73EE7"/>
    <w:rsid w:val="00F75E43"/>
    <w:rsid w:val="00F85A7A"/>
    <w:rsid w:val="00F93DEA"/>
    <w:rsid w:val="00F944C4"/>
    <w:rsid w:val="00F9659B"/>
    <w:rsid w:val="00F9750D"/>
    <w:rsid w:val="00FA3D0E"/>
    <w:rsid w:val="00FA4716"/>
    <w:rsid w:val="00FA5310"/>
    <w:rsid w:val="00FB09CB"/>
    <w:rsid w:val="00FC0C84"/>
    <w:rsid w:val="00FC1C7D"/>
    <w:rsid w:val="00FD0ED1"/>
    <w:rsid w:val="00FD1419"/>
    <w:rsid w:val="00FD4D9B"/>
    <w:rsid w:val="00FD6BF6"/>
    <w:rsid w:val="00FE61D4"/>
    <w:rsid w:val="00FF0F5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3DAB4"/>
  <w15:docId w15:val="{F79AF162-CA49-4867-BFF7-DF44048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4D1A0E"/>
  </w:style>
  <w:style w:type="paragraph" w:customStyle="1" w:styleId="xmsonormal">
    <w:name w:val="x_msonormal"/>
    <w:basedOn w:val="Normal"/>
    <w:rsid w:val="009C4DFE"/>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232084813">
      <w:bodyDiv w:val="1"/>
      <w:marLeft w:val="0"/>
      <w:marRight w:val="0"/>
      <w:marTop w:val="0"/>
      <w:marBottom w:val="0"/>
      <w:divBdr>
        <w:top w:val="none" w:sz="0" w:space="0" w:color="auto"/>
        <w:left w:val="none" w:sz="0" w:space="0" w:color="auto"/>
        <w:bottom w:val="none" w:sz="0" w:space="0" w:color="auto"/>
        <w:right w:val="none" w:sz="0" w:space="0" w:color="auto"/>
      </w:divBdr>
      <w:divsChild>
        <w:div w:id="365378037">
          <w:marLeft w:val="0"/>
          <w:marRight w:val="0"/>
          <w:marTop w:val="0"/>
          <w:marBottom w:val="0"/>
          <w:divBdr>
            <w:top w:val="none" w:sz="0" w:space="0" w:color="auto"/>
            <w:left w:val="none" w:sz="0" w:space="0" w:color="auto"/>
            <w:bottom w:val="none" w:sz="0" w:space="0" w:color="auto"/>
            <w:right w:val="none" w:sz="0" w:space="0" w:color="auto"/>
          </w:divBdr>
          <w:divsChild>
            <w:div w:id="1877039016">
              <w:marLeft w:val="0"/>
              <w:marRight w:val="0"/>
              <w:marTop w:val="0"/>
              <w:marBottom w:val="0"/>
              <w:divBdr>
                <w:top w:val="none" w:sz="0" w:space="0" w:color="auto"/>
                <w:left w:val="none" w:sz="0" w:space="0" w:color="auto"/>
                <w:bottom w:val="none" w:sz="0" w:space="0" w:color="auto"/>
                <w:right w:val="none" w:sz="0" w:space="0" w:color="auto"/>
              </w:divBdr>
              <w:divsChild>
                <w:div w:id="2010909787">
                  <w:marLeft w:val="0"/>
                  <w:marRight w:val="0"/>
                  <w:marTop w:val="0"/>
                  <w:marBottom w:val="0"/>
                  <w:divBdr>
                    <w:top w:val="none" w:sz="0" w:space="0" w:color="auto"/>
                    <w:left w:val="none" w:sz="0" w:space="0" w:color="auto"/>
                    <w:bottom w:val="none" w:sz="0" w:space="0" w:color="auto"/>
                    <w:right w:val="none" w:sz="0" w:space="0" w:color="auto"/>
                  </w:divBdr>
                  <w:divsChild>
                    <w:div w:id="825785103">
                      <w:marLeft w:val="0"/>
                      <w:marRight w:val="0"/>
                      <w:marTop w:val="0"/>
                      <w:marBottom w:val="0"/>
                      <w:divBdr>
                        <w:top w:val="none" w:sz="0" w:space="0" w:color="auto"/>
                        <w:left w:val="none" w:sz="0" w:space="0" w:color="auto"/>
                        <w:bottom w:val="none" w:sz="0" w:space="0" w:color="auto"/>
                        <w:right w:val="none" w:sz="0" w:space="0" w:color="auto"/>
                      </w:divBdr>
                      <w:divsChild>
                        <w:div w:id="412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393048887">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854227601">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170828793">
      <w:bodyDiv w:val="1"/>
      <w:marLeft w:val="0"/>
      <w:marRight w:val="0"/>
      <w:marTop w:val="0"/>
      <w:marBottom w:val="0"/>
      <w:divBdr>
        <w:top w:val="none" w:sz="0" w:space="0" w:color="auto"/>
        <w:left w:val="none" w:sz="0" w:space="0" w:color="auto"/>
        <w:bottom w:val="none" w:sz="0" w:space="0" w:color="auto"/>
        <w:right w:val="none" w:sz="0" w:space="0" w:color="auto"/>
      </w:divBdr>
    </w:div>
    <w:div w:id="1201212697">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1167016">
      <w:bodyDiv w:val="1"/>
      <w:marLeft w:val="0"/>
      <w:marRight w:val="0"/>
      <w:marTop w:val="0"/>
      <w:marBottom w:val="0"/>
      <w:divBdr>
        <w:top w:val="none" w:sz="0" w:space="0" w:color="auto"/>
        <w:left w:val="none" w:sz="0" w:space="0" w:color="auto"/>
        <w:bottom w:val="none" w:sz="0" w:space="0" w:color="auto"/>
        <w:right w:val="none" w:sz="0" w:space="0" w:color="auto"/>
      </w:divBdr>
      <w:divsChild>
        <w:div w:id="1923638602">
          <w:marLeft w:val="0"/>
          <w:marRight w:val="0"/>
          <w:marTop w:val="0"/>
          <w:marBottom w:val="0"/>
          <w:divBdr>
            <w:top w:val="none" w:sz="0" w:space="0" w:color="auto"/>
            <w:left w:val="none" w:sz="0" w:space="0" w:color="auto"/>
            <w:bottom w:val="none" w:sz="0" w:space="0" w:color="auto"/>
            <w:right w:val="none" w:sz="0" w:space="0" w:color="auto"/>
          </w:divBdr>
          <w:divsChild>
            <w:div w:id="1052459662">
              <w:marLeft w:val="0"/>
              <w:marRight w:val="0"/>
              <w:marTop w:val="0"/>
              <w:marBottom w:val="0"/>
              <w:divBdr>
                <w:top w:val="none" w:sz="0" w:space="0" w:color="auto"/>
                <w:left w:val="none" w:sz="0" w:space="0" w:color="auto"/>
                <w:bottom w:val="none" w:sz="0" w:space="0" w:color="auto"/>
                <w:right w:val="none" w:sz="0" w:space="0" w:color="auto"/>
              </w:divBdr>
              <w:divsChild>
                <w:div w:id="972834950">
                  <w:marLeft w:val="0"/>
                  <w:marRight w:val="0"/>
                  <w:marTop w:val="0"/>
                  <w:marBottom w:val="0"/>
                  <w:divBdr>
                    <w:top w:val="none" w:sz="0" w:space="0" w:color="auto"/>
                    <w:left w:val="none" w:sz="0" w:space="0" w:color="auto"/>
                    <w:bottom w:val="none" w:sz="0" w:space="0" w:color="auto"/>
                    <w:right w:val="none" w:sz="0" w:space="0" w:color="auto"/>
                  </w:divBdr>
                  <w:divsChild>
                    <w:div w:id="267811137">
                      <w:marLeft w:val="0"/>
                      <w:marRight w:val="0"/>
                      <w:marTop w:val="0"/>
                      <w:marBottom w:val="0"/>
                      <w:divBdr>
                        <w:top w:val="none" w:sz="0" w:space="0" w:color="auto"/>
                        <w:left w:val="none" w:sz="0" w:space="0" w:color="auto"/>
                        <w:bottom w:val="none" w:sz="0" w:space="0" w:color="auto"/>
                        <w:right w:val="none" w:sz="0" w:space="0" w:color="auto"/>
                      </w:divBdr>
                      <w:divsChild>
                        <w:div w:id="820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9078">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B84B9-7007-4D1D-9815-F7ED49CF5CFD}">
  <ds:schemaRefs>
    <ds:schemaRef ds:uri="http://purl.org/dc/terms/"/>
    <ds:schemaRef ds:uri="http://schemas.openxmlformats.org/package/2006/metadata/core-properties"/>
    <ds:schemaRef ds:uri="4a7669a9-a011-4939-9a62-ac1a8914829f"/>
    <ds:schemaRef ds:uri="http://purl.org/dc/dcmitype/"/>
    <ds:schemaRef ds:uri="http://schemas.microsoft.com/office/2006/documentManagement/types"/>
    <ds:schemaRef ds:uri="http://purl.org/dc/elements/1.1/"/>
    <ds:schemaRef ds:uri="http://schemas.microsoft.com/office/2006/metadata/properties"/>
    <ds:schemaRef ds:uri="c51ce0d9-b5e0-4520-89e9-ff5f84fa91b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4.xml><?xml version="1.0" encoding="utf-8"?>
<ds:datastoreItem xmlns:ds="http://schemas.openxmlformats.org/officeDocument/2006/customXml" ds:itemID="{6E404B76-B746-46E7-AC4D-7AB6973ED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047DD3-E3DD-4160-9D1F-60ACFFFF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9564</Words>
  <Characters>54515</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2 SINGLE HONOURS OPTIONAL MODULES 2021-22</dc:subject>
  <dc:creator>Ruth Walmsley</dc:creator>
  <cp:lastModifiedBy>Ruth Walmsley</cp:lastModifiedBy>
  <cp:revision>2</cp:revision>
  <cp:lastPrinted>2017-07-18T09:51:00Z</cp:lastPrinted>
  <dcterms:created xsi:type="dcterms:W3CDTF">2021-08-13T13:37:00Z</dcterms:created>
  <dcterms:modified xsi:type="dcterms:W3CDTF">2021-08-13T13:37:00Z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