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54B6" w14:textId="77777777" w:rsidR="001742C4" w:rsidRPr="007C6988" w:rsidRDefault="001742C4" w:rsidP="001742C4">
      <w:pPr>
        <w:spacing w:after="0" w:line="240" w:lineRule="auto"/>
        <w:jc w:val="center"/>
        <w:rPr>
          <w:rFonts w:ascii="Arial" w:hAnsi="Arial" w:cs="Arial"/>
          <w:b/>
        </w:rPr>
      </w:pPr>
      <w:r w:rsidRPr="007C6988">
        <w:rPr>
          <w:rFonts w:ascii="Arial" w:hAnsi="Arial" w:cs="Arial"/>
          <w:b/>
        </w:rPr>
        <w:t>QUEEN'S UNIVERSITY BELFAST</w:t>
      </w:r>
    </w:p>
    <w:p w14:paraId="2E26C381" w14:textId="77777777" w:rsidR="001742C4" w:rsidRPr="007C6988" w:rsidRDefault="001742C4" w:rsidP="001742C4">
      <w:pPr>
        <w:spacing w:after="0" w:line="240" w:lineRule="auto"/>
        <w:jc w:val="center"/>
        <w:rPr>
          <w:rFonts w:ascii="Arial" w:hAnsi="Arial" w:cs="Arial"/>
        </w:rPr>
      </w:pPr>
      <w:r w:rsidRPr="007C6988">
        <w:rPr>
          <w:rFonts w:ascii="Arial" w:hAnsi="Arial" w:cs="Arial"/>
        </w:rPr>
        <w:t>___________________________</w:t>
      </w:r>
    </w:p>
    <w:p w14:paraId="2026E93B" w14:textId="77777777" w:rsidR="001742C4" w:rsidRPr="007C6988" w:rsidRDefault="001742C4" w:rsidP="001742C4">
      <w:pPr>
        <w:spacing w:after="0" w:line="240" w:lineRule="auto"/>
        <w:jc w:val="center"/>
        <w:rPr>
          <w:rFonts w:ascii="Arial" w:hAnsi="Arial" w:cs="Arial"/>
        </w:rPr>
      </w:pPr>
    </w:p>
    <w:p w14:paraId="7874BCBF" w14:textId="7A493197" w:rsidR="001742C4" w:rsidRPr="007C6988" w:rsidRDefault="001742C4" w:rsidP="001742C4">
      <w:pPr>
        <w:spacing w:after="0" w:line="240" w:lineRule="auto"/>
        <w:jc w:val="center"/>
        <w:rPr>
          <w:rFonts w:ascii="Arial" w:hAnsi="Arial" w:cs="Arial"/>
        </w:rPr>
      </w:pPr>
      <w:r>
        <w:rPr>
          <w:rFonts w:ascii="Arial" w:hAnsi="Arial" w:cs="Arial"/>
        </w:rPr>
        <w:t>November</w:t>
      </w:r>
      <w:r w:rsidRPr="007C6988">
        <w:rPr>
          <w:rFonts w:ascii="Arial" w:hAnsi="Arial" w:cs="Arial"/>
        </w:rPr>
        <w:t xml:space="preserve"> 2017</w:t>
      </w:r>
    </w:p>
    <w:p w14:paraId="3179EB11" w14:textId="77777777" w:rsidR="001742C4" w:rsidRPr="007C6988" w:rsidRDefault="001742C4" w:rsidP="001742C4">
      <w:pPr>
        <w:spacing w:after="0" w:line="240" w:lineRule="auto"/>
        <w:jc w:val="center"/>
        <w:rPr>
          <w:rFonts w:ascii="Arial" w:hAnsi="Arial" w:cs="Arial"/>
        </w:rPr>
      </w:pPr>
      <w:r w:rsidRPr="007C6988">
        <w:rPr>
          <w:rFonts w:ascii="Arial" w:hAnsi="Arial" w:cs="Arial"/>
        </w:rPr>
        <w:t>___________________________</w:t>
      </w:r>
    </w:p>
    <w:p w14:paraId="2D3BB26F" w14:textId="77777777" w:rsidR="001742C4" w:rsidRPr="007C6988" w:rsidRDefault="001742C4" w:rsidP="001742C4">
      <w:pPr>
        <w:spacing w:after="0" w:line="240" w:lineRule="auto"/>
        <w:jc w:val="center"/>
        <w:rPr>
          <w:rFonts w:ascii="Arial" w:hAnsi="Arial" w:cs="Arial"/>
        </w:rPr>
      </w:pPr>
    </w:p>
    <w:p w14:paraId="44156522" w14:textId="77777777" w:rsidR="00641994" w:rsidRPr="00C44BFF" w:rsidRDefault="00B0301C" w:rsidP="008760F5">
      <w:pPr>
        <w:spacing w:after="0" w:line="240" w:lineRule="auto"/>
        <w:jc w:val="center"/>
        <w:rPr>
          <w:rFonts w:ascii="Arial" w:hAnsi="Arial" w:cs="Arial"/>
          <w:b/>
        </w:rPr>
      </w:pPr>
      <w:r w:rsidRPr="00641994">
        <w:rPr>
          <w:rFonts w:ascii="Arial" w:hAnsi="Arial" w:cs="Arial"/>
          <w:b/>
        </w:rPr>
        <w:t>EU Exit</w:t>
      </w:r>
      <w:r w:rsidR="00B63D11" w:rsidRPr="00641994">
        <w:rPr>
          <w:rFonts w:ascii="Arial" w:hAnsi="Arial" w:cs="Arial"/>
          <w:b/>
        </w:rPr>
        <w:t xml:space="preserve"> </w:t>
      </w:r>
      <w:r w:rsidR="004346C0" w:rsidRPr="00641994">
        <w:rPr>
          <w:rFonts w:ascii="Arial" w:hAnsi="Arial" w:cs="Arial"/>
          <w:b/>
        </w:rPr>
        <w:t>Institutional</w:t>
      </w:r>
      <w:r w:rsidR="00B63D11" w:rsidRPr="00641994">
        <w:rPr>
          <w:rFonts w:ascii="Arial" w:hAnsi="Arial" w:cs="Arial"/>
          <w:b/>
        </w:rPr>
        <w:t xml:space="preserve"> </w:t>
      </w:r>
      <w:r w:rsidRPr="00641994">
        <w:rPr>
          <w:rFonts w:ascii="Arial" w:hAnsi="Arial" w:cs="Arial"/>
          <w:b/>
        </w:rPr>
        <w:t>Position Paper</w:t>
      </w:r>
    </w:p>
    <w:p w14:paraId="03D59C60" w14:textId="77777777" w:rsidR="000B4CE7" w:rsidRDefault="000B4CE7" w:rsidP="008760F5">
      <w:pPr>
        <w:spacing w:after="0" w:line="240" w:lineRule="auto"/>
        <w:jc w:val="both"/>
        <w:rPr>
          <w:rFonts w:ascii="Arial" w:hAnsi="Arial" w:cs="Arial"/>
        </w:rPr>
      </w:pPr>
    </w:p>
    <w:p w14:paraId="34DCCC3E" w14:textId="77777777" w:rsidR="0080158B" w:rsidRDefault="0080158B" w:rsidP="008760F5">
      <w:pPr>
        <w:spacing w:after="0" w:line="240" w:lineRule="auto"/>
        <w:jc w:val="both"/>
        <w:rPr>
          <w:rFonts w:ascii="Arial" w:hAnsi="Arial" w:cs="Arial"/>
        </w:rPr>
      </w:pPr>
    </w:p>
    <w:p w14:paraId="1594374D" w14:textId="77777777" w:rsidR="005B0F6C" w:rsidRDefault="005B0F6C" w:rsidP="008760F5">
      <w:pPr>
        <w:spacing w:after="0" w:line="240" w:lineRule="auto"/>
        <w:ind w:left="567" w:hanging="567"/>
        <w:jc w:val="both"/>
        <w:rPr>
          <w:rFonts w:ascii="Arial" w:hAnsi="Arial" w:cs="Arial"/>
          <w:u w:val="single"/>
        </w:rPr>
      </w:pPr>
      <w:r>
        <w:rPr>
          <w:rFonts w:ascii="Arial" w:hAnsi="Arial" w:cs="Arial"/>
        </w:rPr>
        <w:t>1.</w:t>
      </w:r>
      <w:r>
        <w:rPr>
          <w:rFonts w:ascii="Arial" w:hAnsi="Arial" w:cs="Arial"/>
        </w:rPr>
        <w:tab/>
      </w:r>
      <w:r>
        <w:rPr>
          <w:rFonts w:ascii="Arial" w:hAnsi="Arial" w:cs="Arial"/>
          <w:u w:val="single"/>
        </w:rPr>
        <w:t>Context</w:t>
      </w:r>
    </w:p>
    <w:p w14:paraId="721A311A" w14:textId="77777777" w:rsidR="005B0F6C" w:rsidRPr="005B0F6C" w:rsidRDefault="005B0F6C" w:rsidP="008760F5">
      <w:pPr>
        <w:spacing w:after="0" w:line="240" w:lineRule="auto"/>
        <w:ind w:left="567" w:hanging="567"/>
        <w:jc w:val="both"/>
        <w:rPr>
          <w:rFonts w:ascii="Arial" w:hAnsi="Arial" w:cs="Arial"/>
          <w:u w:val="single"/>
        </w:rPr>
      </w:pPr>
    </w:p>
    <w:p w14:paraId="71DAB21F" w14:textId="77777777" w:rsidR="005B0F6C" w:rsidRDefault="005B0F6C" w:rsidP="008760F5">
      <w:pPr>
        <w:spacing w:after="0" w:line="240" w:lineRule="auto"/>
        <w:ind w:left="567" w:hanging="567"/>
        <w:jc w:val="both"/>
        <w:rPr>
          <w:rFonts w:ascii="Arial" w:hAnsi="Arial" w:cs="Arial"/>
        </w:rPr>
      </w:pPr>
      <w:r>
        <w:rPr>
          <w:rFonts w:ascii="Arial" w:hAnsi="Arial" w:cs="Arial"/>
        </w:rPr>
        <w:t>1.1</w:t>
      </w:r>
      <w:r>
        <w:rPr>
          <w:rFonts w:ascii="Arial" w:hAnsi="Arial" w:cs="Arial"/>
        </w:rPr>
        <w:tab/>
        <w:t>Background</w:t>
      </w:r>
    </w:p>
    <w:p w14:paraId="6DF03CE1" w14:textId="77777777" w:rsidR="005B0F6C" w:rsidRDefault="005B0F6C" w:rsidP="008760F5">
      <w:pPr>
        <w:spacing w:after="0" w:line="240" w:lineRule="auto"/>
        <w:ind w:left="567" w:hanging="567"/>
        <w:jc w:val="both"/>
        <w:rPr>
          <w:rFonts w:ascii="Arial" w:hAnsi="Arial" w:cs="Arial"/>
        </w:rPr>
      </w:pPr>
    </w:p>
    <w:p w14:paraId="345C7A0D" w14:textId="60892311" w:rsidR="008D34E6" w:rsidRPr="00886381" w:rsidRDefault="005B0F6C" w:rsidP="008760F5">
      <w:pPr>
        <w:spacing w:after="0" w:line="240" w:lineRule="auto"/>
        <w:ind w:left="567" w:hanging="567"/>
        <w:jc w:val="both"/>
        <w:rPr>
          <w:rFonts w:ascii="Arial" w:hAnsi="Arial" w:cs="Arial"/>
        </w:rPr>
      </w:pPr>
      <w:r>
        <w:rPr>
          <w:rFonts w:ascii="Arial" w:hAnsi="Arial" w:cs="Arial"/>
        </w:rPr>
        <w:tab/>
      </w:r>
      <w:r w:rsidR="00780668">
        <w:rPr>
          <w:rFonts w:ascii="Arial" w:hAnsi="Arial" w:cs="Arial"/>
        </w:rPr>
        <w:t>Queen’s</w:t>
      </w:r>
      <w:r w:rsidR="00DE4703" w:rsidRPr="00641994">
        <w:rPr>
          <w:rFonts w:ascii="Arial" w:hAnsi="Arial" w:cs="Arial"/>
        </w:rPr>
        <w:t xml:space="preserve"> </w:t>
      </w:r>
      <w:r w:rsidR="00B470FF" w:rsidRPr="00641994">
        <w:rPr>
          <w:rFonts w:ascii="Arial" w:hAnsi="Arial" w:cs="Arial"/>
        </w:rPr>
        <w:t xml:space="preserve">University </w:t>
      </w:r>
      <w:r w:rsidR="00641994">
        <w:rPr>
          <w:rFonts w:ascii="Arial" w:hAnsi="Arial" w:cs="Arial"/>
        </w:rPr>
        <w:t xml:space="preserve">has achieved </w:t>
      </w:r>
      <w:r w:rsidR="00DE4703">
        <w:rPr>
          <w:rFonts w:ascii="Arial" w:hAnsi="Arial" w:cs="Arial"/>
        </w:rPr>
        <w:t>international</w:t>
      </w:r>
      <w:r w:rsidR="00641994">
        <w:rPr>
          <w:rFonts w:ascii="Arial" w:hAnsi="Arial" w:cs="Arial"/>
        </w:rPr>
        <w:t xml:space="preserve"> recognition for its </w:t>
      </w:r>
      <w:r w:rsidR="00B470FF" w:rsidRPr="00641994">
        <w:rPr>
          <w:rFonts w:ascii="Arial" w:hAnsi="Arial" w:cs="Arial"/>
        </w:rPr>
        <w:t xml:space="preserve">research and </w:t>
      </w:r>
      <w:r w:rsidR="00B470FF" w:rsidRPr="007B3346">
        <w:rPr>
          <w:rFonts w:ascii="Arial" w:hAnsi="Arial" w:cs="Arial"/>
          <w:noProof/>
        </w:rPr>
        <w:t>innovation</w:t>
      </w:r>
      <w:r w:rsidR="00DE4703" w:rsidRPr="007B3346">
        <w:rPr>
          <w:rFonts w:ascii="Arial" w:hAnsi="Arial" w:cs="Arial"/>
          <w:noProof/>
        </w:rPr>
        <w:t>,</w:t>
      </w:r>
      <w:r w:rsidR="00DE4703">
        <w:rPr>
          <w:rFonts w:ascii="Arial" w:hAnsi="Arial" w:cs="Arial"/>
        </w:rPr>
        <w:t xml:space="preserve"> and continually works</w:t>
      </w:r>
      <w:r w:rsidR="00641994">
        <w:rPr>
          <w:rFonts w:ascii="Arial" w:hAnsi="Arial" w:cs="Arial"/>
        </w:rPr>
        <w:t xml:space="preserve"> </w:t>
      </w:r>
      <w:r w:rsidR="00B470FF" w:rsidRPr="00641994">
        <w:rPr>
          <w:rFonts w:ascii="Arial" w:hAnsi="Arial" w:cs="Arial"/>
        </w:rPr>
        <w:t xml:space="preserve">to develop </w:t>
      </w:r>
      <w:r w:rsidR="00DE4703">
        <w:rPr>
          <w:rFonts w:ascii="Arial" w:hAnsi="Arial" w:cs="Arial"/>
        </w:rPr>
        <w:t>and enhance its</w:t>
      </w:r>
      <w:r w:rsidR="00DE4703" w:rsidRPr="00641994">
        <w:rPr>
          <w:rFonts w:ascii="Arial" w:hAnsi="Arial" w:cs="Arial"/>
        </w:rPr>
        <w:t xml:space="preserve"> </w:t>
      </w:r>
      <w:r w:rsidR="00B0301C" w:rsidRPr="00641994">
        <w:rPr>
          <w:rFonts w:ascii="Arial" w:hAnsi="Arial" w:cs="Arial"/>
        </w:rPr>
        <w:t>strong international links</w:t>
      </w:r>
      <w:r w:rsidR="00DE4703">
        <w:rPr>
          <w:rFonts w:ascii="Arial" w:hAnsi="Arial" w:cs="Arial"/>
        </w:rPr>
        <w:t xml:space="preserve"> and global collaborations.</w:t>
      </w:r>
      <w:r w:rsidR="00B0301C" w:rsidRPr="00641994">
        <w:rPr>
          <w:rFonts w:ascii="Arial" w:hAnsi="Arial" w:cs="Arial"/>
        </w:rPr>
        <w:t xml:space="preserve"> </w:t>
      </w:r>
      <w:r w:rsidR="00B470FF" w:rsidRPr="00641994">
        <w:rPr>
          <w:rFonts w:ascii="Arial" w:hAnsi="Arial" w:cs="Arial"/>
        </w:rPr>
        <w:t xml:space="preserve"> </w:t>
      </w:r>
      <w:r w:rsidR="00DE4703" w:rsidRPr="007B3346">
        <w:rPr>
          <w:rFonts w:ascii="Arial" w:hAnsi="Arial" w:cs="Arial"/>
          <w:noProof/>
        </w:rPr>
        <w:t>T</w:t>
      </w:r>
      <w:r w:rsidR="00B0301C" w:rsidRPr="007B3346">
        <w:rPr>
          <w:rFonts w:ascii="Arial" w:hAnsi="Arial" w:cs="Arial"/>
          <w:noProof/>
        </w:rPr>
        <w:t>he European Union</w:t>
      </w:r>
      <w:r w:rsidR="006D4494" w:rsidRPr="007B3346">
        <w:rPr>
          <w:rFonts w:ascii="Arial" w:hAnsi="Arial" w:cs="Arial"/>
          <w:noProof/>
        </w:rPr>
        <w:t xml:space="preserve"> (EU)</w:t>
      </w:r>
      <w:r w:rsidR="00B0301C" w:rsidRPr="007B3346">
        <w:rPr>
          <w:rFonts w:ascii="Arial" w:hAnsi="Arial" w:cs="Arial"/>
          <w:noProof/>
        </w:rPr>
        <w:t xml:space="preserve"> is a very important partner</w:t>
      </w:r>
      <w:r w:rsidR="0014748B">
        <w:rPr>
          <w:rFonts w:ascii="Arial" w:hAnsi="Arial" w:cs="Arial"/>
          <w:noProof/>
        </w:rPr>
        <w:t xml:space="preserve"> for the University</w:t>
      </w:r>
      <w:r w:rsidR="00DE4703" w:rsidRPr="007B3346">
        <w:rPr>
          <w:rFonts w:ascii="Arial" w:hAnsi="Arial" w:cs="Arial"/>
          <w:noProof/>
        </w:rPr>
        <w:t xml:space="preserve"> in this regard, whether through staff and students </w:t>
      </w:r>
      <w:r w:rsidR="006D4494" w:rsidRPr="007B3346">
        <w:rPr>
          <w:rFonts w:ascii="Arial" w:hAnsi="Arial" w:cs="Arial"/>
          <w:noProof/>
        </w:rPr>
        <w:t xml:space="preserve">from elsewhere in the EU </w:t>
      </w:r>
      <w:r w:rsidR="00DE4703" w:rsidRPr="007B3346">
        <w:rPr>
          <w:rFonts w:ascii="Arial" w:hAnsi="Arial" w:cs="Arial"/>
          <w:noProof/>
        </w:rPr>
        <w:t xml:space="preserve">coming to </w:t>
      </w:r>
      <w:r w:rsidR="001C1DA7" w:rsidRPr="007B3346">
        <w:rPr>
          <w:rFonts w:ascii="Arial" w:hAnsi="Arial" w:cs="Arial"/>
          <w:noProof/>
        </w:rPr>
        <w:t xml:space="preserve">study </w:t>
      </w:r>
      <w:r w:rsidR="00075232" w:rsidRPr="007B3346">
        <w:rPr>
          <w:rFonts w:ascii="Arial" w:hAnsi="Arial" w:cs="Arial"/>
          <w:noProof/>
        </w:rPr>
        <w:t xml:space="preserve">and work </w:t>
      </w:r>
      <w:r w:rsidR="001C1DA7" w:rsidRPr="007B3346">
        <w:rPr>
          <w:rFonts w:ascii="Arial" w:hAnsi="Arial" w:cs="Arial"/>
          <w:noProof/>
        </w:rPr>
        <w:t xml:space="preserve">here, </w:t>
      </w:r>
      <w:r w:rsidR="00780668" w:rsidRPr="007B3346">
        <w:rPr>
          <w:rFonts w:ascii="Arial" w:hAnsi="Arial" w:cs="Arial"/>
          <w:noProof/>
        </w:rPr>
        <w:t xml:space="preserve">Northern Ireland </w:t>
      </w:r>
      <w:r w:rsidR="008760F5" w:rsidRPr="007B3346">
        <w:rPr>
          <w:rFonts w:ascii="Arial" w:hAnsi="Arial" w:cs="Arial"/>
          <w:noProof/>
        </w:rPr>
        <w:t xml:space="preserve">students working or studying in Europe, </w:t>
      </w:r>
      <w:r w:rsidR="001C1DA7" w:rsidRPr="007B3346">
        <w:rPr>
          <w:rFonts w:ascii="Arial" w:hAnsi="Arial" w:cs="Arial"/>
          <w:noProof/>
        </w:rPr>
        <w:t xml:space="preserve">or University researchers working with colleagues across </w:t>
      </w:r>
      <w:r w:rsidR="006D4494" w:rsidRPr="007B3346">
        <w:rPr>
          <w:rFonts w:ascii="Arial" w:hAnsi="Arial" w:cs="Arial"/>
          <w:noProof/>
        </w:rPr>
        <w:t xml:space="preserve">the EU </w:t>
      </w:r>
      <w:r w:rsidR="001C1DA7" w:rsidRPr="007B3346">
        <w:rPr>
          <w:rFonts w:ascii="Arial" w:hAnsi="Arial" w:cs="Arial"/>
          <w:noProof/>
        </w:rPr>
        <w:t>to tackle major social and scientific challenges</w:t>
      </w:r>
      <w:r w:rsidR="00B0301C" w:rsidRPr="007B3346">
        <w:rPr>
          <w:rFonts w:ascii="Arial" w:hAnsi="Arial" w:cs="Arial"/>
          <w:noProof/>
        </w:rPr>
        <w:t>.</w:t>
      </w:r>
      <w:r w:rsidR="00B0301C" w:rsidRPr="00886381">
        <w:rPr>
          <w:rFonts w:ascii="Arial" w:hAnsi="Arial" w:cs="Arial"/>
        </w:rPr>
        <w:t xml:space="preserve"> </w:t>
      </w:r>
      <w:r w:rsidR="0014748B">
        <w:rPr>
          <w:rFonts w:ascii="Arial" w:hAnsi="Arial" w:cs="Arial"/>
        </w:rPr>
        <w:t xml:space="preserve"> In this context, Queen’s</w:t>
      </w:r>
      <w:r w:rsidR="00B0301C" w:rsidRPr="00886381">
        <w:rPr>
          <w:rFonts w:ascii="Arial" w:hAnsi="Arial" w:cs="Arial"/>
        </w:rPr>
        <w:t xml:space="preserve"> has</w:t>
      </w:r>
      <w:r w:rsidR="005F4DAE" w:rsidRPr="00886381">
        <w:rPr>
          <w:rFonts w:ascii="Arial" w:hAnsi="Arial" w:cs="Arial"/>
        </w:rPr>
        <w:t xml:space="preserve"> a tradition of successful partnerships and en</w:t>
      </w:r>
      <w:r w:rsidR="00B0301C" w:rsidRPr="00886381">
        <w:rPr>
          <w:rFonts w:ascii="Arial" w:hAnsi="Arial" w:cs="Arial"/>
        </w:rPr>
        <w:t xml:space="preserve">gagement with European partners and </w:t>
      </w:r>
      <w:r w:rsidR="001C1DA7" w:rsidRPr="00886381">
        <w:rPr>
          <w:rFonts w:ascii="Arial" w:hAnsi="Arial" w:cs="Arial"/>
        </w:rPr>
        <w:t>annually</w:t>
      </w:r>
      <w:r w:rsidR="00B0301C" w:rsidRPr="00886381">
        <w:rPr>
          <w:rFonts w:ascii="Arial" w:hAnsi="Arial" w:cs="Arial"/>
        </w:rPr>
        <w:t xml:space="preserve"> secures significant grant funding for research and</w:t>
      </w:r>
      <w:r w:rsidR="001C1DA7" w:rsidRPr="00886381">
        <w:rPr>
          <w:rFonts w:ascii="Arial" w:hAnsi="Arial" w:cs="Arial"/>
        </w:rPr>
        <w:t xml:space="preserve"> other</w:t>
      </w:r>
      <w:r w:rsidR="00B0301C" w:rsidRPr="00886381">
        <w:rPr>
          <w:rFonts w:ascii="Arial" w:hAnsi="Arial" w:cs="Arial"/>
        </w:rPr>
        <w:t xml:space="preserve"> initiatives. </w:t>
      </w:r>
    </w:p>
    <w:p w14:paraId="5AC3175E" w14:textId="77777777" w:rsidR="001C1DA7" w:rsidRPr="00886381" w:rsidRDefault="001C1DA7" w:rsidP="008760F5">
      <w:pPr>
        <w:spacing w:after="0" w:line="240" w:lineRule="auto"/>
        <w:ind w:left="567" w:hanging="567"/>
        <w:jc w:val="both"/>
        <w:rPr>
          <w:rFonts w:ascii="Arial" w:hAnsi="Arial" w:cs="Arial"/>
        </w:rPr>
      </w:pPr>
    </w:p>
    <w:p w14:paraId="09645867" w14:textId="6BABB846" w:rsidR="00D10400" w:rsidRPr="005A296B" w:rsidRDefault="005B0F6C" w:rsidP="008760F5">
      <w:pPr>
        <w:spacing w:after="0" w:line="240" w:lineRule="auto"/>
        <w:ind w:left="567" w:hanging="567"/>
        <w:jc w:val="both"/>
        <w:rPr>
          <w:rFonts w:ascii="Arial" w:hAnsi="Arial" w:cs="Arial"/>
        </w:rPr>
      </w:pPr>
      <w:r w:rsidRPr="00886381">
        <w:rPr>
          <w:rFonts w:ascii="Arial" w:hAnsi="Arial" w:cs="Arial"/>
        </w:rPr>
        <w:tab/>
      </w:r>
      <w:r w:rsidR="005F4DAE" w:rsidRPr="00886381">
        <w:rPr>
          <w:rFonts w:ascii="Arial" w:hAnsi="Arial" w:cs="Arial"/>
        </w:rPr>
        <w:t xml:space="preserve">The UK’s vote on 23 June 2016 </w:t>
      </w:r>
      <w:r w:rsidR="00450C1B" w:rsidRPr="00886381">
        <w:rPr>
          <w:rFonts w:ascii="Arial" w:hAnsi="Arial" w:cs="Arial"/>
        </w:rPr>
        <w:t xml:space="preserve">to leave the EU </w:t>
      </w:r>
      <w:r w:rsidR="00351CC7" w:rsidRPr="00886381">
        <w:rPr>
          <w:rFonts w:ascii="Arial" w:hAnsi="Arial" w:cs="Arial"/>
        </w:rPr>
        <w:t xml:space="preserve">will have </w:t>
      </w:r>
      <w:r w:rsidR="005F4DAE" w:rsidRPr="00886381">
        <w:rPr>
          <w:rFonts w:ascii="Arial" w:hAnsi="Arial" w:cs="Arial"/>
        </w:rPr>
        <w:t xml:space="preserve">direct </w:t>
      </w:r>
      <w:r w:rsidR="00B0301C" w:rsidRPr="00886381">
        <w:rPr>
          <w:rFonts w:ascii="Arial" w:hAnsi="Arial" w:cs="Arial"/>
        </w:rPr>
        <w:t xml:space="preserve">and significant </w:t>
      </w:r>
      <w:r w:rsidR="005F4DAE" w:rsidRPr="00886381">
        <w:rPr>
          <w:rFonts w:ascii="Arial" w:hAnsi="Arial" w:cs="Arial"/>
        </w:rPr>
        <w:t xml:space="preserve">implications for </w:t>
      </w:r>
      <w:r w:rsidR="008A2CB5" w:rsidRPr="00886381">
        <w:rPr>
          <w:rFonts w:ascii="Arial" w:hAnsi="Arial" w:cs="Arial"/>
        </w:rPr>
        <w:t xml:space="preserve">higher </w:t>
      </w:r>
      <w:r w:rsidR="008A2CB5" w:rsidRPr="00886381">
        <w:rPr>
          <w:rFonts w:ascii="Arial" w:hAnsi="Arial" w:cs="Arial"/>
          <w:noProof/>
        </w:rPr>
        <w:t>education</w:t>
      </w:r>
      <w:r w:rsidR="008760F5" w:rsidRPr="00886381">
        <w:rPr>
          <w:rFonts w:ascii="Arial" w:hAnsi="Arial" w:cs="Arial"/>
          <w:noProof/>
        </w:rPr>
        <w:t xml:space="preserve"> (HE).</w:t>
      </w:r>
      <w:r w:rsidR="00576BAE" w:rsidRPr="00886381">
        <w:rPr>
          <w:rFonts w:ascii="Arial" w:hAnsi="Arial" w:cs="Arial"/>
        </w:rPr>
        <w:t xml:space="preserve"> </w:t>
      </w:r>
      <w:r w:rsidR="008760F5" w:rsidRPr="00886381">
        <w:rPr>
          <w:rFonts w:ascii="Arial" w:hAnsi="Arial" w:cs="Arial"/>
        </w:rPr>
        <w:t xml:space="preserve"> S</w:t>
      </w:r>
      <w:r w:rsidR="00576BAE" w:rsidRPr="00886381">
        <w:rPr>
          <w:rFonts w:ascii="Arial" w:hAnsi="Arial" w:cs="Arial"/>
          <w:color w:val="000000" w:themeColor="text1"/>
        </w:rPr>
        <w:t>ince 2011</w:t>
      </w:r>
      <w:r w:rsidR="008760F5" w:rsidRPr="00886381">
        <w:rPr>
          <w:rFonts w:ascii="Arial" w:hAnsi="Arial" w:cs="Arial"/>
          <w:color w:val="000000" w:themeColor="text1"/>
        </w:rPr>
        <w:t>,</w:t>
      </w:r>
      <w:r w:rsidR="00351CC7" w:rsidRPr="00886381">
        <w:rPr>
          <w:rFonts w:ascii="Arial" w:hAnsi="Arial" w:cs="Arial"/>
          <w:color w:val="000000" w:themeColor="text1"/>
        </w:rPr>
        <w:t xml:space="preserve"> </w:t>
      </w:r>
      <w:r w:rsidR="008A2CB5" w:rsidRPr="00886381">
        <w:rPr>
          <w:rFonts w:ascii="Arial" w:hAnsi="Arial" w:cs="Arial"/>
          <w:color w:val="000000" w:themeColor="text1"/>
        </w:rPr>
        <w:t>the University has</w:t>
      </w:r>
      <w:r w:rsidR="00576BAE" w:rsidRPr="00886381">
        <w:rPr>
          <w:rFonts w:ascii="Arial" w:hAnsi="Arial" w:cs="Arial"/>
          <w:color w:val="000000" w:themeColor="text1"/>
        </w:rPr>
        <w:t xml:space="preserve"> attract</w:t>
      </w:r>
      <w:r w:rsidR="008A2CB5" w:rsidRPr="00886381">
        <w:rPr>
          <w:rFonts w:ascii="Arial" w:hAnsi="Arial" w:cs="Arial"/>
          <w:color w:val="000000" w:themeColor="text1"/>
        </w:rPr>
        <w:t xml:space="preserve">ed </w:t>
      </w:r>
      <w:r w:rsidR="008A2CB5" w:rsidRPr="002A2FCE">
        <w:rPr>
          <w:rFonts w:ascii="Arial" w:hAnsi="Arial" w:cs="Arial"/>
          <w:color w:val="000000" w:themeColor="text1"/>
        </w:rPr>
        <w:t>£</w:t>
      </w:r>
      <w:r w:rsidR="005A296B" w:rsidRPr="002A2FCE">
        <w:rPr>
          <w:rFonts w:ascii="Arial" w:hAnsi="Arial" w:cs="Arial"/>
          <w:color w:val="000000" w:themeColor="text1"/>
        </w:rPr>
        <w:t>69,290,693</w:t>
      </w:r>
      <w:r w:rsidR="008A2CB5" w:rsidRPr="00886381">
        <w:rPr>
          <w:rFonts w:ascii="Arial" w:hAnsi="Arial" w:cs="Arial"/>
          <w:color w:val="000000" w:themeColor="text1"/>
        </w:rPr>
        <w:t xml:space="preserve"> of EU</w:t>
      </w:r>
      <w:r w:rsidR="008760F5" w:rsidRPr="00886381">
        <w:rPr>
          <w:rFonts w:ascii="Arial" w:hAnsi="Arial" w:cs="Arial"/>
          <w:color w:val="000000" w:themeColor="text1"/>
        </w:rPr>
        <w:t xml:space="preserve"> </w:t>
      </w:r>
      <w:r w:rsidR="003B3633">
        <w:rPr>
          <w:rFonts w:ascii="Arial" w:hAnsi="Arial" w:cs="Arial"/>
          <w:color w:val="000000" w:themeColor="text1"/>
        </w:rPr>
        <w:t xml:space="preserve">research </w:t>
      </w:r>
      <w:r w:rsidR="008760F5" w:rsidRPr="00886381">
        <w:rPr>
          <w:rFonts w:ascii="Arial" w:hAnsi="Arial" w:cs="Arial"/>
          <w:color w:val="000000" w:themeColor="text1"/>
        </w:rPr>
        <w:t xml:space="preserve">funding and currently has </w:t>
      </w:r>
      <w:r w:rsidR="007F48A9">
        <w:rPr>
          <w:rFonts w:ascii="Arial" w:hAnsi="Arial" w:cs="Arial"/>
          <w:color w:val="000000" w:themeColor="text1"/>
        </w:rPr>
        <w:t>1,</w:t>
      </w:r>
      <w:r w:rsidR="00433255">
        <w:rPr>
          <w:rFonts w:ascii="Arial" w:hAnsi="Arial" w:cs="Arial"/>
          <w:color w:val="000000" w:themeColor="text1"/>
        </w:rPr>
        <w:t>106</w:t>
      </w:r>
      <w:r w:rsidR="003F08F1" w:rsidRPr="002A2FCE">
        <w:rPr>
          <w:rFonts w:ascii="Arial" w:hAnsi="Arial" w:cs="Arial"/>
          <w:color w:val="000000" w:themeColor="text1"/>
        </w:rPr>
        <w:t xml:space="preserve"> </w:t>
      </w:r>
      <w:r w:rsidR="008A2CB5" w:rsidRPr="002A2FCE">
        <w:rPr>
          <w:rFonts w:ascii="Arial" w:hAnsi="Arial" w:cs="Arial"/>
          <w:color w:val="000000" w:themeColor="text1"/>
        </w:rPr>
        <w:t>EU students</w:t>
      </w:r>
      <w:r w:rsidR="008A2CB5" w:rsidRPr="00886381">
        <w:rPr>
          <w:rFonts w:ascii="Arial" w:hAnsi="Arial" w:cs="Arial"/>
          <w:color w:val="000000" w:themeColor="text1"/>
        </w:rPr>
        <w:t xml:space="preserve"> enrolled </w:t>
      </w:r>
      <w:r w:rsidR="008760F5" w:rsidRPr="00886381">
        <w:rPr>
          <w:rFonts w:ascii="Arial" w:hAnsi="Arial" w:cs="Arial"/>
          <w:color w:val="000000" w:themeColor="text1"/>
        </w:rPr>
        <w:t>and</w:t>
      </w:r>
      <w:r w:rsidR="00576BAE" w:rsidRPr="00886381">
        <w:rPr>
          <w:rFonts w:ascii="Arial" w:hAnsi="Arial" w:cs="Arial"/>
          <w:color w:val="000000" w:themeColor="text1"/>
        </w:rPr>
        <w:t xml:space="preserve"> </w:t>
      </w:r>
      <w:r w:rsidR="003F08F1">
        <w:rPr>
          <w:rFonts w:ascii="Arial" w:hAnsi="Arial" w:cs="Arial"/>
          <w:color w:val="000000" w:themeColor="text1"/>
        </w:rPr>
        <w:t>807</w:t>
      </w:r>
      <w:r w:rsidR="00576BAE" w:rsidRPr="002A2FCE">
        <w:rPr>
          <w:rFonts w:ascii="Arial" w:hAnsi="Arial" w:cs="Arial"/>
          <w:color w:val="000000" w:themeColor="text1"/>
        </w:rPr>
        <w:t xml:space="preserve"> EU staff members</w:t>
      </w:r>
      <w:r w:rsidR="00B0301C" w:rsidRPr="00886381">
        <w:rPr>
          <w:rFonts w:ascii="Arial" w:hAnsi="Arial" w:cs="Arial"/>
          <w:color w:val="000000" w:themeColor="text1"/>
        </w:rPr>
        <w:t xml:space="preserve">. </w:t>
      </w:r>
      <w:r w:rsidR="008760F5" w:rsidRPr="00886381">
        <w:rPr>
          <w:rFonts w:ascii="Arial" w:hAnsi="Arial" w:cs="Arial"/>
          <w:color w:val="000000" w:themeColor="text1"/>
        </w:rPr>
        <w:t xml:space="preserve"> </w:t>
      </w:r>
      <w:r w:rsidR="000E31CE" w:rsidRPr="00886381">
        <w:rPr>
          <w:rFonts w:ascii="Arial" w:hAnsi="Arial" w:cs="Arial"/>
        </w:rPr>
        <w:t xml:space="preserve">While the UK </w:t>
      </w:r>
      <w:r w:rsidR="000E31CE" w:rsidRPr="0064449E">
        <w:rPr>
          <w:rFonts w:ascii="Arial" w:hAnsi="Arial" w:cs="Arial"/>
          <w:noProof/>
        </w:rPr>
        <w:t>is deemed</w:t>
      </w:r>
      <w:r w:rsidR="000E31CE" w:rsidRPr="00886381">
        <w:rPr>
          <w:rFonts w:ascii="Arial" w:hAnsi="Arial" w:cs="Arial"/>
        </w:rPr>
        <w:t xml:space="preserve"> a net contributor to the</w:t>
      </w:r>
      <w:r w:rsidR="000E31CE" w:rsidRPr="000E31CE">
        <w:rPr>
          <w:rFonts w:ascii="Arial" w:hAnsi="Arial" w:cs="Arial"/>
        </w:rPr>
        <w:t xml:space="preserve"> EU, N</w:t>
      </w:r>
      <w:r w:rsidR="00813ABB">
        <w:rPr>
          <w:rFonts w:ascii="Arial" w:hAnsi="Arial" w:cs="Arial"/>
        </w:rPr>
        <w:t xml:space="preserve">orthern </w:t>
      </w:r>
      <w:r w:rsidR="000E31CE" w:rsidRPr="000E31CE">
        <w:rPr>
          <w:rFonts w:ascii="Arial" w:hAnsi="Arial" w:cs="Arial"/>
        </w:rPr>
        <w:t>I</w:t>
      </w:r>
      <w:r w:rsidR="00813ABB">
        <w:rPr>
          <w:rFonts w:ascii="Arial" w:hAnsi="Arial" w:cs="Arial"/>
        </w:rPr>
        <w:t>reland</w:t>
      </w:r>
      <w:r w:rsidR="00780668">
        <w:rPr>
          <w:rFonts w:ascii="Arial" w:hAnsi="Arial" w:cs="Arial"/>
        </w:rPr>
        <w:t xml:space="preserve"> (NI)</w:t>
      </w:r>
      <w:r w:rsidR="000E31CE" w:rsidRPr="000E31CE">
        <w:rPr>
          <w:rFonts w:ascii="Arial" w:hAnsi="Arial" w:cs="Arial"/>
        </w:rPr>
        <w:t xml:space="preserve"> is a net </w:t>
      </w:r>
      <w:r w:rsidR="000E31CE" w:rsidRPr="008A2CB5">
        <w:rPr>
          <w:rFonts w:ascii="Arial" w:hAnsi="Arial" w:cs="Arial"/>
          <w:noProof/>
        </w:rPr>
        <w:t>beneficiary</w:t>
      </w:r>
      <w:r w:rsidR="008A2CB5">
        <w:rPr>
          <w:rFonts w:ascii="Arial" w:hAnsi="Arial" w:cs="Arial"/>
          <w:noProof/>
        </w:rPr>
        <w:t>,</w:t>
      </w:r>
      <w:r w:rsidR="000E31CE" w:rsidRPr="000E31CE">
        <w:rPr>
          <w:rFonts w:ascii="Arial" w:hAnsi="Arial" w:cs="Arial"/>
        </w:rPr>
        <w:t xml:space="preserve"> and any immediate financial impact </w:t>
      </w:r>
      <w:r w:rsidR="00450C1B">
        <w:rPr>
          <w:rFonts w:ascii="Arial" w:hAnsi="Arial" w:cs="Arial"/>
        </w:rPr>
        <w:t>is</w:t>
      </w:r>
      <w:r w:rsidR="000E31CE" w:rsidRPr="000E31CE">
        <w:rPr>
          <w:rFonts w:ascii="Arial" w:hAnsi="Arial" w:cs="Arial"/>
        </w:rPr>
        <w:t xml:space="preserve"> </w:t>
      </w:r>
      <w:r w:rsidR="000E31CE" w:rsidRPr="000E31CE">
        <w:rPr>
          <w:rFonts w:ascii="Arial" w:hAnsi="Arial" w:cs="Arial"/>
          <w:noProof/>
        </w:rPr>
        <w:t>likely</w:t>
      </w:r>
      <w:r w:rsidR="00450C1B">
        <w:rPr>
          <w:rFonts w:ascii="Arial" w:hAnsi="Arial" w:cs="Arial"/>
          <w:noProof/>
        </w:rPr>
        <w:t xml:space="preserve"> to</w:t>
      </w:r>
      <w:r w:rsidR="000E31CE" w:rsidRPr="000E31CE">
        <w:rPr>
          <w:rFonts w:ascii="Arial" w:hAnsi="Arial" w:cs="Arial"/>
          <w:noProof/>
        </w:rPr>
        <w:t xml:space="preserve"> be</w:t>
      </w:r>
      <w:r w:rsidR="008760F5">
        <w:rPr>
          <w:rFonts w:ascii="Arial" w:hAnsi="Arial" w:cs="Arial"/>
        </w:rPr>
        <w:t xml:space="preserve"> negative.  Dependent</w:t>
      </w:r>
      <w:r w:rsidR="000E31CE" w:rsidRPr="000E31CE">
        <w:rPr>
          <w:rFonts w:ascii="Arial" w:hAnsi="Arial" w:cs="Arial"/>
        </w:rPr>
        <w:t xml:space="preserve"> on the terms of the exit, </w:t>
      </w:r>
      <w:r w:rsidR="008760F5">
        <w:rPr>
          <w:rFonts w:ascii="Arial" w:hAnsi="Arial" w:cs="Arial"/>
        </w:rPr>
        <w:t>NI</w:t>
      </w:r>
      <w:r w:rsidR="000E31CE" w:rsidRPr="000E31CE">
        <w:rPr>
          <w:rFonts w:ascii="Arial" w:hAnsi="Arial" w:cs="Arial"/>
        </w:rPr>
        <w:t xml:space="preserve"> stands to lose </w:t>
      </w:r>
      <w:r w:rsidR="000E31CE" w:rsidRPr="005A296B">
        <w:rPr>
          <w:rFonts w:ascii="Arial" w:hAnsi="Arial" w:cs="Arial"/>
        </w:rPr>
        <w:t>€862 million in structural funds, €2.5 billion in Common Agriculture Policy funding (2014-2020)</w:t>
      </w:r>
      <w:r w:rsidR="00450C1B" w:rsidRPr="005A296B">
        <w:rPr>
          <w:rFonts w:ascii="Arial" w:hAnsi="Arial" w:cs="Arial"/>
        </w:rPr>
        <w:t>,</w:t>
      </w:r>
      <w:r w:rsidR="000E31CE" w:rsidRPr="005A296B">
        <w:rPr>
          <w:rFonts w:ascii="Arial" w:hAnsi="Arial" w:cs="Arial"/>
        </w:rPr>
        <w:t xml:space="preserve"> and suffer a loss of access to competit</w:t>
      </w:r>
      <w:r w:rsidR="00A6560D" w:rsidRPr="005A296B">
        <w:rPr>
          <w:rFonts w:ascii="Arial" w:hAnsi="Arial" w:cs="Arial"/>
        </w:rPr>
        <w:t xml:space="preserve">ive EU funding which, in the </w:t>
      </w:r>
      <w:r w:rsidR="000E31CE" w:rsidRPr="005A296B">
        <w:rPr>
          <w:rFonts w:ascii="Arial" w:hAnsi="Arial" w:cs="Arial"/>
        </w:rPr>
        <w:t>period from 2011-12 to 2013</w:t>
      </w:r>
      <w:r w:rsidR="000E31CE" w:rsidRPr="005A296B">
        <w:rPr>
          <w:rFonts w:ascii="Arial" w:hAnsi="Arial" w:cs="Arial"/>
        </w:rPr>
        <w:noBreakHyphen/>
        <w:t>14, amounted to £72.7 million</w:t>
      </w:r>
      <w:r w:rsidR="000E31CE" w:rsidRPr="005A296B">
        <w:rPr>
          <w:rStyle w:val="FootnoteReference"/>
          <w:rFonts w:ascii="Arial" w:hAnsi="Arial" w:cs="Arial"/>
        </w:rPr>
        <w:footnoteReference w:id="1"/>
      </w:r>
      <w:r w:rsidR="008760F5" w:rsidRPr="005A296B">
        <w:rPr>
          <w:rFonts w:ascii="Arial" w:hAnsi="Arial" w:cs="Arial"/>
        </w:rPr>
        <w:t>.</w:t>
      </w:r>
      <w:r w:rsidR="00780668">
        <w:rPr>
          <w:rFonts w:ascii="Arial" w:hAnsi="Arial" w:cs="Arial"/>
        </w:rPr>
        <w:t xml:space="preserve"> </w:t>
      </w:r>
    </w:p>
    <w:p w14:paraId="69A0266E" w14:textId="77777777" w:rsidR="00D10400" w:rsidRPr="005A296B" w:rsidRDefault="00D10400" w:rsidP="008760F5">
      <w:pPr>
        <w:spacing w:after="0" w:line="240" w:lineRule="auto"/>
        <w:ind w:left="567" w:hanging="567"/>
        <w:jc w:val="both"/>
        <w:rPr>
          <w:rFonts w:ascii="Arial" w:hAnsi="Arial" w:cs="Arial"/>
        </w:rPr>
      </w:pPr>
    </w:p>
    <w:p w14:paraId="3FEF40F3" w14:textId="7E9CB740" w:rsidR="008450B7" w:rsidRPr="005A296B" w:rsidRDefault="0081340B" w:rsidP="008760F5">
      <w:pPr>
        <w:spacing w:after="0" w:line="240" w:lineRule="auto"/>
        <w:ind w:left="567" w:hanging="567"/>
        <w:jc w:val="both"/>
        <w:rPr>
          <w:rFonts w:ascii="Arial" w:hAnsi="Arial" w:cs="Arial"/>
        </w:rPr>
      </w:pPr>
      <w:r>
        <w:rPr>
          <w:rFonts w:ascii="Arial" w:hAnsi="Arial" w:cs="Arial"/>
        </w:rPr>
        <w:t>1.2</w:t>
      </w:r>
      <w:r>
        <w:rPr>
          <w:rFonts w:ascii="Arial" w:hAnsi="Arial" w:cs="Arial"/>
        </w:rPr>
        <w:tab/>
      </w:r>
      <w:r w:rsidR="008450B7" w:rsidRPr="005A296B">
        <w:rPr>
          <w:rFonts w:ascii="Arial" w:hAnsi="Arial" w:cs="Arial"/>
        </w:rPr>
        <w:t xml:space="preserve">The </w:t>
      </w:r>
      <w:r w:rsidR="005B7173" w:rsidRPr="005A296B">
        <w:rPr>
          <w:rFonts w:ascii="Arial" w:hAnsi="Arial" w:cs="Arial"/>
        </w:rPr>
        <w:t xml:space="preserve">University’s Impact on the </w:t>
      </w:r>
      <w:r w:rsidR="008450B7" w:rsidRPr="005A296B">
        <w:rPr>
          <w:rFonts w:ascii="Arial" w:hAnsi="Arial" w:cs="Arial"/>
        </w:rPr>
        <w:t xml:space="preserve">Northern Ireland </w:t>
      </w:r>
      <w:r w:rsidR="005B7173" w:rsidRPr="005A296B">
        <w:rPr>
          <w:rFonts w:ascii="Arial" w:hAnsi="Arial" w:cs="Arial"/>
        </w:rPr>
        <w:t>Economy</w:t>
      </w:r>
    </w:p>
    <w:p w14:paraId="589B6ED6" w14:textId="77777777" w:rsidR="008450B7" w:rsidRPr="005A296B" w:rsidRDefault="008450B7" w:rsidP="008760F5">
      <w:pPr>
        <w:spacing w:after="0" w:line="240" w:lineRule="auto"/>
        <w:ind w:left="567" w:hanging="567"/>
        <w:jc w:val="both"/>
        <w:rPr>
          <w:rFonts w:ascii="Arial" w:hAnsi="Arial" w:cs="Arial"/>
        </w:rPr>
      </w:pPr>
    </w:p>
    <w:p w14:paraId="5DF7E94C" w14:textId="77777777" w:rsidR="001F67E0" w:rsidRDefault="008450B7" w:rsidP="008760F5">
      <w:pPr>
        <w:spacing w:after="0" w:line="240" w:lineRule="auto"/>
        <w:ind w:left="567" w:hanging="567"/>
        <w:jc w:val="both"/>
        <w:rPr>
          <w:rFonts w:ascii="Arial" w:hAnsi="Arial" w:cs="Arial"/>
        </w:rPr>
      </w:pPr>
      <w:r w:rsidRPr="005A296B">
        <w:rPr>
          <w:rFonts w:ascii="Arial" w:hAnsi="Arial" w:cs="Arial"/>
        </w:rPr>
        <w:tab/>
        <w:t xml:space="preserve">The University contributes </w:t>
      </w:r>
      <w:r w:rsidR="00E103DD" w:rsidRPr="005A296B">
        <w:rPr>
          <w:rFonts w:ascii="Arial" w:hAnsi="Arial" w:cs="Arial"/>
        </w:rPr>
        <w:t xml:space="preserve">over </w:t>
      </w:r>
      <w:r w:rsidRPr="005A296B">
        <w:rPr>
          <w:rFonts w:ascii="Arial" w:hAnsi="Arial" w:cs="Arial"/>
        </w:rPr>
        <w:t>£1 billion to the local economy and suppo</w:t>
      </w:r>
      <w:r w:rsidR="00D10400" w:rsidRPr="005A296B">
        <w:rPr>
          <w:rFonts w:ascii="Arial" w:hAnsi="Arial" w:cs="Arial"/>
        </w:rPr>
        <w:t>rts over 9,250 full-time jobs.</w:t>
      </w:r>
      <w:r w:rsidR="008760F5" w:rsidRPr="005A296B">
        <w:rPr>
          <w:rFonts w:ascii="Arial" w:hAnsi="Arial" w:cs="Arial"/>
        </w:rPr>
        <w:t xml:space="preserve"> </w:t>
      </w:r>
      <w:r w:rsidR="00D10400" w:rsidRPr="005A296B">
        <w:rPr>
          <w:rFonts w:ascii="Arial" w:hAnsi="Arial" w:cs="Arial"/>
        </w:rPr>
        <w:t xml:space="preserve"> </w:t>
      </w:r>
      <w:r w:rsidR="001F67E0" w:rsidRPr="005A296B">
        <w:rPr>
          <w:rFonts w:ascii="Arial" w:hAnsi="Arial" w:cs="Arial"/>
        </w:rPr>
        <w:t>The 2016 Knowledge Economy Report highlights t</w:t>
      </w:r>
      <w:r w:rsidR="001F67E0">
        <w:rPr>
          <w:rFonts w:ascii="Arial" w:hAnsi="Arial" w:cs="Arial"/>
        </w:rPr>
        <w:t xml:space="preserve">he importance of developing a Knowledge Economy in </w:t>
      </w:r>
      <w:r w:rsidR="008760F5">
        <w:rPr>
          <w:rFonts w:ascii="Arial" w:hAnsi="Arial" w:cs="Arial"/>
        </w:rPr>
        <w:t>NI</w:t>
      </w:r>
      <w:r w:rsidR="001F67E0">
        <w:rPr>
          <w:rFonts w:ascii="Arial" w:hAnsi="Arial" w:cs="Arial"/>
        </w:rPr>
        <w:t xml:space="preserve">, </w:t>
      </w:r>
      <w:r w:rsidR="008760F5">
        <w:rPr>
          <w:rFonts w:ascii="Arial" w:hAnsi="Arial" w:cs="Arial"/>
        </w:rPr>
        <w:t>and</w:t>
      </w:r>
      <w:r w:rsidR="001F67E0">
        <w:rPr>
          <w:rFonts w:ascii="Arial" w:hAnsi="Arial" w:cs="Arial"/>
        </w:rPr>
        <w:t xml:space="preserve"> provides the following definition:</w:t>
      </w:r>
    </w:p>
    <w:p w14:paraId="0ABDF57C" w14:textId="77777777" w:rsidR="001F67E0" w:rsidRDefault="001F67E0" w:rsidP="008760F5">
      <w:pPr>
        <w:spacing w:after="0" w:line="240" w:lineRule="auto"/>
        <w:ind w:left="567" w:hanging="567"/>
        <w:jc w:val="both"/>
        <w:rPr>
          <w:rFonts w:ascii="Arial" w:hAnsi="Arial" w:cs="Arial"/>
        </w:rPr>
      </w:pPr>
    </w:p>
    <w:p w14:paraId="347F469A" w14:textId="77777777" w:rsidR="001F67E0" w:rsidRPr="00D10400" w:rsidRDefault="001F67E0" w:rsidP="008760F5">
      <w:pPr>
        <w:spacing w:after="0" w:line="240" w:lineRule="auto"/>
        <w:ind w:left="993" w:right="379" w:hanging="567"/>
        <w:jc w:val="both"/>
        <w:rPr>
          <w:rFonts w:ascii="Arial" w:hAnsi="Arial" w:cs="Arial"/>
          <w:i/>
        </w:rPr>
      </w:pPr>
      <w:r>
        <w:rPr>
          <w:rFonts w:ascii="Arial" w:hAnsi="Arial" w:cs="Arial"/>
        </w:rPr>
        <w:tab/>
      </w:r>
      <w:r w:rsidRPr="00D10400">
        <w:rPr>
          <w:rFonts w:ascii="Arial" w:hAnsi="Arial" w:cs="Arial"/>
          <w:i/>
        </w:rPr>
        <w:t xml:space="preserve">“Knowledge economies are powered by individuals, companies and sectors that create and commercialise new ideas, technologies, processes and products to export around the world. </w:t>
      </w:r>
      <w:r w:rsidRPr="007B3346">
        <w:rPr>
          <w:rFonts w:ascii="Arial" w:hAnsi="Arial" w:cs="Arial"/>
          <w:i/>
          <w:noProof/>
        </w:rPr>
        <w:t>To maintain their competitive advantage</w:t>
      </w:r>
      <w:r w:rsidRPr="00D10400">
        <w:rPr>
          <w:rFonts w:ascii="Arial" w:hAnsi="Arial" w:cs="Arial"/>
          <w:i/>
        </w:rPr>
        <w:t xml:space="preserve">, these companies constantly strive to remain at the forefront of their industry by recruiting highly skilled individuals, investing in R&amp;D, encouraging creativity and seeking out new </w:t>
      </w:r>
      <w:r w:rsidRPr="008A2CB5">
        <w:rPr>
          <w:rFonts w:ascii="Arial" w:hAnsi="Arial" w:cs="Arial"/>
          <w:i/>
          <w:noProof/>
        </w:rPr>
        <w:t>markets</w:t>
      </w:r>
      <w:r w:rsidR="008A2CB5">
        <w:rPr>
          <w:rFonts w:ascii="Arial" w:hAnsi="Arial" w:cs="Arial"/>
          <w:i/>
          <w:noProof/>
        </w:rPr>
        <w:t>.</w:t>
      </w:r>
      <w:r w:rsidRPr="008A2CB5">
        <w:rPr>
          <w:rFonts w:ascii="Arial" w:hAnsi="Arial" w:cs="Arial"/>
          <w:i/>
          <w:noProof/>
        </w:rPr>
        <w:t>”</w:t>
      </w:r>
    </w:p>
    <w:p w14:paraId="11C45066" w14:textId="77777777" w:rsidR="00E103DD" w:rsidRPr="0060267E" w:rsidRDefault="00E103DD" w:rsidP="008760F5">
      <w:pPr>
        <w:spacing w:after="0" w:line="240" w:lineRule="auto"/>
        <w:ind w:left="567" w:hanging="567"/>
        <w:jc w:val="both"/>
        <w:rPr>
          <w:rFonts w:ascii="Arial" w:hAnsi="Arial" w:cs="Arial"/>
        </w:rPr>
      </w:pPr>
    </w:p>
    <w:p w14:paraId="334D135A" w14:textId="266B545B" w:rsidR="00E103DD" w:rsidRPr="0060267E" w:rsidRDefault="00E103DD" w:rsidP="008760F5">
      <w:pPr>
        <w:autoSpaceDE w:val="0"/>
        <w:autoSpaceDN w:val="0"/>
        <w:adjustRightInd w:val="0"/>
        <w:spacing w:after="0" w:line="240" w:lineRule="auto"/>
        <w:ind w:left="567" w:hanging="567"/>
        <w:jc w:val="both"/>
        <w:rPr>
          <w:rFonts w:ascii="Arial" w:hAnsi="Arial" w:cs="Arial"/>
        </w:rPr>
      </w:pPr>
      <w:r w:rsidRPr="0060267E">
        <w:rPr>
          <w:rFonts w:ascii="Arial" w:hAnsi="Arial" w:cs="Arial"/>
        </w:rPr>
        <w:tab/>
        <w:t>Queen’s</w:t>
      </w:r>
      <w:r w:rsidR="001F67E0">
        <w:rPr>
          <w:rFonts w:ascii="Arial" w:hAnsi="Arial" w:cs="Arial"/>
        </w:rPr>
        <w:t xml:space="preserve"> is at the forefront of cultivating the </w:t>
      </w:r>
      <w:r w:rsidR="00780668">
        <w:rPr>
          <w:rFonts w:ascii="Arial" w:hAnsi="Arial" w:cs="Arial"/>
        </w:rPr>
        <w:t xml:space="preserve">skills </w:t>
      </w:r>
      <w:r w:rsidR="001F67E0">
        <w:rPr>
          <w:rFonts w:ascii="Arial" w:hAnsi="Arial" w:cs="Arial"/>
        </w:rPr>
        <w:t>and attributes referenced above.  We</w:t>
      </w:r>
      <w:r w:rsidRPr="0060267E">
        <w:rPr>
          <w:rFonts w:ascii="Arial" w:hAnsi="Arial" w:cs="Arial"/>
        </w:rPr>
        <w:t xml:space="preserve"> nurture new enterprise – our spin</w:t>
      </w:r>
      <w:r w:rsidR="008760F5">
        <w:rPr>
          <w:rFonts w:ascii="Arial" w:hAnsi="Arial" w:cs="Arial"/>
        </w:rPr>
        <w:t>-</w:t>
      </w:r>
      <w:r w:rsidRPr="0060267E">
        <w:rPr>
          <w:rFonts w:ascii="Arial" w:hAnsi="Arial" w:cs="Arial"/>
        </w:rPr>
        <w:t xml:space="preserve">out companies, such as </w:t>
      </w:r>
      <w:proofErr w:type="spellStart"/>
      <w:r w:rsidRPr="0060267E">
        <w:rPr>
          <w:rFonts w:ascii="Arial" w:hAnsi="Arial" w:cs="Arial"/>
        </w:rPr>
        <w:t>Kainos</w:t>
      </w:r>
      <w:proofErr w:type="spellEnd"/>
      <w:r w:rsidRPr="0060267E">
        <w:rPr>
          <w:rFonts w:ascii="Arial" w:hAnsi="Arial" w:cs="Arial"/>
        </w:rPr>
        <w:t xml:space="preserve">, </w:t>
      </w:r>
      <w:proofErr w:type="spellStart"/>
      <w:r w:rsidRPr="0060267E">
        <w:rPr>
          <w:rFonts w:ascii="Arial" w:hAnsi="Arial" w:cs="Arial"/>
        </w:rPr>
        <w:t>Andor</w:t>
      </w:r>
      <w:proofErr w:type="spellEnd"/>
      <w:r w:rsidRPr="0060267E">
        <w:rPr>
          <w:rFonts w:ascii="Arial" w:hAnsi="Arial" w:cs="Arial"/>
        </w:rPr>
        <w:t xml:space="preserve"> </w:t>
      </w:r>
      <w:r w:rsidRPr="00886381">
        <w:rPr>
          <w:rFonts w:ascii="Arial" w:hAnsi="Arial" w:cs="Arial"/>
        </w:rPr>
        <w:t xml:space="preserve">Technology and </w:t>
      </w:r>
      <w:proofErr w:type="spellStart"/>
      <w:r w:rsidRPr="00886381">
        <w:rPr>
          <w:rFonts w:ascii="Arial" w:hAnsi="Arial" w:cs="Arial"/>
        </w:rPr>
        <w:t>PathXL</w:t>
      </w:r>
      <w:proofErr w:type="spellEnd"/>
      <w:r w:rsidRPr="00886381">
        <w:rPr>
          <w:rFonts w:ascii="Arial" w:hAnsi="Arial" w:cs="Arial"/>
        </w:rPr>
        <w:t xml:space="preserve"> (purchase</w:t>
      </w:r>
      <w:r w:rsidR="0080158B">
        <w:rPr>
          <w:rFonts w:ascii="Arial" w:hAnsi="Arial" w:cs="Arial"/>
        </w:rPr>
        <w:t xml:space="preserve">d </w:t>
      </w:r>
      <w:r w:rsidRPr="00886381">
        <w:rPr>
          <w:rFonts w:ascii="Arial" w:hAnsi="Arial" w:cs="Arial"/>
        </w:rPr>
        <w:t xml:space="preserve">by the Dutch medical </w:t>
      </w:r>
      <w:r w:rsidR="0080158B">
        <w:rPr>
          <w:rFonts w:ascii="Arial" w:hAnsi="Arial" w:cs="Arial"/>
        </w:rPr>
        <w:t>company</w:t>
      </w:r>
      <w:r w:rsidRPr="00886381">
        <w:rPr>
          <w:rFonts w:ascii="Arial" w:hAnsi="Arial" w:cs="Arial"/>
        </w:rPr>
        <w:t xml:space="preserve">, Philips), provide high </w:t>
      </w:r>
      <w:r w:rsidRPr="007B3346">
        <w:rPr>
          <w:rFonts w:ascii="Arial" w:hAnsi="Arial" w:cs="Arial"/>
          <w:noProof/>
        </w:rPr>
        <w:t>value added</w:t>
      </w:r>
      <w:r w:rsidRPr="00886381">
        <w:rPr>
          <w:rFonts w:ascii="Arial" w:hAnsi="Arial" w:cs="Arial"/>
        </w:rPr>
        <w:t xml:space="preserve"> employment </w:t>
      </w:r>
      <w:r w:rsidRPr="005A296B">
        <w:rPr>
          <w:rFonts w:ascii="Arial" w:hAnsi="Arial" w:cs="Arial"/>
        </w:rPr>
        <w:t>opportunities for our graduates.</w:t>
      </w:r>
      <w:r w:rsidR="008760F5" w:rsidRPr="005A296B">
        <w:rPr>
          <w:rFonts w:ascii="Arial" w:hAnsi="Arial" w:cs="Arial"/>
        </w:rPr>
        <w:t xml:space="preserve"> </w:t>
      </w:r>
      <w:r w:rsidRPr="005A296B">
        <w:rPr>
          <w:rFonts w:ascii="Arial" w:hAnsi="Arial" w:cs="Arial"/>
        </w:rPr>
        <w:t xml:space="preserve"> Through QUBIS, our commercial arm, we have created over 70 spin</w:t>
      </w:r>
      <w:r w:rsidR="008760F5" w:rsidRPr="005A296B">
        <w:rPr>
          <w:rFonts w:ascii="Arial" w:hAnsi="Arial" w:cs="Arial"/>
        </w:rPr>
        <w:t>-</w:t>
      </w:r>
      <w:r w:rsidRPr="005A296B">
        <w:rPr>
          <w:rFonts w:ascii="Arial" w:hAnsi="Arial" w:cs="Arial"/>
        </w:rPr>
        <w:t xml:space="preserve">out companies to date, resulting in </w:t>
      </w:r>
      <w:r w:rsidR="00886381" w:rsidRPr="005A296B">
        <w:rPr>
          <w:rFonts w:ascii="Arial" w:hAnsi="Arial" w:cs="Arial"/>
        </w:rPr>
        <w:t>2</w:t>
      </w:r>
      <w:r w:rsidRPr="005A296B">
        <w:rPr>
          <w:rFonts w:ascii="Arial" w:hAnsi="Arial" w:cs="Arial"/>
        </w:rPr>
        <w:t>,</w:t>
      </w:r>
      <w:r w:rsidR="00886381" w:rsidRPr="005A296B">
        <w:rPr>
          <w:rFonts w:ascii="Arial" w:hAnsi="Arial" w:cs="Arial"/>
        </w:rPr>
        <w:t>0</w:t>
      </w:r>
      <w:r w:rsidRPr="005A296B">
        <w:rPr>
          <w:rFonts w:ascii="Arial" w:hAnsi="Arial" w:cs="Arial"/>
        </w:rPr>
        <w:t xml:space="preserve">00 hi-tech private sector jobs.  </w:t>
      </w:r>
      <w:r w:rsidR="00783B3F">
        <w:rPr>
          <w:rFonts w:ascii="Arial" w:hAnsi="Arial" w:cs="Arial"/>
        </w:rPr>
        <w:t>2016</w:t>
      </w:r>
      <w:r w:rsidRPr="005A296B">
        <w:rPr>
          <w:rFonts w:ascii="Arial" w:hAnsi="Arial" w:cs="Arial"/>
        </w:rPr>
        <w:t xml:space="preserve"> saw the establishment of four new start-ups – </w:t>
      </w:r>
      <w:r w:rsidRPr="005A296B">
        <w:rPr>
          <w:rFonts w:ascii="Arial" w:hAnsi="Arial" w:cs="Arial"/>
          <w:noProof/>
        </w:rPr>
        <w:t>Liopa</w:t>
      </w:r>
      <w:r w:rsidRPr="005A296B">
        <w:rPr>
          <w:rFonts w:ascii="Arial" w:hAnsi="Arial" w:cs="Arial"/>
        </w:rPr>
        <w:t xml:space="preserve">, Sirona, </w:t>
      </w:r>
      <w:r w:rsidRPr="007B3346">
        <w:rPr>
          <w:rFonts w:ascii="Arial" w:hAnsi="Arial" w:cs="Arial"/>
          <w:noProof/>
        </w:rPr>
        <w:t>ReVana</w:t>
      </w:r>
      <w:r w:rsidRPr="005A296B">
        <w:rPr>
          <w:rFonts w:ascii="Arial" w:hAnsi="Arial" w:cs="Arial"/>
        </w:rPr>
        <w:t xml:space="preserve"> and Cognition Video.</w:t>
      </w:r>
    </w:p>
    <w:p w14:paraId="2EEC2350" w14:textId="77777777" w:rsidR="00E103DD" w:rsidRPr="0060267E" w:rsidRDefault="00E103DD" w:rsidP="008760F5">
      <w:pPr>
        <w:autoSpaceDE w:val="0"/>
        <w:autoSpaceDN w:val="0"/>
        <w:adjustRightInd w:val="0"/>
        <w:spacing w:after="0" w:line="240" w:lineRule="auto"/>
        <w:ind w:left="567" w:hanging="567"/>
        <w:jc w:val="both"/>
        <w:rPr>
          <w:rFonts w:ascii="Arial" w:hAnsi="Arial" w:cs="Arial"/>
        </w:rPr>
      </w:pPr>
    </w:p>
    <w:p w14:paraId="34136FB5" w14:textId="77777777" w:rsidR="00D10400" w:rsidRPr="005A296B" w:rsidRDefault="00E103DD" w:rsidP="008760F5">
      <w:pPr>
        <w:autoSpaceDE w:val="0"/>
        <w:autoSpaceDN w:val="0"/>
        <w:adjustRightInd w:val="0"/>
        <w:spacing w:after="0" w:line="240" w:lineRule="auto"/>
        <w:ind w:left="567" w:hanging="567"/>
        <w:jc w:val="both"/>
        <w:rPr>
          <w:rFonts w:ascii="Arial" w:hAnsi="Arial" w:cs="Arial"/>
        </w:rPr>
      </w:pPr>
      <w:r w:rsidRPr="0060267E">
        <w:rPr>
          <w:rFonts w:ascii="Arial" w:hAnsi="Arial" w:cs="Arial"/>
        </w:rPr>
        <w:tab/>
      </w:r>
      <w:r w:rsidRPr="007B3346">
        <w:rPr>
          <w:rFonts w:ascii="Arial" w:hAnsi="Arial" w:cs="Arial"/>
          <w:noProof/>
        </w:rPr>
        <w:t xml:space="preserve">In the </w:t>
      </w:r>
      <w:r w:rsidR="00FE5ADE" w:rsidRPr="007B3346">
        <w:rPr>
          <w:rFonts w:ascii="Arial" w:hAnsi="Arial" w:cs="Arial"/>
          <w:noProof/>
        </w:rPr>
        <w:t xml:space="preserve">2014-15 </w:t>
      </w:r>
      <w:r w:rsidRPr="007B3346">
        <w:rPr>
          <w:rFonts w:ascii="Arial" w:hAnsi="Arial" w:cs="Arial"/>
          <w:noProof/>
        </w:rPr>
        <w:t xml:space="preserve">Higher Education Business and Community Interaction Survey, </w:t>
      </w:r>
      <w:r w:rsidR="00ED7B03" w:rsidRPr="007B3346">
        <w:rPr>
          <w:rFonts w:ascii="Arial" w:hAnsi="Arial" w:cs="Arial"/>
          <w:noProof/>
        </w:rPr>
        <w:t>Queen’s was</w:t>
      </w:r>
      <w:r w:rsidRPr="007B3346">
        <w:rPr>
          <w:rFonts w:ascii="Arial" w:hAnsi="Arial" w:cs="Arial"/>
          <w:noProof/>
        </w:rPr>
        <w:t xml:space="preserve"> placed No. 1 in the UK for intellectual property (IP) commercialisation, with a total of £34.5 million generated from IP and equity – this </w:t>
      </w:r>
      <w:r w:rsidR="00FE5ADE" w:rsidRPr="007B3346">
        <w:rPr>
          <w:rFonts w:ascii="Arial" w:hAnsi="Arial" w:cs="Arial"/>
          <w:noProof/>
        </w:rPr>
        <w:t xml:space="preserve">placed </w:t>
      </w:r>
      <w:r w:rsidR="0075314A" w:rsidRPr="007B3346">
        <w:rPr>
          <w:rFonts w:ascii="Arial" w:hAnsi="Arial" w:cs="Arial"/>
          <w:noProof/>
        </w:rPr>
        <w:t>us ahead of Oxford, Cambridge,</w:t>
      </w:r>
      <w:r w:rsidRPr="007B3346">
        <w:rPr>
          <w:rFonts w:ascii="Arial" w:hAnsi="Arial" w:cs="Arial"/>
          <w:noProof/>
        </w:rPr>
        <w:t xml:space="preserve"> the Institute of Cancer Research and Imperial College London</w:t>
      </w:r>
      <w:r w:rsidR="00ED7B03" w:rsidRPr="007B3346">
        <w:rPr>
          <w:rFonts w:ascii="Arial" w:hAnsi="Arial" w:cs="Arial"/>
          <w:noProof/>
        </w:rPr>
        <w:t xml:space="preserve"> in commercial impact</w:t>
      </w:r>
      <w:r w:rsidRPr="007B3346">
        <w:rPr>
          <w:rFonts w:ascii="Arial" w:hAnsi="Arial" w:cs="Arial"/>
          <w:noProof/>
        </w:rPr>
        <w:t>.</w:t>
      </w:r>
      <w:r w:rsidR="008760F5" w:rsidRPr="00886381">
        <w:rPr>
          <w:rFonts w:ascii="Arial" w:hAnsi="Arial" w:cs="Arial"/>
          <w:noProof/>
        </w:rPr>
        <w:t xml:space="preserve"> </w:t>
      </w:r>
      <w:r w:rsidR="00D10400" w:rsidRPr="00886381">
        <w:rPr>
          <w:rFonts w:ascii="Arial" w:hAnsi="Arial" w:cs="Arial"/>
        </w:rPr>
        <w:t xml:space="preserve"> </w:t>
      </w:r>
      <w:r w:rsidR="00ED7B03" w:rsidRPr="00886381">
        <w:rPr>
          <w:rFonts w:ascii="Arial" w:hAnsi="Arial" w:cs="Arial"/>
        </w:rPr>
        <w:t>The University is</w:t>
      </w:r>
      <w:r w:rsidRPr="00886381">
        <w:rPr>
          <w:rFonts w:ascii="Arial" w:hAnsi="Arial" w:cs="Arial"/>
        </w:rPr>
        <w:t xml:space="preserve"> also No. 1 for Knowledge Transfer Partnerships (KTPs</w:t>
      </w:r>
      <w:r w:rsidR="00ED7B03" w:rsidRPr="00886381">
        <w:rPr>
          <w:rFonts w:ascii="Arial" w:hAnsi="Arial" w:cs="Arial"/>
        </w:rPr>
        <w:t>) and</w:t>
      </w:r>
      <w:r w:rsidRPr="00886381">
        <w:rPr>
          <w:rFonts w:ascii="Arial" w:hAnsi="Arial" w:cs="Arial"/>
        </w:rPr>
        <w:t xml:space="preserve"> currently </w:t>
      </w:r>
      <w:r w:rsidRPr="005A296B">
        <w:rPr>
          <w:rFonts w:ascii="Arial" w:hAnsi="Arial" w:cs="Arial"/>
        </w:rPr>
        <w:t>ha</w:t>
      </w:r>
      <w:r w:rsidR="00ED7B03" w:rsidRPr="005A296B">
        <w:rPr>
          <w:rFonts w:ascii="Arial" w:hAnsi="Arial" w:cs="Arial"/>
        </w:rPr>
        <w:t>s</w:t>
      </w:r>
      <w:r w:rsidRPr="005A296B">
        <w:rPr>
          <w:rFonts w:ascii="Arial" w:hAnsi="Arial" w:cs="Arial"/>
        </w:rPr>
        <w:t xml:space="preserve"> </w:t>
      </w:r>
      <w:r w:rsidR="00306277" w:rsidRPr="008F3DEC">
        <w:rPr>
          <w:rFonts w:ascii="Arial" w:hAnsi="Arial" w:cs="Arial"/>
        </w:rPr>
        <w:t>some 35</w:t>
      </w:r>
      <w:r w:rsidR="00ED7B03" w:rsidRPr="008F3DEC">
        <w:rPr>
          <w:rFonts w:ascii="Arial" w:hAnsi="Arial" w:cs="Arial"/>
        </w:rPr>
        <w:t xml:space="preserve"> </w:t>
      </w:r>
      <w:r w:rsidRPr="008F3DEC">
        <w:rPr>
          <w:rFonts w:ascii="Arial" w:hAnsi="Arial" w:cs="Arial"/>
        </w:rPr>
        <w:t>active KTP projects</w:t>
      </w:r>
      <w:r w:rsidRPr="005A296B">
        <w:rPr>
          <w:rFonts w:ascii="Arial" w:hAnsi="Arial" w:cs="Arial"/>
        </w:rPr>
        <w:t>, at a time when the</w:t>
      </w:r>
      <w:r w:rsidR="00ED7B03" w:rsidRPr="005A296B">
        <w:rPr>
          <w:rFonts w:ascii="Arial" w:hAnsi="Arial" w:cs="Arial"/>
        </w:rPr>
        <w:t xml:space="preserve"> </w:t>
      </w:r>
      <w:r w:rsidRPr="005A296B">
        <w:rPr>
          <w:rFonts w:ascii="Arial" w:hAnsi="Arial" w:cs="Arial"/>
        </w:rPr>
        <w:t>number of K</w:t>
      </w:r>
      <w:r w:rsidR="00886381" w:rsidRPr="005A296B">
        <w:rPr>
          <w:rFonts w:ascii="Arial" w:hAnsi="Arial" w:cs="Arial"/>
        </w:rPr>
        <w:t>T</w:t>
      </w:r>
      <w:r w:rsidRPr="005A296B">
        <w:rPr>
          <w:rFonts w:ascii="Arial" w:hAnsi="Arial" w:cs="Arial"/>
        </w:rPr>
        <w:t>Ps across the UK has declined</w:t>
      </w:r>
      <w:r w:rsidR="00ED7B03" w:rsidRPr="005A296B">
        <w:rPr>
          <w:rFonts w:ascii="Arial" w:hAnsi="Arial" w:cs="Arial"/>
        </w:rPr>
        <w:t xml:space="preserve"> </w:t>
      </w:r>
      <w:r w:rsidRPr="005A296B">
        <w:rPr>
          <w:rFonts w:ascii="Arial" w:hAnsi="Arial" w:cs="Arial"/>
        </w:rPr>
        <w:t>by 10%.</w:t>
      </w:r>
      <w:r w:rsidR="00D10400" w:rsidRPr="005A296B">
        <w:rPr>
          <w:rFonts w:ascii="Arial" w:hAnsi="Arial" w:cs="Arial"/>
        </w:rPr>
        <w:t xml:space="preserve"> </w:t>
      </w:r>
    </w:p>
    <w:p w14:paraId="68B13CB5" w14:textId="77777777" w:rsidR="00D10400" w:rsidRPr="005A296B" w:rsidRDefault="00D10400" w:rsidP="008760F5">
      <w:pPr>
        <w:autoSpaceDE w:val="0"/>
        <w:autoSpaceDN w:val="0"/>
        <w:adjustRightInd w:val="0"/>
        <w:spacing w:after="0" w:line="240" w:lineRule="auto"/>
        <w:ind w:left="567" w:hanging="567"/>
        <w:jc w:val="both"/>
        <w:rPr>
          <w:rFonts w:ascii="Arial" w:hAnsi="Arial" w:cs="Arial"/>
        </w:rPr>
      </w:pPr>
    </w:p>
    <w:p w14:paraId="7272D04E" w14:textId="7E8FE805" w:rsidR="0083241F" w:rsidRPr="0060267E" w:rsidRDefault="00D10400" w:rsidP="008760F5">
      <w:pPr>
        <w:autoSpaceDE w:val="0"/>
        <w:autoSpaceDN w:val="0"/>
        <w:adjustRightInd w:val="0"/>
        <w:spacing w:after="0" w:line="240" w:lineRule="auto"/>
        <w:ind w:left="567"/>
        <w:jc w:val="both"/>
        <w:rPr>
          <w:rFonts w:ascii="Arial" w:hAnsi="Arial" w:cs="Arial"/>
        </w:rPr>
      </w:pPr>
      <w:r w:rsidRPr="005A296B">
        <w:rPr>
          <w:rFonts w:ascii="Arial" w:hAnsi="Arial" w:cs="Arial"/>
        </w:rPr>
        <w:t>W</w:t>
      </w:r>
      <w:r w:rsidR="00E103DD" w:rsidRPr="005A296B">
        <w:rPr>
          <w:rFonts w:ascii="Arial" w:hAnsi="Arial" w:cs="Arial"/>
        </w:rPr>
        <w:t>it</w:t>
      </w:r>
      <w:r w:rsidR="00C708FF">
        <w:rPr>
          <w:rFonts w:ascii="Arial" w:hAnsi="Arial" w:cs="Arial"/>
        </w:rPr>
        <w:t>hin six months of graduating, 94</w:t>
      </w:r>
      <w:r w:rsidR="00E103DD" w:rsidRPr="005A296B">
        <w:rPr>
          <w:rFonts w:ascii="Arial" w:hAnsi="Arial" w:cs="Arial"/>
        </w:rPr>
        <w:t xml:space="preserve">.5% of </w:t>
      </w:r>
      <w:r w:rsidR="00ED7B03" w:rsidRPr="005A296B">
        <w:rPr>
          <w:rFonts w:ascii="Arial" w:hAnsi="Arial" w:cs="Arial"/>
        </w:rPr>
        <w:t xml:space="preserve">Queen’s </w:t>
      </w:r>
      <w:r w:rsidR="00E103DD" w:rsidRPr="005A296B">
        <w:rPr>
          <w:rFonts w:ascii="Arial" w:hAnsi="Arial" w:cs="Arial"/>
        </w:rPr>
        <w:t>students are in employment or further study.</w:t>
      </w:r>
      <w:r w:rsidR="00ED7B03" w:rsidRPr="005A296B">
        <w:rPr>
          <w:rFonts w:ascii="Arial" w:hAnsi="Arial" w:cs="Arial"/>
        </w:rPr>
        <w:t xml:space="preserve">  </w:t>
      </w:r>
      <w:r w:rsidR="00E103DD" w:rsidRPr="005A296B">
        <w:rPr>
          <w:rFonts w:ascii="Arial" w:hAnsi="Arial" w:cs="Arial"/>
        </w:rPr>
        <w:t>Our graduates also occupy senior positions in</w:t>
      </w:r>
      <w:r w:rsidR="00ED7B03" w:rsidRPr="005A296B">
        <w:rPr>
          <w:rFonts w:ascii="Arial" w:hAnsi="Arial" w:cs="Arial"/>
        </w:rPr>
        <w:t xml:space="preserve"> </w:t>
      </w:r>
      <w:r w:rsidR="00E103DD" w:rsidRPr="005A296B">
        <w:rPr>
          <w:rFonts w:ascii="Arial" w:hAnsi="Arial" w:cs="Arial"/>
        </w:rPr>
        <w:t xml:space="preserve">80 of </w:t>
      </w:r>
      <w:r w:rsidR="008760F5" w:rsidRPr="005A296B">
        <w:rPr>
          <w:rFonts w:ascii="Arial" w:hAnsi="Arial" w:cs="Arial"/>
        </w:rPr>
        <w:t>NI’s</w:t>
      </w:r>
      <w:r w:rsidR="00E103DD" w:rsidRPr="005A296B">
        <w:rPr>
          <w:rFonts w:ascii="Arial" w:hAnsi="Arial" w:cs="Arial"/>
        </w:rPr>
        <w:t xml:space="preserve"> top 100 companies</w:t>
      </w:r>
      <w:r w:rsidR="00ED7B03" w:rsidRPr="005A296B">
        <w:rPr>
          <w:rFonts w:ascii="Arial" w:hAnsi="Arial" w:cs="Arial"/>
        </w:rPr>
        <w:t xml:space="preserve"> </w:t>
      </w:r>
      <w:r w:rsidR="00E103DD" w:rsidRPr="005A296B">
        <w:rPr>
          <w:rFonts w:ascii="Arial" w:hAnsi="Arial" w:cs="Arial"/>
        </w:rPr>
        <w:t>and hold nine of the Ministerial portfolios in</w:t>
      </w:r>
      <w:r w:rsidR="00ED7B03" w:rsidRPr="005A296B">
        <w:rPr>
          <w:rFonts w:ascii="Arial" w:hAnsi="Arial" w:cs="Arial"/>
        </w:rPr>
        <w:t xml:space="preserve"> </w:t>
      </w:r>
      <w:r w:rsidR="00E103DD" w:rsidRPr="005A296B">
        <w:rPr>
          <w:rFonts w:ascii="Arial" w:hAnsi="Arial" w:cs="Arial"/>
        </w:rPr>
        <w:t xml:space="preserve">the current </w:t>
      </w:r>
      <w:r w:rsidR="00E01E01" w:rsidRPr="005A296B">
        <w:rPr>
          <w:rFonts w:ascii="Arial" w:hAnsi="Arial" w:cs="Arial"/>
        </w:rPr>
        <w:t>NI</w:t>
      </w:r>
      <w:r w:rsidR="00E103DD" w:rsidRPr="005A296B">
        <w:rPr>
          <w:rFonts w:ascii="Arial" w:hAnsi="Arial" w:cs="Arial"/>
        </w:rPr>
        <w:t xml:space="preserve"> Executive.</w:t>
      </w:r>
      <w:r>
        <w:rPr>
          <w:rFonts w:ascii="Arial" w:hAnsi="Arial" w:cs="Arial"/>
        </w:rPr>
        <w:t xml:space="preserve"> </w:t>
      </w:r>
      <w:r w:rsidR="0083241F" w:rsidRPr="0064449E">
        <w:rPr>
          <w:rFonts w:ascii="Arial" w:hAnsi="Arial" w:cs="Arial"/>
          <w:noProof/>
        </w:rPr>
        <w:t>This reinforces</w:t>
      </w:r>
      <w:r w:rsidR="0083241F" w:rsidRPr="0060267E">
        <w:rPr>
          <w:rFonts w:ascii="Arial" w:hAnsi="Arial" w:cs="Arial"/>
        </w:rPr>
        <w:t xml:space="preserve"> the importance of skills and education in the creation of </w:t>
      </w:r>
      <w:r w:rsidR="0083241F" w:rsidRPr="007B3346">
        <w:rPr>
          <w:rFonts w:ascii="Arial" w:hAnsi="Arial" w:cs="Arial"/>
          <w:noProof/>
        </w:rPr>
        <w:t>a successful</w:t>
      </w:r>
      <w:r w:rsidR="0083241F" w:rsidRPr="0060267E">
        <w:rPr>
          <w:rFonts w:ascii="Arial" w:hAnsi="Arial" w:cs="Arial"/>
        </w:rPr>
        <w:t xml:space="preserve"> and sustainable knowledge economy.  </w:t>
      </w:r>
    </w:p>
    <w:p w14:paraId="39AE3766" w14:textId="77777777" w:rsidR="008A24C8" w:rsidRPr="0060267E" w:rsidRDefault="008A24C8" w:rsidP="008760F5">
      <w:pPr>
        <w:spacing w:after="0" w:line="240" w:lineRule="auto"/>
        <w:jc w:val="both"/>
        <w:rPr>
          <w:rFonts w:ascii="Arial" w:hAnsi="Arial" w:cs="Arial"/>
        </w:rPr>
      </w:pPr>
    </w:p>
    <w:p w14:paraId="6B900FA8" w14:textId="77777777" w:rsidR="0083241F" w:rsidRPr="0060267E" w:rsidRDefault="005B0F6C" w:rsidP="008760F5">
      <w:pPr>
        <w:spacing w:after="0" w:line="240" w:lineRule="auto"/>
        <w:ind w:left="567" w:hanging="567"/>
        <w:jc w:val="both"/>
        <w:rPr>
          <w:rFonts w:ascii="Arial" w:hAnsi="Arial" w:cs="Arial"/>
        </w:rPr>
      </w:pPr>
      <w:r w:rsidRPr="0060267E">
        <w:rPr>
          <w:rFonts w:ascii="Arial" w:hAnsi="Arial" w:cs="Arial"/>
        </w:rPr>
        <w:t>1.3</w:t>
      </w:r>
      <w:r w:rsidRPr="0060267E">
        <w:rPr>
          <w:rFonts w:ascii="Arial" w:hAnsi="Arial" w:cs="Arial"/>
        </w:rPr>
        <w:tab/>
      </w:r>
      <w:r w:rsidR="0083241F" w:rsidRPr="0060267E">
        <w:rPr>
          <w:rFonts w:ascii="Arial" w:hAnsi="Arial" w:cs="Arial"/>
        </w:rPr>
        <w:t>Institutional EU-related Key Facts</w:t>
      </w:r>
    </w:p>
    <w:p w14:paraId="10B58470" w14:textId="77777777" w:rsidR="0083241F" w:rsidRPr="00641994" w:rsidRDefault="0083241F" w:rsidP="008760F5">
      <w:pPr>
        <w:spacing w:after="0" w:line="240" w:lineRule="auto"/>
        <w:jc w:val="both"/>
        <w:rPr>
          <w:rFonts w:ascii="Arial" w:hAnsi="Arial" w:cs="Arial"/>
          <w:b/>
        </w:rPr>
      </w:pPr>
    </w:p>
    <w:p w14:paraId="1EA67F73" w14:textId="77777777" w:rsidR="009D5417" w:rsidRPr="0091288E" w:rsidRDefault="009D5417" w:rsidP="008760F5">
      <w:pPr>
        <w:pStyle w:val="ListParagraph"/>
        <w:numPr>
          <w:ilvl w:val="0"/>
          <w:numId w:val="7"/>
        </w:numPr>
        <w:spacing w:after="0" w:line="240" w:lineRule="auto"/>
        <w:ind w:left="993"/>
        <w:jc w:val="both"/>
        <w:rPr>
          <w:rFonts w:ascii="Arial" w:hAnsi="Arial" w:cs="Arial"/>
        </w:rPr>
      </w:pPr>
      <w:r w:rsidRPr="005F241A">
        <w:rPr>
          <w:rFonts w:ascii="Arial" w:hAnsi="Arial" w:cs="Arial"/>
        </w:rPr>
        <w:t>Queen’s has a strong record of success in</w:t>
      </w:r>
      <w:r w:rsidR="004E138D">
        <w:rPr>
          <w:rFonts w:ascii="Arial" w:hAnsi="Arial" w:cs="Arial"/>
        </w:rPr>
        <w:t xml:space="preserve"> securing</w:t>
      </w:r>
      <w:r w:rsidRPr="005F241A">
        <w:rPr>
          <w:rFonts w:ascii="Arial" w:hAnsi="Arial" w:cs="Arial"/>
        </w:rPr>
        <w:t xml:space="preserve"> EU </w:t>
      </w:r>
      <w:r w:rsidR="003B3633">
        <w:rPr>
          <w:rFonts w:ascii="Arial" w:hAnsi="Arial" w:cs="Arial"/>
        </w:rPr>
        <w:t xml:space="preserve">research </w:t>
      </w:r>
      <w:r w:rsidRPr="005F241A">
        <w:rPr>
          <w:rFonts w:ascii="Arial" w:hAnsi="Arial" w:cs="Arial"/>
        </w:rPr>
        <w:t>funds</w:t>
      </w:r>
      <w:r w:rsidR="00E01E01">
        <w:rPr>
          <w:rFonts w:ascii="Arial" w:hAnsi="Arial" w:cs="Arial"/>
        </w:rPr>
        <w:t>;</w:t>
      </w:r>
      <w:r w:rsidR="004E138D">
        <w:rPr>
          <w:rFonts w:ascii="Arial" w:hAnsi="Arial" w:cs="Arial"/>
        </w:rPr>
        <w:t xml:space="preserve"> </w:t>
      </w:r>
      <w:r w:rsidR="0075314A">
        <w:rPr>
          <w:rFonts w:ascii="Arial" w:hAnsi="Arial" w:cs="Arial"/>
        </w:rPr>
        <w:t xml:space="preserve">2011-12 </w:t>
      </w:r>
      <w:r w:rsidR="004E138D">
        <w:rPr>
          <w:rFonts w:ascii="Arial" w:hAnsi="Arial" w:cs="Arial"/>
        </w:rPr>
        <w:t>to date</w:t>
      </w:r>
      <w:r>
        <w:rPr>
          <w:rFonts w:ascii="Arial" w:hAnsi="Arial" w:cs="Arial"/>
        </w:rPr>
        <w:t xml:space="preserve"> </w:t>
      </w:r>
      <w:r w:rsidRPr="002A2FCE">
        <w:rPr>
          <w:rFonts w:ascii="Arial" w:hAnsi="Arial" w:cs="Arial"/>
        </w:rPr>
        <w:t>£</w:t>
      </w:r>
      <w:r w:rsidR="009517C6" w:rsidRPr="002A2FCE">
        <w:rPr>
          <w:rFonts w:ascii="Arial" w:hAnsi="Arial" w:cs="Arial"/>
        </w:rPr>
        <w:t xml:space="preserve">69.29 </w:t>
      </w:r>
      <w:r w:rsidRPr="002A2FCE">
        <w:rPr>
          <w:rFonts w:ascii="Arial" w:hAnsi="Arial" w:cs="Arial"/>
        </w:rPr>
        <w:t>million</w:t>
      </w:r>
      <w:r w:rsidR="004E138D" w:rsidRPr="009517C6">
        <w:rPr>
          <w:rFonts w:ascii="Arial" w:hAnsi="Arial" w:cs="Arial"/>
        </w:rPr>
        <w:t xml:space="preserve"> has been drawn down. </w:t>
      </w:r>
    </w:p>
    <w:p w14:paraId="7474328B" w14:textId="77777777" w:rsidR="0083241F" w:rsidRPr="00077653" w:rsidRDefault="00077653" w:rsidP="008760F5">
      <w:pPr>
        <w:pStyle w:val="ListParagraph"/>
        <w:numPr>
          <w:ilvl w:val="0"/>
          <w:numId w:val="7"/>
        </w:numPr>
        <w:spacing w:after="0" w:line="240" w:lineRule="auto"/>
        <w:ind w:left="993"/>
        <w:jc w:val="both"/>
        <w:rPr>
          <w:rFonts w:ascii="Arial" w:hAnsi="Arial" w:cs="Arial"/>
        </w:rPr>
      </w:pPr>
      <w:r w:rsidRPr="00077653">
        <w:rPr>
          <w:rFonts w:ascii="Arial" w:hAnsi="Arial" w:cs="Arial"/>
        </w:rPr>
        <w:t>518</w:t>
      </w:r>
      <w:r w:rsidR="00333F5A" w:rsidRPr="00077653">
        <w:rPr>
          <w:rFonts w:ascii="Arial" w:hAnsi="Arial" w:cs="Arial"/>
        </w:rPr>
        <w:t xml:space="preserve"> </w:t>
      </w:r>
      <w:r w:rsidR="0083241F" w:rsidRPr="00077653">
        <w:rPr>
          <w:rFonts w:ascii="Arial" w:hAnsi="Arial" w:cs="Arial"/>
        </w:rPr>
        <w:t>EU academics and researchers.</w:t>
      </w:r>
    </w:p>
    <w:p w14:paraId="28C4018C" w14:textId="77777777" w:rsidR="0083241F" w:rsidRPr="00077653" w:rsidRDefault="0075314A" w:rsidP="008760F5">
      <w:pPr>
        <w:pStyle w:val="ListParagraph"/>
        <w:numPr>
          <w:ilvl w:val="0"/>
          <w:numId w:val="7"/>
        </w:numPr>
        <w:spacing w:after="0" w:line="240" w:lineRule="auto"/>
        <w:ind w:left="993"/>
        <w:jc w:val="both"/>
        <w:rPr>
          <w:rFonts w:ascii="Arial" w:hAnsi="Arial" w:cs="Arial"/>
        </w:rPr>
      </w:pPr>
      <w:r w:rsidRPr="00077653">
        <w:rPr>
          <w:rFonts w:ascii="Arial" w:hAnsi="Arial" w:cs="Arial"/>
        </w:rPr>
        <w:t>28</w:t>
      </w:r>
      <w:r w:rsidR="00077653" w:rsidRPr="00077653">
        <w:rPr>
          <w:rFonts w:ascii="Arial" w:hAnsi="Arial" w:cs="Arial"/>
        </w:rPr>
        <w:t>9</w:t>
      </w:r>
      <w:r w:rsidR="0083241F" w:rsidRPr="00077653">
        <w:rPr>
          <w:rFonts w:ascii="Arial" w:hAnsi="Arial" w:cs="Arial"/>
        </w:rPr>
        <w:t xml:space="preserve"> EU </w:t>
      </w:r>
      <w:r w:rsidR="009517C6" w:rsidRPr="00077653">
        <w:rPr>
          <w:rFonts w:ascii="Arial" w:hAnsi="Arial" w:cs="Arial"/>
        </w:rPr>
        <w:t>Non-academic</w:t>
      </w:r>
      <w:r w:rsidR="0083241F" w:rsidRPr="00077653">
        <w:rPr>
          <w:rFonts w:ascii="Arial" w:hAnsi="Arial" w:cs="Arial"/>
        </w:rPr>
        <w:t xml:space="preserve"> staff.</w:t>
      </w:r>
    </w:p>
    <w:p w14:paraId="027C25DD" w14:textId="035DADDA" w:rsidR="0083241F" w:rsidRPr="005F241A" w:rsidRDefault="00AA5F8A" w:rsidP="008760F5">
      <w:pPr>
        <w:pStyle w:val="ListParagraph"/>
        <w:numPr>
          <w:ilvl w:val="0"/>
          <w:numId w:val="7"/>
        </w:numPr>
        <w:spacing w:after="0" w:line="240" w:lineRule="auto"/>
        <w:ind w:left="993"/>
        <w:jc w:val="both"/>
        <w:rPr>
          <w:rFonts w:ascii="Arial" w:hAnsi="Arial" w:cs="Arial"/>
        </w:rPr>
      </w:pPr>
      <w:r w:rsidRPr="00E506C2">
        <w:rPr>
          <w:rFonts w:ascii="Arial" w:hAnsi="Arial" w:cs="Arial"/>
          <w:color w:val="000000" w:themeColor="text1"/>
        </w:rPr>
        <w:t>1,1</w:t>
      </w:r>
      <w:r w:rsidR="00433255">
        <w:rPr>
          <w:rFonts w:ascii="Arial" w:hAnsi="Arial" w:cs="Arial"/>
          <w:color w:val="000000" w:themeColor="text1"/>
        </w:rPr>
        <w:t>06</w:t>
      </w:r>
      <w:r w:rsidR="001A2F99" w:rsidRPr="00FF555A">
        <w:rPr>
          <w:rFonts w:ascii="Arial" w:hAnsi="Arial" w:cs="Arial"/>
          <w:color w:val="000000" w:themeColor="text1"/>
        </w:rPr>
        <w:t xml:space="preserve"> </w:t>
      </w:r>
      <w:r w:rsidR="0083241F" w:rsidRPr="00077653">
        <w:rPr>
          <w:rFonts w:ascii="Arial" w:hAnsi="Arial" w:cs="Arial"/>
        </w:rPr>
        <w:t xml:space="preserve">EU students </w:t>
      </w:r>
      <w:r w:rsidR="0083241F" w:rsidRPr="00077653">
        <w:rPr>
          <w:rFonts w:ascii="Arial" w:hAnsi="Arial" w:cs="Arial"/>
          <w:noProof/>
        </w:rPr>
        <w:t>enrolled</w:t>
      </w:r>
      <w:r w:rsidR="0083241F" w:rsidRPr="00077653">
        <w:rPr>
          <w:rFonts w:ascii="Arial" w:hAnsi="Arial" w:cs="Arial"/>
        </w:rPr>
        <w:t xml:space="preserve"> </w:t>
      </w:r>
      <w:r w:rsidR="004B1711" w:rsidRPr="00077653">
        <w:rPr>
          <w:rFonts w:ascii="Arial" w:hAnsi="Arial" w:cs="Arial"/>
        </w:rPr>
        <w:t>at</w:t>
      </w:r>
      <w:r w:rsidR="004B1711">
        <w:rPr>
          <w:rFonts w:ascii="Arial" w:hAnsi="Arial" w:cs="Arial"/>
        </w:rPr>
        <w:t xml:space="preserve"> Queen’s for the </w:t>
      </w:r>
      <w:r w:rsidR="004C097D">
        <w:rPr>
          <w:rFonts w:ascii="Arial" w:hAnsi="Arial" w:cs="Arial"/>
        </w:rPr>
        <w:t>2016-17</w:t>
      </w:r>
      <w:r w:rsidR="004E138D">
        <w:rPr>
          <w:rFonts w:ascii="Arial" w:hAnsi="Arial" w:cs="Arial"/>
        </w:rPr>
        <w:t xml:space="preserve"> academic year. </w:t>
      </w:r>
    </w:p>
    <w:p w14:paraId="6FC54621" w14:textId="77777777" w:rsidR="00351CC7" w:rsidRDefault="00351CC7" w:rsidP="008760F5">
      <w:pPr>
        <w:spacing w:after="0" w:line="240" w:lineRule="auto"/>
        <w:jc w:val="both"/>
        <w:rPr>
          <w:rFonts w:ascii="Arial" w:hAnsi="Arial" w:cs="Arial"/>
        </w:rPr>
      </w:pPr>
    </w:p>
    <w:p w14:paraId="7E205EB1" w14:textId="77777777" w:rsidR="0083241F" w:rsidRPr="008A2CB5" w:rsidRDefault="0083241F" w:rsidP="008760F5">
      <w:pPr>
        <w:spacing w:after="0" w:line="240" w:lineRule="auto"/>
        <w:ind w:left="567"/>
        <w:jc w:val="both"/>
        <w:rPr>
          <w:rFonts w:ascii="Arial" w:hAnsi="Arial" w:cs="Arial"/>
        </w:rPr>
      </w:pPr>
      <w:r w:rsidRPr="008A2CB5">
        <w:rPr>
          <w:rFonts w:ascii="Arial" w:hAnsi="Arial" w:cs="Arial"/>
        </w:rPr>
        <w:t xml:space="preserve">Since </w:t>
      </w:r>
      <w:r w:rsidRPr="002A2FCE">
        <w:rPr>
          <w:rFonts w:ascii="Arial" w:hAnsi="Arial" w:cs="Arial"/>
        </w:rPr>
        <w:t>2012, 1,</w:t>
      </w:r>
      <w:r w:rsidR="00564CF0">
        <w:rPr>
          <w:rFonts w:ascii="Arial" w:hAnsi="Arial" w:cs="Arial"/>
        </w:rPr>
        <w:t>429</w:t>
      </w:r>
      <w:r w:rsidR="00564CF0" w:rsidRPr="008A2CB5">
        <w:rPr>
          <w:rFonts w:ascii="Arial" w:hAnsi="Arial" w:cs="Arial"/>
        </w:rPr>
        <w:t xml:space="preserve"> </w:t>
      </w:r>
      <w:r w:rsidRPr="008A2CB5">
        <w:rPr>
          <w:rFonts w:ascii="Arial" w:hAnsi="Arial" w:cs="Arial"/>
        </w:rPr>
        <w:t xml:space="preserve">of our students have gone to Europe to study </w:t>
      </w:r>
      <w:r w:rsidRPr="0064449E">
        <w:rPr>
          <w:rFonts w:ascii="Arial" w:hAnsi="Arial" w:cs="Arial"/>
          <w:noProof/>
        </w:rPr>
        <w:t>and/or</w:t>
      </w:r>
      <w:r w:rsidRPr="008A2CB5">
        <w:rPr>
          <w:rFonts w:ascii="Arial" w:hAnsi="Arial" w:cs="Arial"/>
        </w:rPr>
        <w:t xml:space="preserve"> on work exchange programmes.</w:t>
      </w:r>
      <w:r w:rsidR="00E01E01">
        <w:rPr>
          <w:rFonts w:ascii="Arial" w:hAnsi="Arial" w:cs="Arial"/>
        </w:rPr>
        <w:t xml:space="preserve"> </w:t>
      </w:r>
    </w:p>
    <w:p w14:paraId="3ADDA310" w14:textId="77777777" w:rsidR="00CC2E2F" w:rsidRPr="00CC2E2F" w:rsidRDefault="00CC2E2F" w:rsidP="008760F5">
      <w:pPr>
        <w:spacing w:after="0" w:line="240" w:lineRule="auto"/>
        <w:ind w:left="360"/>
        <w:jc w:val="both"/>
        <w:rPr>
          <w:rFonts w:ascii="Arial" w:hAnsi="Arial" w:cs="Arial"/>
        </w:rPr>
      </w:pPr>
    </w:p>
    <w:p w14:paraId="63C572E7" w14:textId="77777777" w:rsidR="00D10400" w:rsidRDefault="00E01E01" w:rsidP="008760F5">
      <w:pPr>
        <w:spacing w:after="0" w:line="240" w:lineRule="auto"/>
        <w:ind w:left="567"/>
        <w:jc w:val="both"/>
        <w:rPr>
          <w:rFonts w:ascii="Arial" w:hAnsi="Arial" w:cs="Arial"/>
        </w:rPr>
      </w:pPr>
      <w:r w:rsidRPr="007B3346">
        <w:rPr>
          <w:rFonts w:ascii="Arial" w:hAnsi="Arial" w:cs="Arial"/>
          <w:noProof/>
        </w:rPr>
        <w:t>Following</w:t>
      </w:r>
      <w:r w:rsidR="00CC2E2F" w:rsidRPr="007B3346">
        <w:rPr>
          <w:rFonts w:ascii="Arial" w:hAnsi="Arial" w:cs="Arial"/>
          <w:noProof/>
        </w:rPr>
        <w:t xml:space="preserve"> the EU referendum result, there has been some welcome progress </w:t>
      </w:r>
      <w:r w:rsidRPr="007B3346">
        <w:rPr>
          <w:rFonts w:ascii="Arial" w:hAnsi="Arial" w:cs="Arial"/>
          <w:noProof/>
        </w:rPr>
        <w:t>including</w:t>
      </w:r>
      <w:r w:rsidR="00CC2E2F" w:rsidRPr="007B3346">
        <w:rPr>
          <w:rFonts w:ascii="Arial" w:hAnsi="Arial" w:cs="Arial"/>
          <w:noProof/>
        </w:rPr>
        <w:t xml:space="preserve"> </w:t>
      </w:r>
      <w:r w:rsidR="00B50FFE" w:rsidRPr="007B3346">
        <w:rPr>
          <w:rFonts w:ascii="Arial" w:hAnsi="Arial" w:cs="Arial"/>
          <w:noProof/>
        </w:rPr>
        <w:t>UK G</w:t>
      </w:r>
      <w:r w:rsidR="00CC2E2F" w:rsidRPr="007B3346">
        <w:rPr>
          <w:rFonts w:ascii="Arial" w:hAnsi="Arial" w:cs="Arial"/>
          <w:noProof/>
        </w:rPr>
        <w:t>overnment announcements on financial support for EU students coming to the UK to study in 2017-18</w:t>
      </w:r>
      <w:r w:rsidR="00783B3F" w:rsidRPr="007B3346">
        <w:rPr>
          <w:rFonts w:ascii="Arial" w:hAnsi="Arial" w:cs="Arial"/>
          <w:noProof/>
        </w:rPr>
        <w:t xml:space="preserve"> and 2018-19</w:t>
      </w:r>
      <w:r w:rsidR="00CC2E2F" w:rsidRPr="007B3346">
        <w:rPr>
          <w:rFonts w:ascii="Arial" w:hAnsi="Arial" w:cs="Arial"/>
          <w:noProof/>
        </w:rPr>
        <w:t xml:space="preserve">, transitional guarantees for </w:t>
      </w:r>
      <w:r w:rsidR="00387380" w:rsidRPr="007B3346">
        <w:rPr>
          <w:rFonts w:ascii="Arial" w:hAnsi="Arial" w:cs="Arial"/>
          <w:noProof/>
        </w:rPr>
        <w:t xml:space="preserve">the </w:t>
      </w:r>
      <w:r w:rsidR="00116ACC" w:rsidRPr="007B3346">
        <w:rPr>
          <w:rFonts w:ascii="Arial" w:hAnsi="Arial" w:cs="Arial"/>
          <w:bCs/>
          <w:noProof/>
        </w:rPr>
        <w:t xml:space="preserve">unique </w:t>
      </w:r>
      <w:r w:rsidR="00116ACC" w:rsidRPr="007B3346">
        <w:rPr>
          <w:rFonts w:ascii="Arial" w:hAnsi="Arial" w:cs="Arial"/>
          <w:noProof/>
        </w:rPr>
        <w:t xml:space="preserve">multilateral, multi-country funding </w:t>
      </w:r>
      <w:r w:rsidR="00387380" w:rsidRPr="007B3346">
        <w:rPr>
          <w:rFonts w:ascii="Arial" w:hAnsi="Arial" w:cs="Arial"/>
          <w:noProof/>
        </w:rPr>
        <w:t xml:space="preserve">programme, </w:t>
      </w:r>
      <w:r w:rsidR="00CC2E2F" w:rsidRPr="007B3346">
        <w:rPr>
          <w:rFonts w:ascii="Arial" w:hAnsi="Arial" w:cs="Arial"/>
          <w:noProof/>
        </w:rPr>
        <w:t xml:space="preserve">Horizon 2020 </w:t>
      </w:r>
      <w:r w:rsidRPr="007B3346">
        <w:rPr>
          <w:rFonts w:ascii="Arial" w:hAnsi="Arial" w:cs="Arial"/>
          <w:noProof/>
        </w:rPr>
        <w:t>(H2020)</w:t>
      </w:r>
      <w:r w:rsidR="00CC2E2F" w:rsidRPr="007B3346">
        <w:rPr>
          <w:rFonts w:ascii="Arial" w:hAnsi="Arial" w:cs="Arial"/>
          <w:noProof/>
        </w:rPr>
        <w:t xml:space="preserve">, and some short-term commitment to European </w:t>
      </w:r>
      <w:r w:rsidR="00D10400" w:rsidRPr="007B3346">
        <w:rPr>
          <w:rFonts w:ascii="Arial" w:hAnsi="Arial" w:cs="Arial"/>
          <w:noProof/>
        </w:rPr>
        <w:t>Structural and Investment Fun</w:t>
      </w:r>
      <w:r w:rsidR="00116ACC" w:rsidRPr="007B3346">
        <w:rPr>
          <w:rFonts w:ascii="Arial" w:hAnsi="Arial" w:cs="Arial"/>
          <w:noProof/>
        </w:rPr>
        <w:t>ding.</w:t>
      </w:r>
      <w:r w:rsidR="00116ACC">
        <w:rPr>
          <w:rFonts w:ascii="Arial" w:hAnsi="Arial" w:cs="Arial"/>
          <w:noProof/>
        </w:rPr>
        <w:t xml:space="preserve"> </w:t>
      </w:r>
      <w:r w:rsidR="00351CC7" w:rsidRPr="004E138D">
        <w:rPr>
          <w:rFonts w:ascii="Arial" w:hAnsi="Arial" w:cs="Arial"/>
          <w:noProof/>
        </w:rPr>
        <w:t xml:space="preserve"> </w:t>
      </w:r>
      <w:r w:rsidR="00116ACC">
        <w:rPr>
          <w:rFonts w:ascii="Arial" w:hAnsi="Arial" w:cs="Arial"/>
          <w:noProof/>
        </w:rPr>
        <w:t>H</w:t>
      </w:r>
      <w:r w:rsidR="00576BAE" w:rsidRPr="004E138D">
        <w:rPr>
          <w:rFonts w:ascii="Arial" w:hAnsi="Arial" w:cs="Arial"/>
          <w:noProof/>
        </w:rPr>
        <w:t>owever</w:t>
      </w:r>
      <w:r>
        <w:rPr>
          <w:rFonts w:ascii="Arial" w:hAnsi="Arial" w:cs="Arial"/>
          <w:noProof/>
        </w:rPr>
        <w:t>,</w:t>
      </w:r>
      <w:r w:rsidR="00576BAE" w:rsidRPr="004E138D">
        <w:rPr>
          <w:rFonts w:ascii="Arial" w:hAnsi="Arial" w:cs="Arial"/>
          <w:noProof/>
        </w:rPr>
        <w:t xml:space="preserve"> </w:t>
      </w:r>
      <w:r>
        <w:rPr>
          <w:rFonts w:ascii="Arial" w:hAnsi="Arial" w:cs="Arial"/>
          <w:noProof/>
        </w:rPr>
        <w:t xml:space="preserve">further clarification </w:t>
      </w:r>
      <w:r w:rsidR="00F20937">
        <w:rPr>
          <w:rFonts w:ascii="Arial" w:hAnsi="Arial" w:cs="Arial"/>
          <w:noProof/>
        </w:rPr>
        <w:t xml:space="preserve">on these issues </w:t>
      </w:r>
      <w:r w:rsidRPr="0064449E">
        <w:rPr>
          <w:rFonts w:ascii="Arial" w:hAnsi="Arial" w:cs="Arial"/>
          <w:noProof/>
        </w:rPr>
        <w:t>is required</w:t>
      </w:r>
      <w:r w:rsidR="00F20937">
        <w:rPr>
          <w:rFonts w:ascii="Arial" w:hAnsi="Arial" w:cs="Arial"/>
          <w:noProof/>
        </w:rPr>
        <w:t>.</w:t>
      </w:r>
      <w:r w:rsidR="00A6560D">
        <w:rPr>
          <w:rFonts w:ascii="Arial" w:hAnsi="Arial" w:cs="Arial"/>
          <w:noProof/>
        </w:rPr>
        <w:t xml:space="preserve"> </w:t>
      </w:r>
    </w:p>
    <w:p w14:paraId="28D5FCCF" w14:textId="77777777" w:rsidR="003A483E" w:rsidRDefault="003A483E" w:rsidP="008760F5">
      <w:pPr>
        <w:spacing w:after="0" w:line="240" w:lineRule="auto"/>
        <w:jc w:val="both"/>
        <w:rPr>
          <w:rFonts w:ascii="Arial" w:hAnsi="Arial" w:cs="Arial"/>
          <w:b/>
        </w:rPr>
      </w:pPr>
    </w:p>
    <w:p w14:paraId="34505276" w14:textId="7DBD23B1" w:rsidR="00B470FF" w:rsidRDefault="00C2640A" w:rsidP="00C2640A">
      <w:pPr>
        <w:tabs>
          <w:tab w:val="left" w:pos="630"/>
        </w:tabs>
        <w:spacing w:after="0" w:line="240" w:lineRule="auto"/>
        <w:rPr>
          <w:rFonts w:ascii="Arial" w:hAnsi="Arial" w:cs="Arial"/>
          <w:u w:val="single"/>
        </w:rPr>
      </w:pPr>
      <w:r>
        <w:rPr>
          <w:rFonts w:ascii="Arial" w:hAnsi="Arial" w:cs="Arial"/>
        </w:rPr>
        <w:t>2.</w:t>
      </w:r>
      <w:r>
        <w:rPr>
          <w:rFonts w:ascii="Arial" w:hAnsi="Arial" w:cs="Arial"/>
        </w:rPr>
        <w:tab/>
      </w:r>
      <w:r w:rsidR="00B470FF" w:rsidRPr="008A2CB5">
        <w:rPr>
          <w:rFonts w:ascii="Arial" w:hAnsi="Arial" w:cs="Arial"/>
          <w:noProof/>
          <w:u w:val="single"/>
        </w:rPr>
        <w:t>Queen’s</w:t>
      </w:r>
      <w:r w:rsidR="00B470FF" w:rsidRPr="005B0F6C">
        <w:rPr>
          <w:rFonts w:ascii="Arial" w:hAnsi="Arial" w:cs="Arial"/>
          <w:u w:val="single"/>
        </w:rPr>
        <w:t xml:space="preserve"> University</w:t>
      </w:r>
      <w:r w:rsidR="00351CC7">
        <w:rPr>
          <w:rFonts w:ascii="Arial" w:hAnsi="Arial" w:cs="Arial"/>
          <w:u w:val="single"/>
        </w:rPr>
        <w:t xml:space="preserve"> Belfast</w:t>
      </w:r>
      <w:r w:rsidR="00B470FF" w:rsidRPr="005B0F6C">
        <w:rPr>
          <w:rFonts w:ascii="Arial" w:hAnsi="Arial" w:cs="Arial"/>
          <w:u w:val="single"/>
        </w:rPr>
        <w:t xml:space="preserve"> </w:t>
      </w:r>
      <w:r w:rsidR="0009266D" w:rsidRPr="005B0F6C">
        <w:rPr>
          <w:rFonts w:ascii="Arial" w:hAnsi="Arial" w:cs="Arial"/>
          <w:u w:val="single"/>
        </w:rPr>
        <w:t>P</w:t>
      </w:r>
      <w:r w:rsidR="00B470FF" w:rsidRPr="005B0F6C">
        <w:rPr>
          <w:rFonts w:ascii="Arial" w:hAnsi="Arial" w:cs="Arial"/>
          <w:u w:val="single"/>
        </w:rPr>
        <w:t>riorities</w:t>
      </w:r>
    </w:p>
    <w:p w14:paraId="08785ABA" w14:textId="77777777" w:rsidR="00E01E01" w:rsidRPr="005B0F6C" w:rsidRDefault="00E01E01" w:rsidP="008760F5">
      <w:pPr>
        <w:spacing w:after="0" w:line="240" w:lineRule="auto"/>
        <w:rPr>
          <w:rFonts w:ascii="Arial" w:hAnsi="Arial" w:cs="Arial"/>
        </w:rPr>
      </w:pPr>
    </w:p>
    <w:p w14:paraId="0C3D4D97" w14:textId="77777777" w:rsidR="00872A35" w:rsidRPr="005F241A" w:rsidRDefault="00B32706" w:rsidP="008760F5">
      <w:pPr>
        <w:spacing w:after="0" w:line="240" w:lineRule="auto"/>
        <w:ind w:left="567" w:hanging="567"/>
        <w:jc w:val="both"/>
        <w:rPr>
          <w:rFonts w:ascii="Arial" w:hAnsi="Arial" w:cs="Arial"/>
        </w:rPr>
      </w:pPr>
      <w:r>
        <w:rPr>
          <w:rFonts w:ascii="Arial" w:hAnsi="Arial" w:cs="Arial"/>
        </w:rPr>
        <w:t>2.1</w:t>
      </w:r>
      <w:r w:rsidR="00872A35">
        <w:rPr>
          <w:rFonts w:ascii="Arial" w:hAnsi="Arial" w:cs="Arial"/>
        </w:rPr>
        <w:tab/>
      </w:r>
      <w:r w:rsidR="00872A35" w:rsidRPr="007B3346">
        <w:rPr>
          <w:rFonts w:ascii="Arial" w:hAnsi="Arial" w:cs="Arial"/>
          <w:noProof/>
        </w:rPr>
        <w:t xml:space="preserve">There are </w:t>
      </w:r>
      <w:r w:rsidR="00576BAE" w:rsidRPr="007B3346">
        <w:rPr>
          <w:rFonts w:ascii="Arial" w:hAnsi="Arial" w:cs="Arial"/>
          <w:noProof/>
        </w:rPr>
        <w:t xml:space="preserve">four key </w:t>
      </w:r>
      <w:r w:rsidR="00872A35" w:rsidRPr="007B3346">
        <w:rPr>
          <w:rFonts w:ascii="Arial" w:hAnsi="Arial" w:cs="Arial"/>
          <w:noProof/>
        </w:rPr>
        <w:t>issues that must</w:t>
      </w:r>
      <w:r w:rsidR="00872A35" w:rsidRPr="00641994">
        <w:rPr>
          <w:rFonts w:ascii="Arial" w:hAnsi="Arial" w:cs="Arial"/>
        </w:rPr>
        <w:t xml:space="preserve"> </w:t>
      </w:r>
      <w:r w:rsidR="00872A35" w:rsidRPr="0064449E">
        <w:rPr>
          <w:rFonts w:ascii="Arial" w:hAnsi="Arial" w:cs="Arial"/>
          <w:noProof/>
        </w:rPr>
        <w:t>be satisfactorily addressed</w:t>
      </w:r>
      <w:r w:rsidR="00872A35">
        <w:rPr>
          <w:rFonts w:ascii="Arial" w:hAnsi="Arial" w:cs="Arial"/>
        </w:rPr>
        <w:t xml:space="preserve"> </w:t>
      </w:r>
      <w:r w:rsidR="00872A35" w:rsidRPr="005F241A">
        <w:rPr>
          <w:rFonts w:ascii="Arial" w:hAnsi="Arial" w:cs="Arial"/>
        </w:rPr>
        <w:t xml:space="preserve">in the exit negotiations to </w:t>
      </w:r>
      <w:r w:rsidR="00872A35">
        <w:rPr>
          <w:rFonts w:ascii="Arial" w:hAnsi="Arial" w:cs="Arial"/>
        </w:rPr>
        <w:t xml:space="preserve">support </w:t>
      </w:r>
      <w:r w:rsidR="00872A35" w:rsidRPr="005F241A">
        <w:rPr>
          <w:rFonts w:ascii="Arial" w:hAnsi="Arial" w:cs="Arial"/>
        </w:rPr>
        <w:t xml:space="preserve">the University </w:t>
      </w:r>
      <w:r w:rsidR="00872A35">
        <w:rPr>
          <w:rFonts w:ascii="Arial" w:hAnsi="Arial" w:cs="Arial"/>
        </w:rPr>
        <w:t>in</w:t>
      </w:r>
      <w:r w:rsidR="00872A35" w:rsidRPr="005F241A">
        <w:rPr>
          <w:rFonts w:ascii="Arial" w:hAnsi="Arial" w:cs="Arial"/>
        </w:rPr>
        <w:t xml:space="preserve"> </w:t>
      </w:r>
      <w:r w:rsidR="00872A35">
        <w:rPr>
          <w:rFonts w:ascii="Arial" w:hAnsi="Arial" w:cs="Arial"/>
        </w:rPr>
        <w:t>contributing</w:t>
      </w:r>
      <w:r w:rsidR="00872A35" w:rsidRPr="005F241A">
        <w:rPr>
          <w:rFonts w:ascii="Arial" w:hAnsi="Arial" w:cs="Arial"/>
        </w:rPr>
        <w:t xml:space="preserve"> to the </w:t>
      </w:r>
      <w:r w:rsidR="00E01E01">
        <w:rPr>
          <w:rFonts w:ascii="Arial" w:hAnsi="Arial" w:cs="Arial"/>
        </w:rPr>
        <w:t>NI economy:</w:t>
      </w:r>
    </w:p>
    <w:p w14:paraId="26D6604A" w14:textId="77777777" w:rsidR="001645A1" w:rsidRPr="001645A1" w:rsidRDefault="001645A1" w:rsidP="001645A1">
      <w:pPr>
        <w:pStyle w:val="ListParagraph"/>
        <w:numPr>
          <w:ilvl w:val="0"/>
          <w:numId w:val="29"/>
        </w:numPr>
        <w:spacing w:before="240"/>
        <w:rPr>
          <w:rFonts w:ascii="Arial" w:hAnsi="Arial" w:cs="Arial"/>
        </w:rPr>
      </w:pPr>
      <w:r w:rsidRPr="001645A1">
        <w:rPr>
          <w:rFonts w:ascii="Arial" w:hAnsi="Arial" w:cs="Arial"/>
        </w:rPr>
        <w:t>Access to EU Research Funding</w:t>
      </w:r>
    </w:p>
    <w:p w14:paraId="0938C6D6" w14:textId="77777777" w:rsidR="001645A1" w:rsidRPr="001645A1" w:rsidRDefault="001645A1" w:rsidP="001645A1">
      <w:pPr>
        <w:pStyle w:val="ListParagraph"/>
        <w:numPr>
          <w:ilvl w:val="0"/>
          <w:numId w:val="29"/>
        </w:numPr>
        <w:spacing w:before="240"/>
        <w:rPr>
          <w:rFonts w:ascii="Arial" w:hAnsi="Arial" w:cs="Arial"/>
        </w:rPr>
      </w:pPr>
      <w:r w:rsidRPr="001645A1">
        <w:rPr>
          <w:rFonts w:ascii="Arial" w:hAnsi="Arial" w:cs="Arial"/>
        </w:rPr>
        <w:t>Status of Current and Future EU Staff</w:t>
      </w:r>
    </w:p>
    <w:p w14:paraId="6230ABF3" w14:textId="77777777" w:rsidR="001645A1" w:rsidRPr="001645A1" w:rsidRDefault="001645A1" w:rsidP="001645A1">
      <w:pPr>
        <w:pStyle w:val="ListParagraph"/>
        <w:numPr>
          <w:ilvl w:val="0"/>
          <w:numId w:val="29"/>
        </w:numPr>
        <w:spacing w:before="240"/>
        <w:rPr>
          <w:rFonts w:ascii="Arial" w:hAnsi="Arial" w:cs="Arial"/>
        </w:rPr>
      </w:pPr>
      <w:r w:rsidRPr="001645A1">
        <w:rPr>
          <w:rFonts w:ascii="Arial" w:hAnsi="Arial" w:cs="Arial"/>
        </w:rPr>
        <w:t>Student Recruitment and Mobility</w:t>
      </w:r>
    </w:p>
    <w:p w14:paraId="00416990" w14:textId="77777777" w:rsidR="001645A1" w:rsidRPr="001645A1" w:rsidRDefault="001645A1" w:rsidP="001645A1">
      <w:pPr>
        <w:pStyle w:val="ListParagraph"/>
        <w:numPr>
          <w:ilvl w:val="0"/>
          <w:numId w:val="29"/>
        </w:numPr>
        <w:spacing w:before="240"/>
        <w:rPr>
          <w:rFonts w:ascii="Arial" w:hAnsi="Arial" w:cs="Arial"/>
        </w:rPr>
      </w:pPr>
      <w:r w:rsidRPr="001645A1">
        <w:rPr>
          <w:rFonts w:ascii="Arial" w:hAnsi="Arial" w:cs="Arial"/>
        </w:rPr>
        <w:t>Relationship with the Republic of Ireland</w:t>
      </w:r>
      <w:r>
        <w:rPr>
          <w:rFonts w:ascii="Arial" w:hAnsi="Arial" w:cs="Arial"/>
        </w:rPr>
        <w:t xml:space="preserve"> (ROI)</w:t>
      </w:r>
    </w:p>
    <w:p w14:paraId="687B7C72" w14:textId="39C4CF92" w:rsidR="00872A35" w:rsidRPr="00641994" w:rsidRDefault="00872A35" w:rsidP="00B90B0F">
      <w:pPr>
        <w:pStyle w:val="ListParagraph"/>
        <w:spacing w:after="0" w:line="240" w:lineRule="auto"/>
        <w:ind w:left="993"/>
        <w:jc w:val="both"/>
        <w:rPr>
          <w:rFonts w:ascii="Arial" w:hAnsi="Arial" w:cs="Arial"/>
        </w:rPr>
      </w:pPr>
    </w:p>
    <w:p w14:paraId="64621806" w14:textId="01797E5B" w:rsidR="00872A35" w:rsidRDefault="00576BAE" w:rsidP="008760F5">
      <w:pPr>
        <w:spacing w:after="0" w:line="240" w:lineRule="auto"/>
        <w:ind w:left="567"/>
        <w:jc w:val="both"/>
        <w:rPr>
          <w:rFonts w:ascii="Arial" w:hAnsi="Arial" w:cs="Arial"/>
        </w:rPr>
      </w:pPr>
      <w:r>
        <w:rPr>
          <w:rFonts w:ascii="Arial" w:hAnsi="Arial" w:cs="Arial"/>
        </w:rPr>
        <w:t xml:space="preserve">This paper </w:t>
      </w:r>
      <w:r w:rsidR="00E01E01">
        <w:rPr>
          <w:rFonts w:ascii="Arial" w:hAnsi="Arial" w:cs="Arial"/>
        </w:rPr>
        <w:t>examines</w:t>
      </w:r>
      <w:r>
        <w:rPr>
          <w:rFonts w:ascii="Arial" w:hAnsi="Arial" w:cs="Arial"/>
        </w:rPr>
        <w:t xml:space="preserve"> each of these </w:t>
      </w:r>
      <w:r w:rsidRPr="008A2CB5">
        <w:rPr>
          <w:rFonts w:ascii="Arial" w:hAnsi="Arial" w:cs="Arial"/>
          <w:noProof/>
        </w:rPr>
        <w:t>issues</w:t>
      </w:r>
      <w:r w:rsidR="00E01E01">
        <w:rPr>
          <w:rFonts w:ascii="Arial" w:hAnsi="Arial" w:cs="Arial"/>
          <w:noProof/>
        </w:rPr>
        <w:t>.</w:t>
      </w:r>
      <w:r w:rsidRPr="008A2CB5">
        <w:rPr>
          <w:rFonts w:ascii="Arial" w:hAnsi="Arial" w:cs="Arial"/>
          <w:noProof/>
        </w:rPr>
        <w:t xml:space="preserve"> </w:t>
      </w:r>
      <w:r w:rsidR="00E01E01">
        <w:rPr>
          <w:rFonts w:ascii="Arial" w:hAnsi="Arial" w:cs="Arial"/>
          <w:noProof/>
        </w:rPr>
        <w:t xml:space="preserve"> </w:t>
      </w:r>
    </w:p>
    <w:p w14:paraId="22409B03" w14:textId="77777777" w:rsidR="0009266D" w:rsidRDefault="0009266D" w:rsidP="008760F5">
      <w:pPr>
        <w:spacing w:after="0" w:line="240" w:lineRule="auto"/>
        <w:ind w:left="567" w:hanging="567"/>
        <w:jc w:val="both"/>
        <w:rPr>
          <w:rFonts w:ascii="Arial" w:hAnsi="Arial" w:cs="Arial"/>
          <w:u w:val="single"/>
        </w:rPr>
      </w:pPr>
    </w:p>
    <w:p w14:paraId="23878D18" w14:textId="77777777" w:rsidR="00C44BFF" w:rsidRPr="00AF52D6" w:rsidRDefault="00B32706" w:rsidP="008760F5">
      <w:pPr>
        <w:spacing w:after="0" w:line="240" w:lineRule="auto"/>
        <w:ind w:left="567" w:hanging="567"/>
        <w:jc w:val="both"/>
        <w:rPr>
          <w:rFonts w:ascii="Arial" w:hAnsi="Arial" w:cs="Arial"/>
        </w:rPr>
      </w:pPr>
      <w:r>
        <w:rPr>
          <w:rFonts w:ascii="Arial" w:hAnsi="Arial" w:cs="Arial"/>
        </w:rPr>
        <w:t>2.2</w:t>
      </w:r>
      <w:r w:rsidR="005B0F6C">
        <w:rPr>
          <w:rFonts w:ascii="Arial" w:hAnsi="Arial" w:cs="Arial"/>
        </w:rPr>
        <w:tab/>
      </w:r>
      <w:r w:rsidR="00C44BFF" w:rsidRPr="00AF52D6">
        <w:rPr>
          <w:rFonts w:ascii="Arial" w:hAnsi="Arial" w:cs="Arial"/>
        </w:rPr>
        <w:t>Access to EU Research Funding</w:t>
      </w:r>
    </w:p>
    <w:p w14:paraId="223CA4BE" w14:textId="77777777" w:rsidR="000E7795" w:rsidRDefault="000E7795" w:rsidP="008760F5">
      <w:pPr>
        <w:spacing w:after="0" w:line="240" w:lineRule="auto"/>
        <w:ind w:left="567" w:firstLine="153"/>
        <w:jc w:val="both"/>
        <w:outlineLvl w:val="1"/>
        <w:rPr>
          <w:rFonts w:ascii="Arial" w:hAnsi="Arial" w:cs="Arial"/>
          <w:u w:val="single"/>
        </w:rPr>
      </w:pPr>
    </w:p>
    <w:p w14:paraId="0B88CA65" w14:textId="77777777" w:rsidR="002B75CF" w:rsidRDefault="002B75CF" w:rsidP="008760F5">
      <w:pPr>
        <w:spacing w:after="0" w:line="240" w:lineRule="auto"/>
        <w:ind w:left="567"/>
        <w:jc w:val="both"/>
        <w:outlineLvl w:val="1"/>
        <w:rPr>
          <w:rFonts w:ascii="Arial" w:hAnsi="Arial" w:cs="Arial"/>
        </w:rPr>
      </w:pPr>
      <w:r w:rsidRPr="002155B3">
        <w:rPr>
          <w:rFonts w:ascii="Arial" w:hAnsi="Arial" w:cs="Arial"/>
        </w:rPr>
        <w:t>Research and innovation are global pursuits and are most effective when ideas and people are mobile across borders.</w:t>
      </w:r>
      <w:r w:rsidR="00E01E01">
        <w:rPr>
          <w:rFonts w:ascii="Arial" w:hAnsi="Arial" w:cs="Arial"/>
        </w:rPr>
        <w:t xml:space="preserve"> </w:t>
      </w:r>
      <w:r w:rsidRPr="002155B3">
        <w:rPr>
          <w:rFonts w:ascii="Arial" w:hAnsi="Arial" w:cs="Arial"/>
        </w:rPr>
        <w:t xml:space="preserve"> The free movement of talent, the collaborations and networks,</w:t>
      </w:r>
      <w:r w:rsidR="008A2CB5">
        <w:rPr>
          <w:rFonts w:ascii="Arial" w:hAnsi="Arial" w:cs="Arial"/>
        </w:rPr>
        <w:t xml:space="preserve"> a</w:t>
      </w:r>
      <w:r w:rsidRPr="002155B3">
        <w:rPr>
          <w:rFonts w:ascii="Arial" w:hAnsi="Arial" w:cs="Arial"/>
        </w:rPr>
        <w:t xml:space="preserve"> </w:t>
      </w:r>
      <w:r w:rsidRPr="008A2CB5">
        <w:rPr>
          <w:rFonts w:ascii="Arial" w:hAnsi="Arial" w:cs="Arial"/>
          <w:noProof/>
        </w:rPr>
        <w:t>critical</w:t>
      </w:r>
      <w:r w:rsidRPr="002155B3">
        <w:rPr>
          <w:rFonts w:ascii="Arial" w:hAnsi="Arial" w:cs="Arial"/>
        </w:rPr>
        <w:t xml:space="preserve"> mass of research activity</w:t>
      </w:r>
      <w:r w:rsidR="00E01E01">
        <w:rPr>
          <w:rFonts w:ascii="Arial" w:hAnsi="Arial" w:cs="Arial"/>
        </w:rPr>
        <w:t>,</w:t>
      </w:r>
      <w:r w:rsidRPr="002155B3">
        <w:rPr>
          <w:rFonts w:ascii="Arial" w:hAnsi="Arial" w:cs="Arial"/>
        </w:rPr>
        <w:t xml:space="preserve"> and funding secured through membership of the </w:t>
      </w:r>
      <w:r w:rsidR="00E01E01">
        <w:rPr>
          <w:rFonts w:ascii="Arial" w:hAnsi="Arial" w:cs="Arial"/>
        </w:rPr>
        <w:t>EU,</w:t>
      </w:r>
      <w:r w:rsidRPr="002155B3">
        <w:rPr>
          <w:rFonts w:ascii="Arial" w:hAnsi="Arial" w:cs="Arial"/>
        </w:rPr>
        <w:t xml:space="preserve"> contributes to the UK and NI’s international standing in research.</w:t>
      </w:r>
      <w:r w:rsidR="00E01E01">
        <w:rPr>
          <w:rFonts w:ascii="Arial" w:hAnsi="Arial" w:cs="Arial"/>
        </w:rPr>
        <w:t xml:space="preserve"> </w:t>
      </w:r>
      <w:r w:rsidRPr="002155B3">
        <w:rPr>
          <w:rFonts w:ascii="Arial" w:hAnsi="Arial" w:cs="Arial"/>
        </w:rPr>
        <w:t xml:space="preserve"> As the national science budget is becoming </w:t>
      </w:r>
      <w:r w:rsidR="00E01E01">
        <w:rPr>
          <w:rFonts w:ascii="Arial" w:hAnsi="Arial" w:cs="Arial"/>
        </w:rPr>
        <w:t>progressively</w:t>
      </w:r>
      <w:r w:rsidR="00E01E01" w:rsidRPr="002155B3">
        <w:rPr>
          <w:rFonts w:ascii="Arial" w:hAnsi="Arial" w:cs="Arial"/>
        </w:rPr>
        <w:t xml:space="preserve"> </w:t>
      </w:r>
      <w:r w:rsidR="00E01E01">
        <w:rPr>
          <w:rFonts w:ascii="Arial" w:hAnsi="Arial" w:cs="Arial"/>
        </w:rPr>
        <w:t xml:space="preserve">more </w:t>
      </w:r>
      <w:r w:rsidRPr="002155B3">
        <w:rPr>
          <w:rFonts w:ascii="Arial" w:hAnsi="Arial" w:cs="Arial"/>
        </w:rPr>
        <w:t xml:space="preserve">constrained, EU funding is </w:t>
      </w:r>
      <w:r w:rsidR="00E01E01" w:rsidRPr="002155B3">
        <w:rPr>
          <w:rFonts w:ascii="Arial" w:hAnsi="Arial" w:cs="Arial"/>
        </w:rPr>
        <w:t xml:space="preserve">increasingly </w:t>
      </w:r>
      <w:r w:rsidRPr="002155B3">
        <w:rPr>
          <w:rFonts w:ascii="Arial" w:hAnsi="Arial" w:cs="Arial"/>
        </w:rPr>
        <w:t xml:space="preserve">critical </w:t>
      </w:r>
      <w:r w:rsidRPr="007B3346">
        <w:rPr>
          <w:rFonts w:ascii="Arial" w:hAnsi="Arial" w:cs="Arial"/>
          <w:noProof/>
        </w:rPr>
        <w:t>for the funding</w:t>
      </w:r>
      <w:r w:rsidRPr="002155B3">
        <w:rPr>
          <w:rFonts w:ascii="Arial" w:hAnsi="Arial" w:cs="Arial"/>
        </w:rPr>
        <w:t xml:space="preserve"> of innovative, collaborative and interdisciplinary research. </w:t>
      </w:r>
    </w:p>
    <w:p w14:paraId="19C92F1A" w14:textId="77777777" w:rsidR="00E01E01" w:rsidRPr="002155B3" w:rsidRDefault="00E01E01" w:rsidP="008760F5">
      <w:pPr>
        <w:spacing w:after="0" w:line="240" w:lineRule="auto"/>
        <w:ind w:left="567"/>
        <w:jc w:val="both"/>
        <w:outlineLvl w:val="1"/>
        <w:rPr>
          <w:rFonts w:ascii="Arial" w:hAnsi="Arial" w:cs="Arial"/>
        </w:rPr>
      </w:pPr>
    </w:p>
    <w:p w14:paraId="5620CAF1" w14:textId="0F2253B3" w:rsidR="002B75CF" w:rsidRDefault="002B75CF" w:rsidP="008760F5">
      <w:pPr>
        <w:spacing w:after="0" w:line="240" w:lineRule="auto"/>
        <w:ind w:left="567"/>
        <w:jc w:val="both"/>
        <w:outlineLvl w:val="1"/>
        <w:rPr>
          <w:rFonts w:ascii="Arial" w:hAnsi="Arial" w:cs="Arial"/>
        </w:rPr>
      </w:pPr>
      <w:r w:rsidRPr="002155B3">
        <w:rPr>
          <w:rFonts w:ascii="Arial" w:hAnsi="Arial" w:cs="Arial"/>
          <w:bCs/>
        </w:rPr>
        <w:t xml:space="preserve">International research </w:t>
      </w:r>
      <w:r w:rsidRPr="002155B3">
        <w:rPr>
          <w:rFonts w:ascii="Arial" w:hAnsi="Arial" w:cs="Arial"/>
        </w:rPr>
        <w:t>collaboration is imperative for Queen’s</w:t>
      </w:r>
      <w:r w:rsidR="00E01E01">
        <w:rPr>
          <w:rFonts w:ascii="Arial" w:hAnsi="Arial" w:cs="Arial"/>
        </w:rPr>
        <w:t>,</w:t>
      </w:r>
      <w:r w:rsidRPr="002155B3">
        <w:rPr>
          <w:rFonts w:ascii="Arial" w:hAnsi="Arial" w:cs="Arial"/>
        </w:rPr>
        <w:t xml:space="preserve"> as a </w:t>
      </w:r>
      <w:r w:rsidRPr="007B3346">
        <w:rPr>
          <w:rFonts w:ascii="Arial" w:hAnsi="Arial" w:cs="Arial"/>
          <w:noProof/>
        </w:rPr>
        <w:t>research intensive</w:t>
      </w:r>
      <w:r w:rsidRPr="002155B3">
        <w:rPr>
          <w:rFonts w:ascii="Arial" w:hAnsi="Arial" w:cs="Arial"/>
        </w:rPr>
        <w:t xml:space="preserve"> university with global </w:t>
      </w:r>
      <w:r w:rsidRPr="007B3346">
        <w:rPr>
          <w:rFonts w:ascii="Arial" w:hAnsi="Arial" w:cs="Arial"/>
          <w:noProof/>
        </w:rPr>
        <w:t>ambition</w:t>
      </w:r>
      <w:r w:rsidRPr="002155B3">
        <w:rPr>
          <w:rFonts w:ascii="Arial" w:hAnsi="Arial" w:cs="Arial"/>
        </w:rPr>
        <w:t xml:space="preserve"> and </w:t>
      </w:r>
      <w:r w:rsidRPr="002155B3">
        <w:rPr>
          <w:rFonts w:ascii="Arial" w:hAnsi="Arial" w:cs="Arial"/>
          <w:bCs/>
        </w:rPr>
        <w:t>continued access to H2020</w:t>
      </w:r>
      <w:r w:rsidRPr="002155B3">
        <w:rPr>
          <w:rFonts w:ascii="Arial" w:hAnsi="Arial" w:cs="Arial"/>
        </w:rPr>
        <w:t xml:space="preserve"> is central to maintaining and enhancing such </w:t>
      </w:r>
      <w:r w:rsidRPr="007B3346">
        <w:rPr>
          <w:rFonts w:ascii="Arial" w:hAnsi="Arial" w:cs="Arial"/>
          <w:noProof/>
        </w:rPr>
        <w:t>collaborations</w:t>
      </w:r>
      <w:r w:rsidRPr="002155B3">
        <w:rPr>
          <w:rFonts w:ascii="Arial" w:hAnsi="Arial" w:cs="Arial"/>
        </w:rPr>
        <w:t>. Research gr</w:t>
      </w:r>
      <w:r w:rsidR="009117AD">
        <w:rPr>
          <w:rFonts w:ascii="Arial" w:hAnsi="Arial" w:cs="Arial"/>
        </w:rPr>
        <w:t>ants and contracts from the EU G</w:t>
      </w:r>
      <w:r w:rsidRPr="002155B3">
        <w:rPr>
          <w:rFonts w:ascii="Arial" w:hAnsi="Arial" w:cs="Arial"/>
        </w:rPr>
        <w:t xml:space="preserve">overnment, and EC Framework </w:t>
      </w:r>
      <w:r w:rsidR="008A2CB5">
        <w:rPr>
          <w:rFonts w:ascii="Arial" w:hAnsi="Arial" w:cs="Arial"/>
          <w:noProof/>
        </w:rPr>
        <w:t>P</w:t>
      </w:r>
      <w:r w:rsidRPr="008A2CB5">
        <w:rPr>
          <w:rFonts w:ascii="Arial" w:hAnsi="Arial" w:cs="Arial"/>
          <w:noProof/>
        </w:rPr>
        <w:t>rogrammes</w:t>
      </w:r>
      <w:r w:rsidR="008A2CB5">
        <w:rPr>
          <w:rFonts w:ascii="Arial" w:hAnsi="Arial" w:cs="Arial"/>
          <w:noProof/>
        </w:rPr>
        <w:t>,</w:t>
      </w:r>
      <w:r w:rsidRPr="002155B3">
        <w:rPr>
          <w:rFonts w:ascii="Arial" w:hAnsi="Arial" w:cs="Arial"/>
        </w:rPr>
        <w:t xml:space="preserve"> in </w:t>
      </w:r>
      <w:r w:rsidRPr="008A2CB5">
        <w:rPr>
          <w:rFonts w:ascii="Arial" w:hAnsi="Arial" w:cs="Arial"/>
          <w:noProof/>
        </w:rPr>
        <w:t>particular,</w:t>
      </w:r>
      <w:r w:rsidRPr="002155B3">
        <w:rPr>
          <w:rFonts w:ascii="Arial" w:hAnsi="Arial" w:cs="Arial"/>
        </w:rPr>
        <w:t xml:space="preserve"> represent a substantial and increasing part of the research portfolio at Queen’s. Collaborative working allows researchers to complement their knowledge and skills, access specialised equipment and facilities, and gain access to data and materials, all of which are essential to delivering solutions </w:t>
      </w:r>
      <w:r w:rsidR="007B2964">
        <w:rPr>
          <w:rFonts w:ascii="Arial" w:hAnsi="Arial" w:cs="Arial"/>
        </w:rPr>
        <w:t xml:space="preserve">and impact </w:t>
      </w:r>
      <w:r w:rsidRPr="002155B3">
        <w:rPr>
          <w:rFonts w:ascii="Arial" w:hAnsi="Arial" w:cs="Arial"/>
        </w:rPr>
        <w:t xml:space="preserve">both </w:t>
      </w:r>
      <w:r w:rsidR="007B2964">
        <w:rPr>
          <w:rFonts w:ascii="Arial" w:hAnsi="Arial" w:cs="Arial"/>
        </w:rPr>
        <w:t xml:space="preserve">locally </w:t>
      </w:r>
      <w:r w:rsidRPr="002155B3">
        <w:rPr>
          <w:rFonts w:ascii="Arial" w:hAnsi="Arial" w:cs="Arial"/>
        </w:rPr>
        <w:t xml:space="preserve">and globally. </w:t>
      </w:r>
    </w:p>
    <w:p w14:paraId="431658DE" w14:textId="77777777" w:rsidR="00116ACC" w:rsidRPr="002155B3" w:rsidRDefault="00116ACC" w:rsidP="008760F5">
      <w:pPr>
        <w:spacing w:after="0" w:line="240" w:lineRule="auto"/>
        <w:ind w:left="567"/>
        <w:jc w:val="both"/>
        <w:outlineLvl w:val="1"/>
        <w:rPr>
          <w:rFonts w:ascii="Arial" w:hAnsi="Arial" w:cs="Arial"/>
          <w:bCs/>
        </w:rPr>
      </w:pPr>
    </w:p>
    <w:p w14:paraId="4B5C03E8" w14:textId="77777777" w:rsidR="004E138D" w:rsidRDefault="00C44BFF" w:rsidP="008760F5">
      <w:pPr>
        <w:spacing w:after="0" w:line="240" w:lineRule="auto"/>
        <w:ind w:left="567"/>
        <w:jc w:val="both"/>
        <w:rPr>
          <w:rFonts w:ascii="Arial" w:hAnsi="Arial" w:cs="Arial"/>
        </w:rPr>
      </w:pPr>
      <w:r>
        <w:rPr>
          <w:rFonts w:ascii="Arial" w:hAnsi="Arial" w:cs="Arial"/>
        </w:rPr>
        <w:t>The University</w:t>
      </w:r>
      <w:r w:rsidRPr="00641994">
        <w:rPr>
          <w:rFonts w:ascii="Arial" w:hAnsi="Arial" w:cs="Arial"/>
        </w:rPr>
        <w:t xml:space="preserve"> welcome</w:t>
      </w:r>
      <w:r>
        <w:rPr>
          <w:rFonts w:ascii="Arial" w:hAnsi="Arial" w:cs="Arial"/>
        </w:rPr>
        <w:t>s</w:t>
      </w:r>
      <w:r w:rsidRPr="00641994">
        <w:rPr>
          <w:rFonts w:ascii="Arial" w:hAnsi="Arial" w:cs="Arial"/>
        </w:rPr>
        <w:t xml:space="preserve"> the </w:t>
      </w:r>
      <w:r w:rsidR="00B50FFE">
        <w:rPr>
          <w:rFonts w:ascii="Arial" w:hAnsi="Arial" w:cs="Arial"/>
        </w:rPr>
        <w:t xml:space="preserve">UK </w:t>
      </w:r>
      <w:r w:rsidR="009117AD">
        <w:rPr>
          <w:rFonts w:ascii="Arial" w:hAnsi="Arial" w:cs="Arial"/>
        </w:rPr>
        <w:t xml:space="preserve">Government </w:t>
      </w:r>
      <w:r w:rsidRPr="00641994">
        <w:rPr>
          <w:rFonts w:ascii="Arial" w:hAnsi="Arial" w:cs="Arial"/>
        </w:rPr>
        <w:t xml:space="preserve">commitment to underwrite EU collaborative projects signed </w:t>
      </w:r>
      <w:r w:rsidR="008A2CB5">
        <w:rPr>
          <w:rFonts w:ascii="Arial" w:hAnsi="Arial" w:cs="Arial"/>
          <w:noProof/>
        </w:rPr>
        <w:t>before</w:t>
      </w:r>
      <w:r w:rsidRPr="00641994">
        <w:rPr>
          <w:rFonts w:ascii="Arial" w:hAnsi="Arial" w:cs="Arial"/>
        </w:rPr>
        <w:t xml:space="preserve"> the UK’s exit from the EU.  </w:t>
      </w:r>
      <w:r w:rsidRPr="00641994">
        <w:rPr>
          <w:rFonts w:ascii="Arial" w:hAnsi="Arial" w:cs="Arial"/>
          <w:noProof/>
        </w:rPr>
        <w:t>However,</w:t>
      </w:r>
      <w:r w:rsidRPr="00641994">
        <w:rPr>
          <w:rFonts w:ascii="Arial" w:hAnsi="Arial" w:cs="Arial"/>
        </w:rPr>
        <w:t xml:space="preserve"> this </w:t>
      </w:r>
      <w:r w:rsidRPr="007B3346">
        <w:rPr>
          <w:rFonts w:ascii="Arial" w:hAnsi="Arial" w:cs="Arial"/>
          <w:noProof/>
        </w:rPr>
        <w:t>commitment</w:t>
      </w:r>
      <w:r w:rsidRPr="00641994">
        <w:rPr>
          <w:rFonts w:ascii="Arial" w:hAnsi="Arial" w:cs="Arial"/>
        </w:rPr>
        <w:t xml:space="preserve"> requires an </w:t>
      </w:r>
      <w:r w:rsidRPr="00641994">
        <w:rPr>
          <w:rFonts w:ascii="Arial" w:hAnsi="Arial" w:cs="Arial"/>
          <w:noProof/>
        </w:rPr>
        <w:t>extension</w:t>
      </w:r>
      <w:r w:rsidRPr="00641994">
        <w:rPr>
          <w:rFonts w:ascii="Arial" w:hAnsi="Arial" w:cs="Arial"/>
        </w:rPr>
        <w:t xml:space="preserve"> to provide assurances that funding used to </w:t>
      </w:r>
      <w:r w:rsidRPr="007B3346">
        <w:rPr>
          <w:rFonts w:ascii="Arial" w:hAnsi="Arial" w:cs="Arial"/>
          <w:noProof/>
        </w:rPr>
        <w:t>underwrite</w:t>
      </w:r>
      <w:r w:rsidRPr="00641994">
        <w:rPr>
          <w:rFonts w:ascii="Arial" w:hAnsi="Arial" w:cs="Arial"/>
        </w:rPr>
        <w:t xml:space="preserve"> H2020 awards is an additional financial commitment and will not come from existing funding allocations. </w:t>
      </w:r>
    </w:p>
    <w:p w14:paraId="240EAB28" w14:textId="77777777" w:rsidR="00116ACC" w:rsidRDefault="00116ACC" w:rsidP="008760F5">
      <w:pPr>
        <w:spacing w:after="0" w:line="240" w:lineRule="auto"/>
        <w:ind w:left="567"/>
        <w:jc w:val="both"/>
        <w:rPr>
          <w:rFonts w:ascii="Arial" w:hAnsi="Arial" w:cs="Arial"/>
        </w:rPr>
      </w:pPr>
    </w:p>
    <w:p w14:paraId="61C8E922" w14:textId="77777777" w:rsidR="00CE6704" w:rsidRDefault="004E138D" w:rsidP="008760F5">
      <w:pPr>
        <w:spacing w:after="0" w:line="240" w:lineRule="auto"/>
        <w:ind w:left="567"/>
        <w:jc w:val="both"/>
        <w:rPr>
          <w:rFonts w:ascii="Arial" w:hAnsi="Arial" w:cs="Arial"/>
        </w:rPr>
      </w:pPr>
      <w:r>
        <w:rPr>
          <w:rFonts w:ascii="Arial" w:hAnsi="Arial" w:cs="Arial"/>
          <w:noProof/>
        </w:rPr>
        <w:t xml:space="preserve">A </w:t>
      </w:r>
      <w:r w:rsidR="00C44BFF" w:rsidRPr="004E138D">
        <w:rPr>
          <w:rFonts w:ascii="Arial" w:hAnsi="Arial" w:cs="Arial"/>
          <w:noProof/>
        </w:rPr>
        <w:t>priority for Queen’s is continued access to EU funding and colla</w:t>
      </w:r>
      <w:r w:rsidR="00116ACC">
        <w:rPr>
          <w:rFonts w:ascii="Arial" w:hAnsi="Arial" w:cs="Arial"/>
          <w:noProof/>
        </w:rPr>
        <w:t>borative activities under H2020</w:t>
      </w:r>
      <w:r w:rsidR="00C44BFF" w:rsidRPr="004E138D">
        <w:rPr>
          <w:rFonts w:ascii="Arial" w:hAnsi="Arial" w:cs="Arial"/>
          <w:noProof/>
        </w:rPr>
        <w:t xml:space="preserve"> and future Framework Programmes, and that the model for longer-term engagement ensures that the University can continue to play a leading role in international research and innovation collaborations, with no reduction in </w:t>
      </w:r>
      <w:r w:rsidR="003C437D" w:rsidRPr="004E138D">
        <w:rPr>
          <w:rFonts w:ascii="Arial" w:hAnsi="Arial" w:cs="Arial"/>
          <w:noProof/>
        </w:rPr>
        <w:t xml:space="preserve">the </w:t>
      </w:r>
      <w:r w:rsidR="00C44BFF" w:rsidRPr="004E138D">
        <w:rPr>
          <w:rFonts w:ascii="Arial" w:hAnsi="Arial" w:cs="Arial"/>
          <w:noProof/>
        </w:rPr>
        <w:t>overall levels of funding.</w:t>
      </w:r>
      <w:r w:rsidR="00C44BFF" w:rsidRPr="00641994">
        <w:rPr>
          <w:rFonts w:ascii="Arial" w:hAnsi="Arial" w:cs="Arial"/>
        </w:rPr>
        <w:t xml:space="preserve"> </w:t>
      </w:r>
      <w:r w:rsidR="00C44BFF">
        <w:rPr>
          <w:rFonts w:ascii="Arial" w:hAnsi="Arial" w:cs="Arial"/>
        </w:rPr>
        <w:t xml:space="preserve"> </w:t>
      </w:r>
      <w:r w:rsidR="00C44BFF" w:rsidRPr="0064449E">
        <w:rPr>
          <w:rFonts w:ascii="Arial" w:hAnsi="Arial" w:cs="Arial"/>
          <w:noProof/>
        </w:rPr>
        <w:t>This is</w:t>
      </w:r>
      <w:r w:rsidR="00C44BFF" w:rsidRPr="00641994">
        <w:rPr>
          <w:rFonts w:ascii="Arial" w:hAnsi="Arial" w:cs="Arial"/>
        </w:rPr>
        <w:t xml:space="preserve"> pivotal to maintaining and enhancing UK and NI research and innovation. </w:t>
      </w:r>
    </w:p>
    <w:p w14:paraId="73A4A1C1" w14:textId="77777777" w:rsidR="00116ACC" w:rsidRDefault="00116ACC" w:rsidP="008760F5">
      <w:pPr>
        <w:spacing w:after="0" w:line="240" w:lineRule="auto"/>
        <w:ind w:left="567"/>
        <w:jc w:val="both"/>
        <w:rPr>
          <w:rFonts w:ascii="Arial" w:hAnsi="Arial" w:cs="Arial"/>
        </w:rPr>
      </w:pPr>
    </w:p>
    <w:p w14:paraId="0DDE523E" w14:textId="77777777" w:rsidR="00221C79" w:rsidRPr="009517C6" w:rsidRDefault="00FC4E23" w:rsidP="008760F5">
      <w:pPr>
        <w:spacing w:after="0" w:line="240" w:lineRule="auto"/>
        <w:ind w:left="567"/>
        <w:jc w:val="both"/>
        <w:rPr>
          <w:rFonts w:ascii="Arial" w:hAnsi="Arial" w:cs="Arial"/>
        </w:rPr>
      </w:pPr>
      <w:r w:rsidRPr="00FC4E23">
        <w:rPr>
          <w:rFonts w:ascii="Arial" w:hAnsi="Arial" w:cs="Arial"/>
        </w:rPr>
        <w:t xml:space="preserve">Queen’s research is world-leading and, as a result, </w:t>
      </w:r>
      <w:r w:rsidR="00CF0813">
        <w:rPr>
          <w:rFonts w:ascii="Arial" w:hAnsi="Arial" w:cs="Arial"/>
        </w:rPr>
        <w:t xml:space="preserve">we have </w:t>
      </w:r>
      <w:r w:rsidRPr="00FC4E23">
        <w:rPr>
          <w:rFonts w:ascii="Arial" w:hAnsi="Arial" w:cs="Arial"/>
        </w:rPr>
        <w:t xml:space="preserve">been particularly </w:t>
      </w:r>
      <w:r w:rsidRPr="007B3346">
        <w:rPr>
          <w:rFonts w:ascii="Arial" w:hAnsi="Arial" w:cs="Arial"/>
          <w:noProof/>
        </w:rPr>
        <w:t>successful</w:t>
      </w:r>
      <w:r w:rsidRPr="00FC4E23">
        <w:rPr>
          <w:rFonts w:ascii="Arial" w:hAnsi="Arial" w:cs="Arial"/>
        </w:rPr>
        <w:t xml:space="preserve"> in securing EU funding</w:t>
      </w:r>
      <w:r w:rsidR="004B733F">
        <w:rPr>
          <w:rFonts w:ascii="Arial" w:hAnsi="Arial" w:cs="Arial"/>
        </w:rPr>
        <w:t>.</w:t>
      </w:r>
      <w:r w:rsidRPr="00641994">
        <w:rPr>
          <w:rFonts w:ascii="Arial" w:hAnsi="Arial" w:cs="Arial"/>
        </w:rPr>
        <w:t xml:space="preserve"> </w:t>
      </w:r>
      <w:r w:rsidR="004B733F">
        <w:rPr>
          <w:rFonts w:ascii="Arial" w:hAnsi="Arial" w:cs="Arial"/>
        </w:rPr>
        <w:t xml:space="preserve"> Since 2011</w:t>
      </w:r>
      <w:r w:rsidR="00116ACC">
        <w:rPr>
          <w:rFonts w:ascii="Arial" w:hAnsi="Arial" w:cs="Arial"/>
        </w:rPr>
        <w:t>-12</w:t>
      </w:r>
      <w:r w:rsidR="004B733F">
        <w:rPr>
          <w:rFonts w:ascii="Arial" w:hAnsi="Arial" w:cs="Arial"/>
        </w:rPr>
        <w:t>,</w:t>
      </w:r>
      <w:r w:rsidR="00C44BFF" w:rsidRPr="00641994">
        <w:rPr>
          <w:rFonts w:ascii="Arial" w:hAnsi="Arial" w:cs="Arial"/>
        </w:rPr>
        <w:t xml:space="preserve"> Queen’s has </w:t>
      </w:r>
      <w:r w:rsidR="00C44BFF" w:rsidRPr="007B3346">
        <w:rPr>
          <w:rFonts w:ascii="Arial" w:hAnsi="Arial" w:cs="Arial"/>
          <w:noProof/>
        </w:rPr>
        <w:t>secured</w:t>
      </w:r>
      <w:r w:rsidR="00C44BFF" w:rsidRPr="002A2FCE">
        <w:rPr>
          <w:rFonts w:ascii="Arial" w:hAnsi="Arial" w:cs="Arial"/>
        </w:rPr>
        <w:t xml:space="preserve"> £</w:t>
      </w:r>
      <w:r w:rsidR="009517C6" w:rsidRPr="002A2FCE">
        <w:rPr>
          <w:rFonts w:ascii="Arial" w:hAnsi="Arial" w:cs="Arial"/>
        </w:rPr>
        <w:t xml:space="preserve">69.29 </w:t>
      </w:r>
      <w:r w:rsidR="00C44BFF" w:rsidRPr="002A2FCE">
        <w:rPr>
          <w:rFonts w:ascii="Arial" w:hAnsi="Arial" w:cs="Arial"/>
        </w:rPr>
        <w:t xml:space="preserve">million </w:t>
      </w:r>
      <w:r w:rsidR="00116ACC" w:rsidRPr="002A2FCE">
        <w:rPr>
          <w:rFonts w:ascii="Arial" w:hAnsi="Arial" w:cs="Arial"/>
        </w:rPr>
        <w:t xml:space="preserve">in </w:t>
      </w:r>
      <w:r w:rsidRPr="002A2FCE">
        <w:rPr>
          <w:rFonts w:ascii="Arial" w:hAnsi="Arial" w:cs="Arial"/>
        </w:rPr>
        <w:t xml:space="preserve">EU </w:t>
      </w:r>
      <w:r w:rsidR="00C44BFF" w:rsidRPr="002A2FCE">
        <w:rPr>
          <w:rFonts w:ascii="Arial" w:hAnsi="Arial" w:cs="Arial"/>
        </w:rPr>
        <w:t>funding</w:t>
      </w:r>
      <w:r w:rsidRPr="009517C6">
        <w:rPr>
          <w:rFonts w:ascii="Arial" w:hAnsi="Arial" w:cs="Arial"/>
        </w:rPr>
        <w:t>.</w:t>
      </w:r>
      <w:r w:rsidR="003A79B3" w:rsidRPr="009517C6">
        <w:rPr>
          <w:rStyle w:val="FootnoteReference"/>
          <w:rFonts w:ascii="Arial" w:hAnsi="Arial" w:cs="Arial"/>
        </w:rPr>
        <w:footnoteReference w:id="2"/>
      </w:r>
    </w:p>
    <w:p w14:paraId="2505C202" w14:textId="77777777" w:rsidR="00221C79" w:rsidRPr="009517C6" w:rsidRDefault="00221C79" w:rsidP="008760F5">
      <w:pPr>
        <w:spacing w:after="0" w:line="240" w:lineRule="auto"/>
        <w:ind w:left="567"/>
        <w:jc w:val="both"/>
        <w:rPr>
          <w:rFonts w:ascii="Arial" w:hAnsi="Arial" w:cs="Arial"/>
        </w:rPr>
      </w:pPr>
    </w:p>
    <w:p w14:paraId="68F08404" w14:textId="219852C9" w:rsidR="00116ACC" w:rsidRDefault="00FC4E23" w:rsidP="00116ACC">
      <w:pPr>
        <w:spacing w:after="0" w:line="240" w:lineRule="auto"/>
        <w:ind w:left="567"/>
        <w:jc w:val="both"/>
        <w:rPr>
          <w:rFonts w:ascii="Arial" w:hAnsi="Arial" w:cs="Arial"/>
        </w:rPr>
      </w:pPr>
      <w:r w:rsidRPr="002A2FCE">
        <w:rPr>
          <w:rFonts w:ascii="Arial" w:hAnsi="Arial" w:cs="Arial"/>
          <w:b/>
          <w:sz w:val="20"/>
          <w:szCs w:val="20"/>
        </w:rPr>
        <w:t xml:space="preserve">Table 1: EU Funding </w:t>
      </w:r>
      <w:r w:rsidR="00E6134A">
        <w:rPr>
          <w:rFonts w:ascii="Arial" w:hAnsi="Arial" w:cs="Arial"/>
          <w:b/>
          <w:sz w:val="20"/>
          <w:szCs w:val="20"/>
        </w:rPr>
        <w:t xml:space="preserve">for academic years </w:t>
      </w:r>
      <w:bookmarkStart w:id="0" w:name="_GoBack"/>
      <w:bookmarkEnd w:id="0"/>
      <w:r w:rsidRPr="002A2FCE">
        <w:rPr>
          <w:rFonts w:ascii="Arial" w:hAnsi="Arial" w:cs="Arial"/>
          <w:b/>
          <w:sz w:val="20"/>
          <w:szCs w:val="20"/>
        </w:rPr>
        <w:t>2011</w:t>
      </w:r>
      <w:r w:rsidR="00116ACC" w:rsidRPr="002A2FCE">
        <w:rPr>
          <w:rFonts w:ascii="Arial" w:hAnsi="Arial" w:cs="Arial"/>
          <w:b/>
          <w:sz w:val="20"/>
          <w:szCs w:val="20"/>
        </w:rPr>
        <w:t xml:space="preserve">-12 to </w:t>
      </w:r>
      <w:r w:rsidR="00B13800">
        <w:rPr>
          <w:rFonts w:ascii="Arial" w:hAnsi="Arial" w:cs="Arial"/>
          <w:b/>
          <w:sz w:val="20"/>
          <w:szCs w:val="20"/>
        </w:rPr>
        <w:t>2016-17</w:t>
      </w:r>
    </w:p>
    <w:p w14:paraId="6E057D9E" w14:textId="77777777" w:rsidR="000737AE" w:rsidRDefault="000737AE" w:rsidP="008760F5">
      <w:pPr>
        <w:spacing w:after="0" w:line="240" w:lineRule="auto"/>
        <w:ind w:left="567"/>
        <w:jc w:val="both"/>
        <w:rPr>
          <w:rFonts w:ascii="Arial" w:hAnsi="Arial" w:cs="Arial"/>
        </w:rPr>
      </w:pPr>
    </w:p>
    <w:tbl>
      <w:tblPr>
        <w:tblW w:w="8489" w:type="dxa"/>
        <w:tblInd w:w="5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94"/>
        <w:gridCol w:w="3260"/>
        <w:gridCol w:w="2835"/>
      </w:tblGrid>
      <w:tr w:rsidR="00CF0813" w:rsidRPr="009D5417" w14:paraId="6D6783E3" w14:textId="77777777" w:rsidTr="00116ACC">
        <w:trPr>
          <w:trHeight w:val="106"/>
        </w:trPr>
        <w:tc>
          <w:tcPr>
            <w:tcW w:w="2394" w:type="dxa"/>
            <w:shd w:val="clear" w:color="auto" w:fill="D0CECE" w:themeFill="background2" w:themeFillShade="E6"/>
            <w:noWrap/>
            <w:vAlign w:val="center"/>
            <w:hideMark/>
          </w:tcPr>
          <w:p w14:paraId="63B11361" w14:textId="77777777" w:rsidR="00CF0813" w:rsidRPr="00116ACC" w:rsidRDefault="00CF0813" w:rsidP="00116ACC">
            <w:pPr>
              <w:spacing w:after="0" w:line="240" w:lineRule="auto"/>
              <w:rPr>
                <w:rFonts w:ascii="Arial" w:eastAsia="Times New Roman" w:hAnsi="Arial" w:cs="Arial"/>
                <w:b/>
                <w:bCs/>
                <w:color w:val="000000"/>
                <w:sz w:val="20"/>
                <w:szCs w:val="20"/>
                <w:lang w:eastAsia="en-GB"/>
              </w:rPr>
            </w:pPr>
            <w:r w:rsidRPr="00116ACC">
              <w:rPr>
                <w:rFonts w:ascii="Arial" w:eastAsia="Times New Roman" w:hAnsi="Arial" w:cs="Arial"/>
                <w:b/>
                <w:bCs/>
                <w:color w:val="000000"/>
                <w:sz w:val="20"/>
                <w:szCs w:val="20"/>
                <w:lang w:eastAsia="en-GB"/>
              </w:rPr>
              <w:t>Year</w:t>
            </w:r>
          </w:p>
        </w:tc>
        <w:tc>
          <w:tcPr>
            <w:tcW w:w="3260" w:type="dxa"/>
            <w:shd w:val="clear" w:color="auto" w:fill="D0CECE" w:themeFill="background2" w:themeFillShade="E6"/>
            <w:noWrap/>
            <w:vAlign w:val="center"/>
            <w:hideMark/>
          </w:tcPr>
          <w:p w14:paraId="1B41492E" w14:textId="77777777" w:rsidR="00CF0813" w:rsidRPr="00116ACC" w:rsidRDefault="00CF0813" w:rsidP="008760F5">
            <w:pPr>
              <w:spacing w:after="0" w:line="240" w:lineRule="auto"/>
              <w:jc w:val="center"/>
              <w:rPr>
                <w:rFonts w:ascii="Arial" w:eastAsia="Times New Roman" w:hAnsi="Arial" w:cs="Arial"/>
                <w:b/>
                <w:bCs/>
                <w:color w:val="000000"/>
                <w:sz w:val="20"/>
                <w:szCs w:val="20"/>
                <w:lang w:eastAsia="en-GB"/>
              </w:rPr>
            </w:pPr>
            <w:r w:rsidRPr="00116ACC">
              <w:rPr>
                <w:rFonts w:ascii="Arial" w:eastAsia="Times New Roman" w:hAnsi="Arial" w:cs="Arial"/>
                <w:b/>
                <w:bCs/>
                <w:color w:val="000000"/>
                <w:sz w:val="20"/>
                <w:szCs w:val="20"/>
                <w:lang w:eastAsia="en-GB"/>
              </w:rPr>
              <w:t>Funding (£)</w:t>
            </w:r>
          </w:p>
        </w:tc>
        <w:tc>
          <w:tcPr>
            <w:tcW w:w="2835" w:type="dxa"/>
            <w:shd w:val="clear" w:color="auto" w:fill="D0CECE" w:themeFill="background2" w:themeFillShade="E6"/>
          </w:tcPr>
          <w:p w14:paraId="32A1347E" w14:textId="77777777" w:rsidR="00CF0813" w:rsidRPr="00116ACC" w:rsidRDefault="00116ACC" w:rsidP="00116ACC">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O</w:t>
            </w:r>
            <w:r w:rsidR="00CF0813" w:rsidRPr="00116ACC">
              <w:rPr>
                <w:rFonts w:ascii="Arial" w:eastAsia="Times New Roman" w:hAnsi="Arial" w:cs="Arial"/>
                <w:b/>
                <w:bCs/>
                <w:color w:val="000000"/>
                <w:sz w:val="20"/>
                <w:szCs w:val="20"/>
                <w:lang w:eastAsia="en-GB"/>
              </w:rPr>
              <w:t xml:space="preserve">verall </w:t>
            </w:r>
            <w:r w:rsidR="00351CC7" w:rsidRPr="00116ACC">
              <w:rPr>
                <w:rFonts w:ascii="Arial" w:eastAsia="Times New Roman" w:hAnsi="Arial" w:cs="Arial"/>
                <w:b/>
                <w:bCs/>
                <w:color w:val="000000"/>
                <w:sz w:val="20"/>
                <w:szCs w:val="20"/>
                <w:lang w:eastAsia="en-GB"/>
              </w:rPr>
              <w:t xml:space="preserve">of University </w:t>
            </w:r>
            <w:r>
              <w:rPr>
                <w:rFonts w:ascii="Arial" w:eastAsia="Times New Roman" w:hAnsi="Arial" w:cs="Arial"/>
                <w:b/>
                <w:bCs/>
                <w:color w:val="000000"/>
                <w:sz w:val="20"/>
                <w:szCs w:val="20"/>
                <w:lang w:eastAsia="en-GB"/>
              </w:rPr>
              <w:t>R</w:t>
            </w:r>
            <w:r w:rsidR="00CF0813" w:rsidRPr="00116ACC">
              <w:rPr>
                <w:rFonts w:ascii="Arial" w:eastAsia="Times New Roman" w:hAnsi="Arial" w:cs="Arial"/>
                <w:b/>
                <w:bCs/>
                <w:color w:val="000000"/>
                <w:sz w:val="20"/>
                <w:szCs w:val="20"/>
                <w:lang w:eastAsia="en-GB"/>
              </w:rPr>
              <w:t xml:space="preserve">esearch </w:t>
            </w:r>
            <w:r>
              <w:rPr>
                <w:rFonts w:ascii="Arial" w:eastAsia="Times New Roman" w:hAnsi="Arial" w:cs="Arial"/>
                <w:b/>
                <w:bCs/>
                <w:color w:val="000000"/>
                <w:sz w:val="20"/>
                <w:szCs w:val="20"/>
                <w:lang w:eastAsia="en-GB"/>
              </w:rPr>
              <w:t>F</w:t>
            </w:r>
            <w:r w:rsidR="00CF0813" w:rsidRPr="00116ACC">
              <w:rPr>
                <w:rFonts w:ascii="Arial" w:eastAsia="Times New Roman" w:hAnsi="Arial" w:cs="Arial"/>
                <w:b/>
                <w:bCs/>
                <w:color w:val="000000"/>
                <w:sz w:val="20"/>
                <w:szCs w:val="20"/>
                <w:lang w:eastAsia="en-GB"/>
              </w:rPr>
              <w:t>unding</w:t>
            </w:r>
          </w:p>
        </w:tc>
      </w:tr>
      <w:tr w:rsidR="00CF0813" w:rsidRPr="009D5417" w14:paraId="08CE825A" w14:textId="77777777" w:rsidTr="00116ACC">
        <w:trPr>
          <w:trHeight w:val="63"/>
        </w:trPr>
        <w:tc>
          <w:tcPr>
            <w:tcW w:w="2394" w:type="dxa"/>
            <w:shd w:val="clear" w:color="auto" w:fill="auto"/>
            <w:noWrap/>
            <w:vAlign w:val="center"/>
            <w:hideMark/>
          </w:tcPr>
          <w:p w14:paraId="373B8B8F" w14:textId="77777777" w:rsidR="00CF0813" w:rsidRPr="00116ACC" w:rsidRDefault="00CF0813" w:rsidP="00116ACC">
            <w:pPr>
              <w:spacing w:after="0" w:line="240" w:lineRule="auto"/>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2011-12</w:t>
            </w:r>
          </w:p>
        </w:tc>
        <w:tc>
          <w:tcPr>
            <w:tcW w:w="3260" w:type="dxa"/>
            <w:shd w:val="clear" w:color="auto" w:fill="auto"/>
            <w:noWrap/>
            <w:vAlign w:val="center"/>
          </w:tcPr>
          <w:p w14:paraId="0265BC9A" w14:textId="77777777" w:rsidR="00CF0813" w:rsidRPr="00116ACC" w:rsidRDefault="003A79B3" w:rsidP="008F3DEC">
            <w:pPr>
              <w:tabs>
                <w:tab w:val="decimal" w:pos="2018"/>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9,565,137</w:t>
            </w:r>
          </w:p>
        </w:tc>
        <w:tc>
          <w:tcPr>
            <w:tcW w:w="2835" w:type="dxa"/>
            <w:vAlign w:val="center"/>
          </w:tcPr>
          <w:p w14:paraId="140116A5" w14:textId="77777777" w:rsidR="00CF0813" w:rsidRPr="00116ACC" w:rsidRDefault="003A79B3" w:rsidP="008F3DEC">
            <w:pPr>
              <w:tabs>
                <w:tab w:val="decimal" w:pos="1310"/>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19.1</w:t>
            </w:r>
          </w:p>
        </w:tc>
      </w:tr>
      <w:tr w:rsidR="00CF0813" w:rsidRPr="009D5417" w14:paraId="69BD6AF4" w14:textId="77777777" w:rsidTr="00116ACC">
        <w:trPr>
          <w:trHeight w:val="63"/>
        </w:trPr>
        <w:tc>
          <w:tcPr>
            <w:tcW w:w="2394" w:type="dxa"/>
            <w:shd w:val="clear" w:color="auto" w:fill="auto"/>
            <w:noWrap/>
            <w:vAlign w:val="center"/>
            <w:hideMark/>
          </w:tcPr>
          <w:p w14:paraId="756B68F8" w14:textId="77777777" w:rsidR="00CF0813" w:rsidRPr="00116ACC" w:rsidRDefault="00CF0813" w:rsidP="00116ACC">
            <w:pPr>
              <w:spacing w:after="0" w:line="240" w:lineRule="auto"/>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2012-13</w:t>
            </w:r>
          </w:p>
        </w:tc>
        <w:tc>
          <w:tcPr>
            <w:tcW w:w="3260" w:type="dxa"/>
            <w:shd w:val="clear" w:color="auto" w:fill="auto"/>
            <w:noWrap/>
            <w:vAlign w:val="center"/>
          </w:tcPr>
          <w:p w14:paraId="34A6EDBA" w14:textId="77777777" w:rsidR="00CF0813" w:rsidRPr="00116ACC" w:rsidRDefault="003A79B3" w:rsidP="008F3DEC">
            <w:pPr>
              <w:tabs>
                <w:tab w:val="decimal" w:pos="2018"/>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9,548,172</w:t>
            </w:r>
          </w:p>
        </w:tc>
        <w:tc>
          <w:tcPr>
            <w:tcW w:w="2835" w:type="dxa"/>
            <w:vAlign w:val="center"/>
          </w:tcPr>
          <w:p w14:paraId="02FAC753" w14:textId="77777777" w:rsidR="00CF0813" w:rsidRPr="00116ACC" w:rsidRDefault="003A79B3" w:rsidP="008F3DEC">
            <w:pPr>
              <w:tabs>
                <w:tab w:val="decimal" w:pos="1310"/>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13.4</w:t>
            </w:r>
          </w:p>
        </w:tc>
      </w:tr>
      <w:tr w:rsidR="00CF0813" w:rsidRPr="009D5417" w14:paraId="61C62A7E" w14:textId="77777777" w:rsidTr="00116ACC">
        <w:trPr>
          <w:trHeight w:val="63"/>
        </w:trPr>
        <w:tc>
          <w:tcPr>
            <w:tcW w:w="2394" w:type="dxa"/>
            <w:shd w:val="clear" w:color="auto" w:fill="auto"/>
            <w:noWrap/>
            <w:vAlign w:val="center"/>
            <w:hideMark/>
          </w:tcPr>
          <w:p w14:paraId="22BD0E80" w14:textId="77777777" w:rsidR="00CF0813" w:rsidRPr="00116ACC" w:rsidRDefault="00CF0813" w:rsidP="00116ACC">
            <w:pPr>
              <w:spacing w:after="0" w:line="240" w:lineRule="auto"/>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2013-14</w:t>
            </w:r>
          </w:p>
        </w:tc>
        <w:tc>
          <w:tcPr>
            <w:tcW w:w="3260" w:type="dxa"/>
            <w:shd w:val="clear" w:color="auto" w:fill="auto"/>
            <w:noWrap/>
            <w:vAlign w:val="center"/>
          </w:tcPr>
          <w:p w14:paraId="49E218A5" w14:textId="77777777" w:rsidR="00CF0813" w:rsidRPr="00116ACC" w:rsidRDefault="003A79B3" w:rsidP="008F3DEC">
            <w:pPr>
              <w:tabs>
                <w:tab w:val="decimal" w:pos="2018"/>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9,497,582</w:t>
            </w:r>
          </w:p>
        </w:tc>
        <w:tc>
          <w:tcPr>
            <w:tcW w:w="2835" w:type="dxa"/>
            <w:vAlign w:val="center"/>
          </w:tcPr>
          <w:p w14:paraId="01D84B1C" w14:textId="77777777" w:rsidR="00CF0813" w:rsidRPr="00116ACC" w:rsidRDefault="003A79B3" w:rsidP="008F3DEC">
            <w:pPr>
              <w:tabs>
                <w:tab w:val="decimal" w:pos="1310"/>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13.4</w:t>
            </w:r>
          </w:p>
        </w:tc>
      </w:tr>
      <w:tr w:rsidR="00CF0813" w:rsidRPr="009D5417" w14:paraId="67099F6F" w14:textId="77777777" w:rsidTr="00116ACC">
        <w:trPr>
          <w:trHeight w:val="81"/>
        </w:trPr>
        <w:tc>
          <w:tcPr>
            <w:tcW w:w="2394" w:type="dxa"/>
            <w:shd w:val="clear" w:color="auto" w:fill="auto"/>
            <w:noWrap/>
            <w:vAlign w:val="center"/>
            <w:hideMark/>
          </w:tcPr>
          <w:p w14:paraId="0A58FBE5" w14:textId="77777777" w:rsidR="00CF0813" w:rsidRPr="00116ACC" w:rsidRDefault="00CF0813" w:rsidP="00116ACC">
            <w:pPr>
              <w:spacing w:after="0" w:line="240" w:lineRule="auto"/>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2014-15</w:t>
            </w:r>
          </w:p>
        </w:tc>
        <w:tc>
          <w:tcPr>
            <w:tcW w:w="3260" w:type="dxa"/>
            <w:shd w:val="clear" w:color="000000" w:fill="FFFFFF"/>
            <w:noWrap/>
            <w:vAlign w:val="center"/>
          </w:tcPr>
          <w:p w14:paraId="12C43BB0" w14:textId="77777777" w:rsidR="00CF0813" w:rsidRPr="00116ACC" w:rsidRDefault="003A79B3" w:rsidP="008F3DEC">
            <w:pPr>
              <w:tabs>
                <w:tab w:val="decimal" w:pos="2018"/>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6,779,411</w:t>
            </w:r>
          </w:p>
        </w:tc>
        <w:tc>
          <w:tcPr>
            <w:tcW w:w="2835" w:type="dxa"/>
            <w:shd w:val="clear" w:color="000000" w:fill="FFFFFF"/>
            <w:vAlign w:val="center"/>
          </w:tcPr>
          <w:p w14:paraId="0D328AF5" w14:textId="77777777" w:rsidR="00CF0813" w:rsidRPr="00116ACC" w:rsidRDefault="003A79B3" w:rsidP="008F3DEC">
            <w:pPr>
              <w:tabs>
                <w:tab w:val="decimal" w:pos="1310"/>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8.6</w:t>
            </w:r>
          </w:p>
        </w:tc>
      </w:tr>
      <w:tr w:rsidR="00CF0813" w:rsidRPr="009D5417" w14:paraId="78801449" w14:textId="77777777" w:rsidTr="00116ACC">
        <w:trPr>
          <w:trHeight w:val="63"/>
        </w:trPr>
        <w:tc>
          <w:tcPr>
            <w:tcW w:w="2394" w:type="dxa"/>
            <w:shd w:val="clear" w:color="auto" w:fill="auto"/>
            <w:noWrap/>
            <w:vAlign w:val="center"/>
            <w:hideMark/>
          </w:tcPr>
          <w:p w14:paraId="77365BA2" w14:textId="77777777" w:rsidR="00CF0813" w:rsidRPr="00116ACC" w:rsidRDefault="00CF0813" w:rsidP="00116ACC">
            <w:pPr>
              <w:spacing w:after="0" w:line="240" w:lineRule="auto"/>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2015-16</w:t>
            </w:r>
          </w:p>
        </w:tc>
        <w:tc>
          <w:tcPr>
            <w:tcW w:w="3260" w:type="dxa"/>
            <w:shd w:val="clear" w:color="auto" w:fill="auto"/>
            <w:noWrap/>
            <w:vAlign w:val="center"/>
          </w:tcPr>
          <w:p w14:paraId="7B664EC8" w14:textId="77777777" w:rsidR="00CF0813" w:rsidRPr="00116ACC" w:rsidRDefault="003A79B3" w:rsidP="008F3DEC">
            <w:pPr>
              <w:tabs>
                <w:tab w:val="decimal" w:pos="2018"/>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17,057,754</w:t>
            </w:r>
          </w:p>
        </w:tc>
        <w:tc>
          <w:tcPr>
            <w:tcW w:w="2835" w:type="dxa"/>
            <w:vAlign w:val="center"/>
          </w:tcPr>
          <w:p w14:paraId="1EE95574" w14:textId="77777777" w:rsidR="00CF0813" w:rsidRPr="00116ACC" w:rsidRDefault="003A79B3" w:rsidP="008F3DEC">
            <w:pPr>
              <w:tabs>
                <w:tab w:val="decimal" w:pos="1310"/>
              </w:tabs>
              <w:spacing w:after="0" w:line="240" w:lineRule="auto"/>
              <w:jc w:val="both"/>
              <w:rPr>
                <w:rFonts w:ascii="Arial" w:eastAsia="Times New Roman" w:hAnsi="Arial" w:cs="Arial"/>
                <w:color w:val="000000"/>
                <w:sz w:val="20"/>
                <w:szCs w:val="20"/>
                <w:lang w:eastAsia="en-GB"/>
              </w:rPr>
            </w:pPr>
            <w:r w:rsidRPr="00116ACC">
              <w:rPr>
                <w:rFonts w:ascii="Arial" w:eastAsia="Times New Roman" w:hAnsi="Arial" w:cs="Arial"/>
                <w:color w:val="000000"/>
                <w:sz w:val="20"/>
                <w:szCs w:val="20"/>
                <w:lang w:eastAsia="en-GB"/>
              </w:rPr>
              <w:t>17.4</w:t>
            </w:r>
          </w:p>
        </w:tc>
      </w:tr>
      <w:tr w:rsidR="00CF0813" w:rsidRPr="009D5417" w14:paraId="0D203199" w14:textId="77777777" w:rsidTr="002A2FCE">
        <w:trPr>
          <w:trHeight w:val="265"/>
        </w:trPr>
        <w:tc>
          <w:tcPr>
            <w:tcW w:w="2394" w:type="dxa"/>
            <w:shd w:val="clear" w:color="auto" w:fill="auto"/>
            <w:noWrap/>
            <w:vAlign w:val="center"/>
            <w:hideMark/>
          </w:tcPr>
          <w:p w14:paraId="649729DB" w14:textId="77777777" w:rsidR="00CF0813" w:rsidRPr="00116ACC" w:rsidRDefault="002D4C70" w:rsidP="002D4C7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2016-17 </w:t>
            </w:r>
          </w:p>
        </w:tc>
        <w:tc>
          <w:tcPr>
            <w:tcW w:w="3260" w:type="dxa"/>
            <w:shd w:val="clear" w:color="auto" w:fill="auto"/>
            <w:noWrap/>
            <w:vAlign w:val="center"/>
          </w:tcPr>
          <w:p w14:paraId="162DA1C9" w14:textId="77777777" w:rsidR="00CF0813" w:rsidRPr="00116ACC" w:rsidRDefault="009517C6" w:rsidP="008F3DEC">
            <w:pPr>
              <w:tabs>
                <w:tab w:val="decimal" w:pos="2018"/>
              </w:tabs>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16,842,583</w:t>
            </w:r>
          </w:p>
        </w:tc>
        <w:tc>
          <w:tcPr>
            <w:tcW w:w="2835" w:type="dxa"/>
            <w:vAlign w:val="center"/>
          </w:tcPr>
          <w:p w14:paraId="6FA44CB8" w14:textId="77777777" w:rsidR="00CF0813" w:rsidRPr="00116ACC" w:rsidRDefault="009517C6" w:rsidP="008F3DEC">
            <w:pPr>
              <w:tabs>
                <w:tab w:val="decimal" w:pos="1310"/>
              </w:tabs>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16.6</w:t>
            </w:r>
          </w:p>
        </w:tc>
      </w:tr>
      <w:tr w:rsidR="00CF0813" w:rsidRPr="009D5417" w14:paraId="36B1763F" w14:textId="77777777" w:rsidTr="002A2FCE">
        <w:trPr>
          <w:trHeight w:val="184"/>
        </w:trPr>
        <w:tc>
          <w:tcPr>
            <w:tcW w:w="2394" w:type="dxa"/>
            <w:shd w:val="clear" w:color="auto" w:fill="D9D9D9" w:themeFill="background1" w:themeFillShade="D9"/>
            <w:noWrap/>
            <w:vAlign w:val="center"/>
            <w:hideMark/>
          </w:tcPr>
          <w:p w14:paraId="271B6CB6" w14:textId="77777777" w:rsidR="00CF0813" w:rsidRPr="00116ACC" w:rsidRDefault="00CF0813" w:rsidP="00116ACC">
            <w:pPr>
              <w:spacing w:after="0" w:line="240" w:lineRule="auto"/>
              <w:rPr>
                <w:rFonts w:ascii="Arial" w:eastAsia="Times New Roman" w:hAnsi="Arial" w:cs="Arial"/>
                <w:b/>
                <w:bCs/>
                <w:color w:val="000000"/>
                <w:sz w:val="20"/>
                <w:szCs w:val="20"/>
                <w:lang w:eastAsia="en-GB"/>
              </w:rPr>
            </w:pPr>
            <w:r w:rsidRPr="00116ACC">
              <w:rPr>
                <w:rFonts w:ascii="Arial" w:eastAsia="Times New Roman" w:hAnsi="Arial" w:cs="Arial"/>
                <w:b/>
                <w:bCs/>
                <w:color w:val="000000"/>
                <w:sz w:val="20"/>
                <w:szCs w:val="20"/>
                <w:lang w:eastAsia="en-GB"/>
              </w:rPr>
              <w:t>Total</w:t>
            </w:r>
          </w:p>
        </w:tc>
        <w:tc>
          <w:tcPr>
            <w:tcW w:w="3260" w:type="dxa"/>
            <w:shd w:val="clear" w:color="auto" w:fill="D9D9D9" w:themeFill="background1" w:themeFillShade="D9"/>
            <w:noWrap/>
            <w:vAlign w:val="center"/>
          </w:tcPr>
          <w:p w14:paraId="62264972" w14:textId="77777777" w:rsidR="00CF0813" w:rsidRPr="00116ACC" w:rsidRDefault="00485A1A" w:rsidP="008F3DEC">
            <w:pPr>
              <w:tabs>
                <w:tab w:val="decimal" w:pos="2018"/>
              </w:tabs>
              <w:spacing w:after="0" w:line="240" w:lineRule="auto"/>
              <w:jc w:val="both"/>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69,290,639</w:t>
            </w:r>
          </w:p>
        </w:tc>
        <w:tc>
          <w:tcPr>
            <w:tcW w:w="2835" w:type="dxa"/>
            <w:shd w:val="clear" w:color="auto" w:fill="D9D9D9" w:themeFill="background1" w:themeFillShade="D9"/>
            <w:vAlign w:val="center"/>
          </w:tcPr>
          <w:p w14:paraId="71DC979E" w14:textId="77777777" w:rsidR="00CF0813" w:rsidRPr="00116ACC" w:rsidRDefault="003A79B3" w:rsidP="008F3DEC">
            <w:pPr>
              <w:tabs>
                <w:tab w:val="decimal" w:pos="1310"/>
              </w:tabs>
              <w:spacing w:after="0" w:line="240" w:lineRule="auto"/>
              <w:jc w:val="both"/>
              <w:rPr>
                <w:rFonts w:ascii="Arial" w:eastAsia="Times New Roman" w:hAnsi="Arial" w:cs="Arial"/>
                <w:b/>
                <w:bCs/>
                <w:color w:val="000000"/>
                <w:sz w:val="20"/>
                <w:szCs w:val="20"/>
                <w:lang w:eastAsia="en-GB"/>
              </w:rPr>
            </w:pPr>
            <w:r w:rsidRPr="00116ACC">
              <w:rPr>
                <w:rFonts w:ascii="Arial" w:eastAsia="Times New Roman" w:hAnsi="Arial" w:cs="Arial"/>
                <w:b/>
                <w:bCs/>
                <w:color w:val="000000"/>
                <w:sz w:val="20"/>
                <w:szCs w:val="20"/>
                <w:lang w:eastAsia="en-GB"/>
              </w:rPr>
              <w:t>14.</w:t>
            </w:r>
            <w:r w:rsidR="00485A1A">
              <w:rPr>
                <w:rFonts w:ascii="Arial" w:eastAsia="Times New Roman" w:hAnsi="Arial" w:cs="Arial"/>
                <w:b/>
                <w:bCs/>
                <w:color w:val="000000"/>
                <w:sz w:val="20"/>
                <w:szCs w:val="20"/>
                <w:lang w:eastAsia="en-GB"/>
              </w:rPr>
              <w:t>7</w:t>
            </w:r>
          </w:p>
        </w:tc>
      </w:tr>
    </w:tbl>
    <w:p w14:paraId="51120D73" w14:textId="77777777" w:rsidR="00FC4E23" w:rsidRPr="005F1E43" w:rsidRDefault="00FC4E23" w:rsidP="008760F5">
      <w:pPr>
        <w:spacing w:after="0" w:line="240" w:lineRule="auto"/>
        <w:ind w:left="567"/>
        <w:jc w:val="both"/>
        <w:rPr>
          <w:rFonts w:ascii="Arial" w:hAnsi="Arial" w:cs="Arial"/>
        </w:rPr>
      </w:pPr>
    </w:p>
    <w:p w14:paraId="3C9AE851" w14:textId="77777777" w:rsidR="00C44BFF" w:rsidRDefault="00FC4E23" w:rsidP="008760F5">
      <w:pPr>
        <w:spacing w:after="0" w:line="240" w:lineRule="auto"/>
        <w:ind w:left="567"/>
        <w:jc w:val="both"/>
        <w:rPr>
          <w:rFonts w:ascii="Arial" w:hAnsi="Arial" w:cs="Arial"/>
        </w:rPr>
      </w:pPr>
      <w:r>
        <w:rPr>
          <w:rFonts w:ascii="Arial" w:hAnsi="Arial" w:cs="Arial"/>
        </w:rPr>
        <w:t>T</w:t>
      </w:r>
      <w:r w:rsidRPr="00FC4E23">
        <w:rPr>
          <w:rFonts w:ascii="Arial" w:hAnsi="Arial" w:cs="Arial"/>
        </w:rPr>
        <w:t>he NI Executive has set a target of obtaining £145 million from the current H2020 initiative</w:t>
      </w:r>
      <w:r w:rsidR="0015473E" w:rsidRPr="00DC076A">
        <w:rPr>
          <w:rFonts w:ascii="Arial" w:hAnsi="Arial" w:cs="Arial"/>
        </w:rPr>
        <w:t>.</w:t>
      </w:r>
      <w:r w:rsidRPr="00DC076A">
        <w:rPr>
          <w:rFonts w:ascii="Arial" w:hAnsi="Arial" w:cs="Arial"/>
        </w:rPr>
        <w:t xml:space="preserve"> </w:t>
      </w:r>
      <w:r w:rsidR="0015473E" w:rsidRPr="002A2FCE">
        <w:rPr>
          <w:rFonts w:ascii="Arial" w:hAnsi="Arial" w:cs="Arial"/>
        </w:rPr>
        <w:t>T</w:t>
      </w:r>
      <w:r w:rsidR="002B7313" w:rsidRPr="002A2FCE">
        <w:rPr>
          <w:rFonts w:ascii="Arial" w:hAnsi="Arial" w:cs="Arial"/>
        </w:rPr>
        <w:t xml:space="preserve">o </w:t>
      </w:r>
      <w:r w:rsidR="002B7313" w:rsidRPr="002A2FCE">
        <w:rPr>
          <w:rFonts w:ascii="Arial" w:hAnsi="Arial" w:cs="Arial"/>
          <w:noProof/>
        </w:rPr>
        <w:t>date</w:t>
      </w:r>
      <w:r w:rsidR="008A2CB5" w:rsidRPr="002A2FCE">
        <w:rPr>
          <w:rFonts w:ascii="Arial" w:hAnsi="Arial" w:cs="Arial"/>
          <w:noProof/>
        </w:rPr>
        <w:t>,</w:t>
      </w:r>
      <w:r w:rsidR="002B7313" w:rsidRPr="002A2FCE">
        <w:rPr>
          <w:rFonts w:ascii="Arial" w:hAnsi="Arial" w:cs="Arial"/>
        </w:rPr>
        <w:t xml:space="preserve"> </w:t>
      </w:r>
      <w:r w:rsidRPr="002A2FCE">
        <w:rPr>
          <w:rFonts w:ascii="Arial" w:hAnsi="Arial" w:cs="Arial"/>
        </w:rPr>
        <w:t xml:space="preserve">Queen’s has secured </w:t>
      </w:r>
      <w:r w:rsidR="008A2CB5" w:rsidRPr="002A2FCE">
        <w:rPr>
          <w:rFonts w:ascii="Arial" w:hAnsi="Arial" w:cs="Arial"/>
        </w:rPr>
        <w:t>£</w:t>
      </w:r>
      <w:r w:rsidR="00DC076A" w:rsidRPr="002A2FCE">
        <w:rPr>
          <w:rFonts w:ascii="Arial" w:hAnsi="Arial" w:cs="Arial"/>
        </w:rPr>
        <w:t>22</w:t>
      </w:r>
      <w:r w:rsidR="008A2CB5" w:rsidRPr="002A2FCE">
        <w:rPr>
          <w:rFonts w:ascii="Arial" w:hAnsi="Arial" w:cs="Arial"/>
        </w:rPr>
        <w:t xml:space="preserve"> </w:t>
      </w:r>
      <w:r w:rsidR="00D10400" w:rsidRPr="002A2FCE">
        <w:rPr>
          <w:rFonts w:ascii="Arial" w:hAnsi="Arial" w:cs="Arial"/>
        </w:rPr>
        <w:t>million</w:t>
      </w:r>
      <w:r w:rsidR="009117AD" w:rsidRPr="002A2FCE">
        <w:rPr>
          <w:rFonts w:ascii="Arial" w:hAnsi="Arial" w:cs="Arial"/>
        </w:rPr>
        <w:t xml:space="preserve"> (€</w:t>
      </w:r>
      <w:r w:rsidR="00DC076A" w:rsidRPr="002A2FCE">
        <w:rPr>
          <w:rFonts w:ascii="Arial" w:hAnsi="Arial" w:cs="Arial"/>
        </w:rPr>
        <w:t>24.88</w:t>
      </w:r>
      <w:r w:rsidR="00116ACC" w:rsidRPr="002A2FCE">
        <w:rPr>
          <w:rFonts w:ascii="Arial" w:hAnsi="Arial" w:cs="Arial"/>
        </w:rPr>
        <w:t xml:space="preserve"> </w:t>
      </w:r>
      <w:r w:rsidR="002B7313" w:rsidRPr="002A2FCE">
        <w:rPr>
          <w:rFonts w:ascii="Arial" w:hAnsi="Arial" w:cs="Arial"/>
        </w:rPr>
        <w:t>m</w:t>
      </w:r>
      <w:r w:rsidR="00116ACC" w:rsidRPr="002A2FCE">
        <w:rPr>
          <w:rFonts w:ascii="Arial" w:hAnsi="Arial" w:cs="Arial"/>
        </w:rPr>
        <w:t>illion</w:t>
      </w:r>
      <w:r w:rsidR="002B7313" w:rsidRPr="002A2FCE">
        <w:rPr>
          <w:rFonts w:ascii="Arial" w:hAnsi="Arial" w:cs="Arial"/>
        </w:rPr>
        <w:t>)</w:t>
      </w:r>
      <w:r w:rsidR="00F65572" w:rsidRPr="002A2FCE">
        <w:rPr>
          <w:rFonts w:ascii="Arial" w:hAnsi="Arial" w:cs="Arial"/>
        </w:rPr>
        <w:t xml:space="preserve"> </w:t>
      </w:r>
      <w:r w:rsidR="00A5144C" w:rsidRPr="002A2FCE">
        <w:rPr>
          <w:rFonts w:ascii="Arial" w:hAnsi="Arial" w:cs="Arial"/>
        </w:rPr>
        <w:t xml:space="preserve">of </w:t>
      </w:r>
      <w:r w:rsidR="0015473E" w:rsidRPr="002A2FCE">
        <w:rPr>
          <w:rFonts w:ascii="Arial" w:hAnsi="Arial" w:cs="Arial"/>
        </w:rPr>
        <w:t xml:space="preserve">H2020 </w:t>
      </w:r>
      <w:r w:rsidR="00A5144C" w:rsidRPr="002A2FCE">
        <w:rPr>
          <w:rFonts w:ascii="Arial" w:hAnsi="Arial" w:cs="Arial"/>
        </w:rPr>
        <w:t>funding</w:t>
      </w:r>
      <w:r w:rsidR="0015473E" w:rsidRPr="002A2FCE">
        <w:rPr>
          <w:rFonts w:ascii="Arial" w:hAnsi="Arial" w:cs="Arial"/>
        </w:rPr>
        <w:t xml:space="preserve"> which represents a very significant proportion (~45%)</w:t>
      </w:r>
      <w:r w:rsidR="0015473E" w:rsidRPr="00DC076A">
        <w:rPr>
          <w:rFonts w:ascii="Arial" w:hAnsi="Arial" w:cs="Arial"/>
        </w:rPr>
        <w:t xml:space="preserve"> of the overall </w:t>
      </w:r>
      <w:r w:rsidR="00175C39" w:rsidRPr="00DC076A">
        <w:rPr>
          <w:rFonts w:ascii="Arial" w:hAnsi="Arial" w:cs="Arial"/>
        </w:rPr>
        <w:t xml:space="preserve">H2020 </w:t>
      </w:r>
      <w:r w:rsidR="0015473E" w:rsidRPr="007B3346">
        <w:rPr>
          <w:rFonts w:ascii="Arial" w:hAnsi="Arial" w:cs="Arial"/>
          <w:noProof/>
        </w:rPr>
        <w:t>funding</w:t>
      </w:r>
      <w:r w:rsidR="0015473E" w:rsidRPr="00DC076A">
        <w:rPr>
          <w:rFonts w:ascii="Arial" w:hAnsi="Arial" w:cs="Arial"/>
        </w:rPr>
        <w:t xml:space="preserve"> secured by NI organisations.</w:t>
      </w:r>
      <w:r w:rsidR="00A5144C" w:rsidRPr="00DC076A">
        <w:rPr>
          <w:rFonts w:ascii="Arial" w:hAnsi="Arial" w:cs="Arial"/>
        </w:rPr>
        <w:t xml:space="preserve">  </w:t>
      </w:r>
      <w:r w:rsidR="00A5144C" w:rsidRPr="008059DA">
        <w:rPr>
          <w:rFonts w:ascii="Arial" w:hAnsi="Arial" w:cs="Arial"/>
          <w:noProof/>
        </w:rPr>
        <w:t>This has</w:t>
      </w:r>
      <w:r w:rsidR="00D10400" w:rsidRPr="00C37205">
        <w:rPr>
          <w:rFonts w:ascii="Arial" w:hAnsi="Arial" w:cs="Arial"/>
        </w:rPr>
        <w:t xml:space="preserve"> </w:t>
      </w:r>
      <w:r w:rsidR="00C44BFF" w:rsidRPr="00C37205">
        <w:rPr>
          <w:rFonts w:ascii="Arial" w:hAnsi="Arial" w:cs="Arial"/>
        </w:rPr>
        <w:t>facilitat</w:t>
      </w:r>
      <w:r w:rsidR="00A5144C" w:rsidRPr="00B07726">
        <w:rPr>
          <w:rFonts w:ascii="Arial" w:hAnsi="Arial" w:cs="Arial"/>
        </w:rPr>
        <w:t>ed</w:t>
      </w:r>
      <w:r w:rsidR="00C44BFF" w:rsidRPr="00B07726">
        <w:rPr>
          <w:rFonts w:ascii="Arial" w:hAnsi="Arial" w:cs="Arial"/>
        </w:rPr>
        <w:t xml:space="preserve"> collaborations with </w:t>
      </w:r>
      <w:r w:rsidR="00DC076A" w:rsidRPr="00B07726">
        <w:rPr>
          <w:rFonts w:ascii="Arial" w:hAnsi="Arial" w:cs="Arial"/>
        </w:rPr>
        <w:t xml:space="preserve">some </w:t>
      </w:r>
      <w:r w:rsidR="00DC076A" w:rsidRPr="002A2FCE">
        <w:rPr>
          <w:rFonts w:ascii="Arial" w:hAnsi="Arial" w:cs="Arial"/>
        </w:rPr>
        <w:t xml:space="preserve">402 </w:t>
      </w:r>
      <w:r w:rsidR="00C44BFF" w:rsidRPr="007B3346">
        <w:rPr>
          <w:rFonts w:ascii="Arial" w:hAnsi="Arial" w:cs="Arial"/>
          <w:noProof/>
        </w:rPr>
        <w:t>organisations</w:t>
      </w:r>
      <w:r w:rsidR="00C44BFF" w:rsidRPr="002A2FCE">
        <w:rPr>
          <w:rFonts w:ascii="Arial" w:hAnsi="Arial" w:cs="Arial"/>
        </w:rPr>
        <w:t xml:space="preserve"> across </w:t>
      </w:r>
      <w:r w:rsidR="00DC076A" w:rsidRPr="00DC076A">
        <w:rPr>
          <w:rFonts w:ascii="Arial" w:hAnsi="Arial" w:cs="Arial"/>
        </w:rPr>
        <w:t>40</w:t>
      </w:r>
      <w:r w:rsidR="00C44BFF" w:rsidRPr="00641994">
        <w:rPr>
          <w:rFonts w:ascii="Arial" w:hAnsi="Arial" w:cs="Arial"/>
        </w:rPr>
        <w:t xml:space="preserve"> </w:t>
      </w:r>
      <w:r w:rsidR="00C44BFF" w:rsidRPr="007B3346">
        <w:rPr>
          <w:rFonts w:ascii="Arial" w:hAnsi="Arial" w:cs="Arial"/>
          <w:noProof/>
        </w:rPr>
        <w:t>countries,</w:t>
      </w:r>
      <w:r w:rsidR="00C44BFF" w:rsidRPr="00641994">
        <w:rPr>
          <w:rFonts w:ascii="Arial" w:hAnsi="Arial" w:cs="Arial"/>
        </w:rPr>
        <w:t xml:space="preserve"> and involve</w:t>
      </w:r>
      <w:r w:rsidR="00A5144C">
        <w:rPr>
          <w:rFonts w:ascii="Arial" w:hAnsi="Arial" w:cs="Arial"/>
        </w:rPr>
        <w:t>s</w:t>
      </w:r>
      <w:r w:rsidR="00C44BFF" w:rsidRPr="00641994">
        <w:rPr>
          <w:rFonts w:ascii="Arial" w:hAnsi="Arial" w:cs="Arial"/>
        </w:rPr>
        <w:t xml:space="preserve"> </w:t>
      </w:r>
      <w:r w:rsidR="008A2CB5">
        <w:rPr>
          <w:rFonts w:ascii="Arial" w:hAnsi="Arial" w:cs="Arial"/>
          <w:noProof/>
        </w:rPr>
        <w:t>some</w:t>
      </w:r>
      <w:r w:rsidR="00C44BFF" w:rsidRPr="00641994">
        <w:rPr>
          <w:rFonts w:ascii="Arial" w:hAnsi="Arial" w:cs="Arial"/>
        </w:rPr>
        <w:t xml:space="preserve"> </w:t>
      </w:r>
      <w:r w:rsidR="00C44BFF">
        <w:rPr>
          <w:rFonts w:ascii="Arial" w:hAnsi="Arial" w:cs="Arial"/>
        </w:rPr>
        <w:t xml:space="preserve">additional </w:t>
      </w:r>
      <w:r w:rsidR="00C44BFF" w:rsidRPr="00641994">
        <w:rPr>
          <w:rFonts w:ascii="Arial" w:hAnsi="Arial" w:cs="Arial"/>
        </w:rPr>
        <w:t>partnerships that are in the early stages of development.</w:t>
      </w:r>
      <w:r w:rsidR="00C44BFF">
        <w:rPr>
          <w:rFonts w:ascii="Arial" w:hAnsi="Arial" w:cs="Arial"/>
        </w:rPr>
        <w:t xml:space="preserve"> </w:t>
      </w:r>
      <w:r w:rsidR="00C44BFF" w:rsidRPr="00641994">
        <w:rPr>
          <w:rFonts w:ascii="Arial" w:hAnsi="Arial" w:cs="Arial"/>
        </w:rPr>
        <w:t xml:space="preserve"> Working within the EU gives us access to specialist research infrastructures, not otherwise available in the UK.  Continued access to these world-class infrastructures is essential.</w:t>
      </w:r>
    </w:p>
    <w:p w14:paraId="1DCF48B7" w14:textId="77777777" w:rsidR="00D10400" w:rsidRDefault="00D10400" w:rsidP="005562E3">
      <w:pPr>
        <w:spacing w:after="0" w:line="240" w:lineRule="auto"/>
        <w:jc w:val="both"/>
        <w:rPr>
          <w:rFonts w:ascii="Arial" w:hAnsi="Arial" w:cs="Arial"/>
        </w:rPr>
      </w:pPr>
    </w:p>
    <w:p w14:paraId="34254D6D" w14:textId="77777777" w:rsidR="00187F96" w:rsidRPr="0075314A" w:rsidRDefault="0000717B" w:rsidP="008760F5">
      <w:pPr>
        <w:spacing w:after="0" w:line="240" w:lineRule="auto"/>
        <w:ind w:left="567"/>
        <w:jc w:val="both"/>
        <w:rPr>
          <w:rFonts w:ascii="Arial" w:hAnsi="Arial" w:cs="Arial"/>
        </w:rPr>
      </w:pPr>
      <w:r w:rsidRPr="004D5518">
        <w:rPr>
          <w:rFonts w:ascii="Arial" w:hAnsi="Arial" w:cs="Arial"/>
        </w:rPr>
        <w:t xml:space="preserve">An excellent example of EU partnership working is the recently announced Knowledge and Innovation Community (KIC) on Food.  Queen’s is a </w:t>
      </w:r>
      <w:r w:rsidRPr="007B3346">
        <w:rPr>
          <w:rFonts w:ascii="Arial" w:hAnsi="Arial" w:cs="Arial"/>
          <w:noProof/>
        </w:rPr>
        <w:t>key</w:t>
      </w:r>
      <w:r w:rsidRPr="004D5518">
        <w:rPr>
          <w:rFonts w:ascii="Arial" w:hAnsi="Arial" w:cs="Arial"/>
        </w:rPr>
        <w:t xml:space="preserve"> partner in this </w:t>
      </w:r>
      <w:r w:rsidR="00A55A05" w:rsidRPr="007B3346">
        <w:rPr>
          <w:rFonts w:ascii="Arial" w:hAnsi="Arial" w:cs="Arial"/>
          <w:noProof/>
        </w:rPr>
        <w:t>substantial</w:t>
      </w:r>
      <w:r w:rsidR="00A55A05" w:rsidRPr="004D5518">
        <w:rPr>
          <w:rFonts w:ascii="Arial" w:hAnsi="Arial" w:cs="Arial"/>
        </w:rPr>
        <w:t xml:space="preserve"> new </w:t>
      </w:r>
      <w:proofErr w:type="gramStart"/>
      <w:r w:rsidR="00A55A05" w:rsidRPr="004D5518">
        <w:rPr>
          <w:rFonts w:ascii="Arial" w:hAnsi="Arial" w:cs="Arial"/>
        </w:rPr>
        <w:t>pan</w:t>
      </w:r>
      <w:proofErr w:type="gramEnd"/>
      <w:r w:rsidR="00A55A05" w:rsidRPr="004D5518">
        <w:rPr>
          <w:rFonts w:ascii="Arial" w:hAnsi="Arial" w:cs="Arial"/>
        </w:rPr>
        <w:t xml:space="preserve">-European </w:t>
      </w:r>
      <w:r w:rsidR="00A55A05" w:rsidRPr="007B3346">
        <w:rPr>
          <w:rFonts w:ascii="Arial" w:hAnsi="Arial" w:cs="Arial"/>
          <w:noProof/>
        </w:rPr>
        <w:t>partnership</w:t>
      </w:r>
      <w:r w:rsidR="00A55A05" w:rsidRPr="004D5518">
        <w:rPr>
          <w:rFonts w:ascii="Arial" w:hAnsi="Arial" w:cs="Arial"/>
        </w:rPr>
        <w:t xml:space="preserve"> which brings together a</w:t>
      </w:r>
      <w:r w:rsidR="00A55A05" w:rsidRPr="004D5518">
        <w:rPr>
          <w:rFonts w:ascii="Verdana" w:hAnsi="Verdana" w:cs="Arial"/>
        </w:rPr>
        <w:t xml:space="preserve"> </w:t>
      </w:r>
      <w:r w:rsidRPr="004D5518">
        <w:rPr>
          <w:rFonts w:ascii="Arial" w:hAnsi="Arial" w:cs="Arial"/>
        </w:rPr>
        <w:t xml:space="preserve">unique </w:t>
      </w:r>
      <w:r w:rsidRPr="00DC076A">
        <w:rPr>
          <w:rFonts w:ascii="Arial" w:hAnsi="Arial" w:cs="Arial"/>
        </w:rPr>
        <w:t xml:space="preserve">group </w:t>
      </w:r>
      <w:r w:rsidRPr="002A2FCE">
        <w:rPr>
          <w:rFonts w:ascii="Arial" w:hAnsi="Arial" w:cs="Arial"/>
        </w:rPr>
        <w:t>of 50 leading companies, universities, and scientific partners</w:t>
      </w:r>
      <w:r w:rsidRPr="00DC076A">
        <w:rPr>
          <w:rFonts w:ascii="Arial" w:hAnsi="Arial" w:cs="Arial"/>
        </w:rPr>
        <w:t xml:space="preserve"> covering the entire</w:t>
      </w:r>
      <w:r w:rsidRPr="004D5518">
        <w:rPr>
          <w:rFonts w:ascii="Arial" w:hAnsi="Arial" w:cs="Arial"/>
        </w:rPr>
        <w:t xml:space="preserve"> food value chain.  The </w:t>
      </w:r>
      <w:r w:rsidRPr="007B3346">
        <w:rPr>
          <w:rFonts w:ascii="Arial" w:hAnsi="Arial" w:cs="Arial"/>
          <w:noProof/>
        </w:rPr>
        <w:t>partnership</w:t>
      </w:r>
      <w:r w:rsidRPr="004D5518">
        <w:rPr>
          <w:rFonts w:ascii="Arial" w:hAnsi="Arial" w:cs="Arial"/>
        </w:rPr>
        <w:t xml:space="preserve"> will boost innovation, growth and job creation and put Europe at the centre of a global revolution in food.</w:t>
      </w:r>
      <w:r w:rsidR="00187F96" w:rsidRPr="004D5518">
        <w:rPr>
          <w:rFonts w:ascii="Arial" w:hAnsi="Arial" w:cs="Arial"/>
        </w:rPr>
        <w:t xml:space="preserve"> </w:t>
      </w:r>
      <w:r w:rsidR="00134554" w:rsidRPr="004D5518">
        <w:rPr>
          <w:rFonts w:ascii="Arial" w:hAnsi="Arial" w:cs="Arial"/>
        </w:rPr>
        <w:t xml:space="preserve">The project will bring </w:t>
      </w:r>
      <w:r w:rsidR="00134554" w:rsidRPr="007B3346">
        <w:rPr>
          <w:rFonts w:ascii="Arial" w:hAnsi="Arial" w:cs="Arial"/>
          <w:noProof/>
        </w:rPr>
        <w:t>huge</w:t>
      </w:r>
      <w:r w:rsidR="00134554" w:rsidRPr="004D5518">
        <w:rPr>
          <w:rFonts w:ascii="Arial" w:hAnsi="Arial" w:cs="Arial"/>
        </w:rPr>
        <w:t xml:space="preserve"> economic benefit to the whole </w:t>
      </w:r>
      <w:proofErr w:type="spellStart"/>
      <w:r w:rsidR="00134554" w:rsidRPr="004D5518">
        <w:rPr>
          <w:rFonts w:ascii="Arial" w:hAnsi="Arial" w:cs="Arial"/>
        </w:rPr>
        <w:t>agri</w:t>
      </w:r>
      <w:proofErr w:type="spellEnd"/>
      <w:r w:rsidR="00134554" w:rsidRPr="004D5518">
        <w:rPr>
          <w:rFonts w:ascii="Arial" w:hAnsi="Arial" w:cs="Arial"/>
        </w:rPr>
        <w:t xml:space="preserve">-food industry within Northern Ireland, which already generates more than </w:t>
      </w:r>
      <w:r w:rsidR="00134554" w:rsidRPr="002A2FCE">
        <w:rPr>
          <w:rFonts w:ascii="Arial" w:hAnsi="Arial" w:cs="Arial"/>
        </w:rPr>
        <w:t>£5.5 billion</w:t>
      </w:r>
      <w:r w:rsidR="00134554" w:rsidRPr="00485A1A">
        <w:rPr>
          <w:rFonts w:ascii="Arial" w:hAnsi="Arial" w:cs="Arial"/>
        </w:rPr>
        <w:t xml:space="preserve"> in sales each year and is NI’s biggest employer by far, with some </w:t>
      </w:r>
      <w:r w:rsidR="00134554" w:rsidRPr="002A2FCE">
        <w:rPr>
          <w:rFonts w:ascii="Arial" w:hAnsi="Arial" w:cs="Arial"/>
        </w:rPr>
        <w:t>80,000 people working in the industry</w:t>
      </w:r>
      <w:r w:rsidR="00134554" w:rsidRPr="00485A1A">
        <w:rPr>
          <w:rFonts w:ascii="Arial" w:hAnsi="Arial" w:cs="Arial"/>
        </w:rPr>
        <w:t>. Th</w:t>
      </w:r>
      <w:r w:rsidR="00175C39" w:rsidRPr="00485A1A">
        <w:rPr>
          <w:rFonts w:ascii="Arial" w:hAnsi="Arial" w:cs="Arial"/>
        </w:rPr>
        <w:t>e</w:t>
      </w:r>
      <w:r w:rsidR="00134554" w:rsidRPr="0091288E">
        <w:rPr>
          <w:rFonts w:ascii="Arial" w:hAnsi="Arial" w:cs="Arial"/>
        </w:rPr>
        <w:t xml:space="preserve"> award is well aligned </w:t>
      </w:r>
      <w:r w:rsidR="004F1527" w:rsidRPr="00485A1A">
        <w:rPr>
          <w:rFonts w:ascii="Arial" w:hAnsi="Arial" w:cs="Arial"/>
        </w:rPr>
        <w:t xml:space="preserve">with the significant investment </w:t>
      </w:r>
      <w:r w:rsidR="00F45667" w:rsidRPr="002A2FCE">
        <w:rPr>
          <w:rFonts w:ascii="Arial" w:hAnsi="Arial" w:cs="Arial"/>
        </w:rPr>
        <w:t xml:space="preserve">from Invest NI </w:t>
      </w:r>
      <w:r w:rsidR="00175C39" w:rsidRPr="002A2FCE">
        <w:rPr>
          <w:rFonts w:ascii="Arial" w:hAnsi="Arial" w:cs="Arial"/>
        </w:rPr>
        <w:t xml:space="preserve">(£5m) </w:t>
      </w:r>
      <w:r w:rsidR="00F45667" w:rsidRPr="002A2FCE">
        <w:rPr>
          <w:rFonts w:ascii="Arial" w:hAnsi="Arial" w:cs="Arial"/>
        </w:rPr>
        <w:t xml:space="preserve">and industry </w:t>
      </w:r>
      <w:r w:rsidR="00175C39" w:rsidRPr="002A2FCE">
        <w:rPr>
          <w:rFonts w:ascii="Arial" w:hAnsi="Arial" w:cs="Arial"/>
        </w:rPr>
        <w:t xml:space="preserve">partners (£1.7m) </w:t>
      </w:r>
      <w:r w:rsidR="00F45667" w:rsidRPr="002A2FCE">
        <w:rPr>
          <w:rFonts w:ascii="Arial" w:hAnsi="Arial" w:cs="Arial"/>
        </w:rPr>
        <w:t xml:space="preserve">in the </w:t>
      </w:r>
      <w:r w:rsidR="00F45667" w:rsidRPr="002A2FCE">
        <w:rPr>
          <w:rStyle w:val="Strong"/>
          <w:rFonts w:ascii="Arial" w:hAnsi="Arial" w:cs="Arial"/>
          <w:b w:val="0"/>
          <w:lang w:val="en"/>
        </w:rPr>
        <w:t xml:space="preserve">Northern Ireland </w:t>
      </w:r>
      <w:proofErr w:type="spellStart"/>
      <w:r w:rsidR="00F45667" w:rsidRPr="002A2FCE">
        <w:rPr>
          <w:rStyle w:val="Strong"/>
          <w:rFonts w:ascii="Arial" w:hAnsi="Arial" w:cs="Arial"/>
          <w:b w:val="0"/>
          <w:lang w:val="en"/>
        </w:rPr>
        <w:t>Agri</w:t>
      </w:r>
      <w:proofErr w:type="spellEnd"/>
      <w:r w:rsidR="00F45667" w:rsidRPr="002A2FCE">
        <w:rPr>
          <w:rStyle w:val="Strong"/>
          <w:rFonts w:ascii="Arial" w:hAnsi="Arial" w:cs="Arial"/>
          <w:b w:val="0"/>
          <w:lang w:val="en"/>
        </w:rPr>
        <w:t>-Food Quest Competence Centre (AFQCC)</w:t>
      </w:r>
      <w:r w:rsidR="00F45667" w:rsidRPr="00485A1A">
        <w:rPr>
          <w:rStyle w:val="Strong"/>
          <w:rFonts w:ascii="Arial" w:hAnsi="Arial" w:cs="Arial"/>
          <w:b w:val="0"/>
          <w:lang w:val="en"/>
        </w:rPr>
        <w:t xml:space="preserve"> which is </w:t>
      </w:r>
      <w:r w:rsidR="00175C39" w:rsidRPr="00485A1A">
        <w:rPr>
          <w:rStyle w:val="Strong"/>
          <w:rFonts w:ascii="Arial" w:hAnsi="Arial" w:cs="Arial"/>
          <w:b w:val="0"/>
          <w:lang w:val="en"/>
        </w:rPr>
        <w:t xml:space="preserve">hosted </w:t>
      </w:r>
      <w:r w:rsidR="00F45667" w:rsidRPr="0091288E">
        <w:rPr>
          <w:rStyle w:val="Strong"/>
          <w:rFonts w:ascii="Arial" w:hAnsi="Arial" w:cs="Arial"/>
          <w:b w:val="0"/>
          <w:lang w:val="en"/>
        </w:rPr>
        <w:t xml:space="preserve">at Queen’s, </w:t>
      </w:r>
      <w:r w:rsidR="00A15CCE" w:rsidRPr="00485A1A">
        <w:rPr>
          <w:rFonts w:ascii="Arial" w:hAnsi="Arial" w:cs="Arial"/>
        </w:rPr>
        <w:t>in partnership</w:t>
      </w:r>
      <w:r w:rsidR="00A15CCE">
        <w:rPr>
          <w:rFonts w:ascii="Arial" w:hAnsi="Arial" w:cs="Arial"/>
        </w:rPr>
        <w:t xml:space="preserve"> with </w:t>
      </w:r>
      <w:r w:rsidR="00A15CCE" w:rsidRPr="0075314A">
        <w:rPr>
          <w:rFonts w:ascii="Arial" w:hAnsi="Arial" w:cs="Arial"/>
        </w:rPr>
        <w:t xml:space="preserve">Ulster </w:t>
      </w:r>
      <w:r w:rsidR="00F45667" w:rsidRPr="0075314A">
        <w:rPr>
          <w:rFonts w:ascii="Arial" w:hAnsi="Arial" w:cs="Arial"/>
        </w:rPr>
        <w:t xml:space="preserve">University and the </w:t>
      </w:r>
      <w:proofErr w:type="spellStart"/>
      <w:r w:rsidR="00F45667" w:rsidRPr="0075314A">
        <w:rPr>
          <w:rFonts w:ascii="Arial" w:hAnsi="Arial" w:cs="Arial"/>
        </w:rPr>
        <w:t>Agri</w:t>
      </w:r>
      <w:proofErr w:type="spellEnd"/>
      <w:r w:rsidR="00F45667" w:rsidRPr="0075314A">
        <w:rPr>
          <w:rFonts w:ascii="Arial" w:hAnsi="Arial" w:cs="Arial"/>
        </w:rPr>
        <w:t>-Food and Biosciences Institute (AFBI).</w:t>
      </w:r>
      <w:r w:rsidR="00F45667" w:rsidRPr="0075314A">
        <w:rPr>
          <w:rStyle w:val="Strong"/>
          <w:rFonts w:ascii="Avant Garde Gothic" w:hAnsi="Avant Garde Gothic" w:cs="Arial"/>
          <w:lang w:val="en"/>
        </w:rPr>
        <w:t xml:space="preserve"> </w:t>
      </w:r>
    </w:p>
    <w:p w14:paraId="16182A3D" w14:textId="77777777" w:rsidR="00187F96" w:rsidRDefault="00187F96" w:rsidP="008760F5">
      <w:pPr>
        <w:spacing w:after="0" w:line="240" w:lineRule="auto"/>
        <w:ind w:left="567"/>
        <w:jc w:val="both"/>
        <w:rPr>
          <w:rFonts w:ascii="Arial" w:hAnsi="Arial" w:cs="Arial"/>
        </w:rPr>
      </w:pPr>
    </w:p>
    <w:p w14:paraId="38191F42" w14:textId="77777777" w:rsidR="00187F96" w:rsidRDefault="00CE0CA1" w:rsidP="008760F5">
      <w:pPr>
        <w:spacing w:after="0" w:line="240" w:lineRule="auto"/>
        <w:ind w:left="567"/>
        <w:jc w:val="both"/>
        <w:rPr>
          <w:rFonts w:ascii="Arial" w:hAnsi="Arial" w:cs="Arial"/>
        </w:rPr>
      </w:pPr>
      <w:r>
        <w:rPr>
          <w:rFonts w:ascii="Arial" w:hAnsi="Arial" w:cs="Arial"/>
        </w:rPr>
        <w:t>These p</w:t>
      </w:r>
      <w:r w:rsidR="008A2CB5">
        <w:rPr>
          <w:rFonts w:ascii="Arial" w:hAnsi="Arial" w:cs="Arial"/>
        </w:rPr>
        <w:t xml:space="preserve">artnerships </w:t>
      </w:r>
      <w:r w:rsidR="003B3633">
        <w:rPr>
          <w:rFonts w:ascii="Arial" w:hAnsi="Arial" w:cs="Arial"/>
        </w:rPr>
        <w:t>facilitated through Framewo</w:t>
      </w:r>
      <w:r w:rsidR="007320AB">
        <w:rPr>
          <w:rFonts w:ascii="Arial" w:hAnsi="Arial" w:cs="Arial"/>
        </w:rPr>
        <w:t>rk F</w:t>
      </w:r>
      <w:r w:rsidR="003B3633">
        <w:rPr>
          <w:rFonts w:ascii="Arial" w:hAnsi="Arial" w:cs="Arial"/>
        </w:rPr>
        <w:t xml:space="preserve">unding </w:t>
      </w:r>
      <w:r w:rsidR="008A2CB5">
        <w:rPr>
          <w:rFonts w:ascii="Arial" w:hAnsi="Arial" w:cs="Arial"/>
        </w:rPr>
        <w:t xml:space="preserve">also contribute to </w:t>
      </w:r>
      <w:r w:rsidR="0075314A" w:rsidRPr="007B3346">
        <w:rPr>
          <w:rFonts w:ascii="Arial" w:hAnsi="Arial" w:cs="Arial"/>
          <w:noProof/>
        </w:rPr>
        <w:t>a number of</w:t>
      </w:r>
      <w:r w:rsidR="0075314A">
        <w:rPr>
          <w:rFonts w:ascii="Arial" w:hAnsi="Arial" w:cs="Arial"/>
        </w:rPr>
        <w:t xml:space="preserve"> </w:t>
      </w:r>
      <w:r w:rsidR="007E635C" w:rsidRPr="007B3346">
        <w:rPr>
          <w:rFonts w:ascii="Arial" w:hAnsi="Arial" w:cs="Arial"/>
          <w:noProof/>
        </w:rPr>
        <w:t>key</w:t>
      </w:r>
      <w:r w:rsidR="007E635C" w:rsidRPr="007E635C">
        <w:rPr>
          <w:rFonts w:ascii="Arial" w:hAnsi="Arial" w:cs="Arial"/>
        </w:rPr>
        <w:t xml:space="preserve"> outcomes contained in the </w:t>
      </w:r>
      <w:r w:rsidR="0075314A">
        <w:rPr>
          <w:rFonts w:ascii="Arial" w:hAnsi="Arial" w:cs="Arial"/>
        </w:rPr>
        <w:t xml:space="preserve">draft </w:t>
      </w:r>
      <w:r w:rsidR="00EB4B85">
        <w:rPr>
          <w:rFonts w:ascii="Arial" w:hAnsi="Arial" w:cs="Arial"/>
        </w:rPr>
        <w:t>Programme for Government (</w:t>
      </w:r>
      <w:proofErr w:type="spellStart"/>
      <w:r w:rsidR="00EB4B85">
        <w:rPr>
          <w:rFonts w:ascii="Arial" w:hAnsi="Arial" w:cs="Arial"/>
        </w:rPr>
        <w:t>PfG</w:t>
      </w:r>
      <w:proofErr w:type="spellEnd"/>
      <w:r w:rsidR="00EB4B85">
        <w:rPr>
          <w:rFonts w:ascii="Arial" w:hAnsi="Arial" w:cs="Arial"/>
        </w:rPr>
        <w:t>):</w:t>
      </w:r>
    </w:p>
    <w:p w14:paraId="36D0EA30" w14:textId="77777777" w:rsidR="00187F96" w:rsidRDefault="00187F96" w:rsidP="008760F5">
      <w:pPr>
        <w:spacing w:after="0" w:line="240" w:lineRule="auto"/>
        <w:ind w:left="567"/>
        <w:jc w:val="both"/>
        <w:rPr>
          <w:rFonts w:ascii="Arial" w:hAnsi="Arial" w:cs="Arial"/>
        </w:rPr>
      </w:pPr>
    </w:p>
    <w:p w14:paraId="07B50AA8" w14:textId="77777777" w:rsidR="002F69F4" w:rsidRPr="00187F96" w:rsidRDefault="002F69F4" w:rsidP="00187F96">
      <w:pPr>
        <w:pStyle w:val="ListParagraph"/>
        <w:numPr>
          <w:ilvl w:val="0"/>
          <w:numId w:val="25"/>
        </w:numPr>
        <w:spacing w:after="0" w:line="240" w:lineRule="auto"/>
        <w:ind w:left="1134"/>
        <w:jc w:val="both"/>
        <w:rPr>
          <w:rFonts w:ascii="Arial" w:hAnsi="Arial" w:cs="Arial"/>
        </w:rPr>
      </w:pPr>
      <w:r w:rsidRPr="007B3346">
        <w:rPr>
          <w:rFonts w:ascii="Arial" w:hAnsi="Arial" w:cs="Arial"/>
          <w:noProof/>
        </w:rPr>
        <w:t>Outcome</w:t>
      </w:r>
      <w:r w:rsidRPr="00187F96">
        <w:rPr>
          <w:rFonts w:ascii="Arial" w:hAnsi="Arial" w:cs="Arial"/>
        </w:rPr>
        <w:t xml:space="preserve"> 1 refers to “…a strong, competitive, regionally balanced economy”</w:t>
      </w:r>
      <w:r w:rsidR="009C31E2" w:rsidRPr="00187F96">
        <w:rPr>
          <w:rFonts w:ascii="Arial" w:hAnsi="Arial" w:cs="Arial"/>
        </w:rPr>
        <w:t xml:space="preserve"> citing innovation, research and development and skills as key drivers and </w:t>
      </w:r>
      <w:r w:rsidR="001F4BA6" w:rsidRPr="00187F96">
        <w:rPr>
          <w:rFonts w:ascii="Arial" w:hAnsi="Arial" w:cs="Arial"/>
        </w:rPr>
        <w:t xml:space="preserve">pledging to </w:t>
      </w:r>
      <w:r w:rsidR="009C31E2" w:rsidRPr="00187F96">
        <w:rPr>
          <w:rFonts w:ascii="Arial" w:hAnsi="Arial" w:cs="Arial"/>
        </w:rPr>
        <w:t>“create an environment to promote and enable innovation</w:t>
      </w:r>
      <w:r w:rsidR="001F4BA6" w:rsidRPr="00187F96">
        <w:rPr>
          <w:rFonts w:ascii="Arial" w:hAnsi="Arial" w:cs="Arial"/>
        </w:rPr>
        <w:t>”</w:t>
      </w:r>
      <w:r w:rsidR="004112F6" w:rsidRPr="00187F96">
        <w:rPr>
          <w:rFonts w:ascii="Arial" w:hAnsi="Arial" w:cs="Arial"/>
        </w:rPr>
        <w:t>.</w:t>
      </w:r>
      <w:r w:rsidR="001F4BA6" w:rsidRPr="00187F96">
        <w:rPr>
          <w:rFonts w:ascii="Arial" w:hAnsi="Arial" w:cs="Arial"/>
        </w:rPr>
        <w:t xml:space="preserve">  By attracting </w:t>
      </w:r>
      <w:r w:rsidR="00187F96" w:rsidRPr="00187F96">
        <w:rPr>
          <w:rFonts w:ascii="Arial" w:hAnsi="Arial" w:cs="Arial"/>
        </w:rPr>
        <w:t>significant levels of European f</w:t>
      </w:r>
      <w:r w:rsidR="001F4BA6" w:rsidRPr="00187F96">
        <w:rPr>
          <w:rFonts w:ascii="Arial" w:hAnsi="Arial" w:cs="Arial"/>
        </w:rPr>
        <w:t xml:space="preserve">unding, the University makes a </w:t>
      </w:r>
      <w:r w:rsidR="00112D33" w:rsidRPr="00187F96">
        <w:rPr>
          <w:rFonts w:ascii="Arial" w:hAnsi="Arial" w:cs="Arial"/>
        </w:rPr>
        <w:t xml:space="preserve">considerable </w:t>
      </w:r>
      <w:r w:rsidR="001F4BA6" w:rsidRPr="00187F96">
        <w:rPr>
          <w:rFonts w:ascii="Arial" w:hAnsi="Arial" w:cs="Arial"/>
        </w:rPr>
        <w:t>contribution to this Outcome.</w:t>
      </w:r>
    </w:p>
    <w:p w14:paraId="476692FE" w14:textId="77777777" w:rsidR="002F69F4" w:rsidRDefault="002F69F4" w:rsidP="00187F96">
      <w:pPr>
        <w:spacing w:after="0" w:line="240" w:lineRule="auto"/>
        <w:ind w:left="1134"/>
        <w:jc w:val="both"/>
        <w:rPr>
          <w:rFonts w:ascii="Arial" w:hAnsi="Arial" w:cs="Arial"/>
        </w:rPr>
      </w:pPr>
    </w:p>
    <w:p w14:paraId="4521EA72" w14:textId="77777777" w:rsidR="00187F96" w:rsidRDefault="007E635C" w:rsidP="00187F96">
      <w:pPr>
        <w:pStyle w:val="ListParagraph"/>
        <w:numPr>
          <w:ilvl w:val="0"/>
          <w:numId w:val="25"/>
        </w:numPr>
        <w:spacing w:after="0" w:line="240" w:lineRule="auto"/>
        <w:ind w:left="1134"/>
        <w:jc w:val="both"/>
        <w:rPr>
          <w:rFonts w:ascii="Arial" w:hAnsi="Arial" w:cs="Arial"/>
        </w:rPr>
      </w:pPr>
      <w:r w:rsidRPr="00187F96">
        <w:rPr>
          <w:rFonts w:ascii="Arial" w:hAnsi="Arial" w:cs="Arial"/>
        </w:rPr>
        <w:t>Outcome 5 refers to “…an innovative and creative society…”</w:t>
      </w:r>
      <w:r w:rsidR="00187F96">
        <w:rPr>
          <w:rFonts w:ascii="Arial" w:hAnsi="Arial" w:cs="Arial"/>
        </w:rPr>
        <w:t xml:space="preserve">. </w:t>
      </w:r>
      <w:r w:rsidRPr="00187F96">
        <w:rPr>
          <w:rFonts w:ascii="Arial" w:hAnsi="Arial" w:cs="Arial"/>
        </w:rPr>
        <w:t xml:space="preserve"> There is no doubt that activities such as those highlighted above</w:t>
      </w:r>
      <w:r w:rsidR="003C437D" w:rsidRPr="00187F96">
        <w:rPr>
          <w:rFonts w:ascii="Arial" w:hAnsi="Arial" w:cs="Arial"/>
        </w:rPr>
        <w:t xml:space="preserve"> significantly enhance</w:t>
      </w:r>
      <w:r w:rsidRPr="00187F96">
        <w:rPr>
          <w:rFonts w:ascii="Arial" w:hAnsi="Arial" w:cs="Arial"/>
        </w:rPr>
        <w:t xml:space="preserve"> </w:t>
      </w:r>
      <w:r w:rsidR="00187F96">
        <w:rPr>
          <w:rFonts w:ascii="Arial" w:hAnsi="Arial" w:cs="Arial"/>
        </w:rPr>
        <w:t>NI’s</w:t>
      </w:r>
      <w:r w:rsidRPr="00187F96">
        <w:rPr>
          <w:rFonts w:ascii="Arial" w:hAnsi="Arial" w:cs="Arial"/>
        </w:rPr>
        <w:t xml:space="preserve"> international reputation for innovation and creativity.</w:t>
      </w:r>
      <w:r w:rsidR="00187F96">
        <w:rPr>
          <w:rFonts w:ascii="Arial" w:hAnsi="Arial" w:cs="Arial"/>
        </w:rPr>
        <w:t xml:space="preserve"> </w:t>
      </w:r>
      <w:r w:rsidR="00D10400" w:rsidRPr="00187F96">
        <w:rPr>
          <w:rFonts w:ascii="Arial" w:hAnsi="Arial" w:cs="Arial"/>
        </w:rPr>
        <w:t xml:space="preserve"> </w:t>
      </w:r>
      <w:r w:rsidR="00C44BFF" w:rsidRPr="00187F96">
        <w:rPr>
          <w:rFonts w:ascii="Arial" w:hAnsi="Arial" w:cs="Arial"/>
        </w:rPr>
        <w:t xml:space="preserve">Any restriction or reduction in access to EU programmes </w:t>
      </w:r>
      <w:r w:rsidR="00C44BFF" w:rsidRPr="00187F96">
        <w:rPr>
          <w:rFonts w:ascii="Arial" w:hAnsi="Arial" w:cs="Arial"/>
          <w:noProof/>
        </w:rPr>
        <w:t>would,</w:t>
      </w:r>
      <w:r w:rsidR="00C44BFF" w:rsidRPr="00187F96">
        <w:rPr>
          <w:rFonts w:ascii="Arial" w:hAnsi="Arial" w:cs="Arial"/>
        </w:rPr>
        <w:t xml:space="preserve"> therefore, represent a significant risk to the excellence of our research </w:t>
      </w:r>
      <w:r w:rsidR="00664B6D">
        <w:rPr>
          <w:rFonts w:ascii="Arial" w:hAnsi="Arial" w:cs="Arial"/>
        </w:rPr>
        <w:t>and thereby</w:t>
      </w:r>
      <w:r w:rsidR="00664B6D" w:rsidRPr="00187F96">
        <w:rPr>
          <w:rFonts w:ascii="Arial" w:hAnsi="Arial" w:cs="Arial"/>
        </w:rPr>
        <w:t xml:space="preserve"> the ability to meet the </w:t>
      </w:r>
      <w:r w:rsidR="00664B6D" w:rsidRPr="007B3346">
        <w:rPr>
          <w:rFonts w:ascii="Arial" w:hAnsi="Arial" w:cs="Arial"/>
          <w:noProof/>
        </w:rPr>
        <w:t>important</w:t>
      </w:r>
      <w:r w:rsidR="00664B6D" w:rsidRPr="00187F96">
        <w:rPr>
          <w:rFonts w:ascii="Arial" w:hAnsi="Arial" w:cs="Arial"/>
        </w:rPr>
        <w:t xml:space="preserve"> objectives set out in the </w:t>
      </w:r>
      <w:r w:rsidR="00EB4B85">
        <w:rPr>
          <w:rFonts w:ascii="Arial" w:hAnsi="Arial" w:cs="Arial"/>
        </w:rPr>
        <w:t xml:space="preserve">draft </w:t>
      </w:r>
      <w:proofErr w:type="spellStart"/>
      <w:r w:rsidR="00664B6D">
        <w:rPr>
          <w:rFonts w:ascii="Arial" w:hAnsi="Arial" w:cs="Arial"/>
        </w:rPr>
        <w:t>PfG</w:t>
      </w:r>
      <w:proofErr w:type="spellEnd"/>
      <w:r w:rsidR="00664B6D">
        <w:rPr>
          <w:rFonts w:ascii="Arial" w:hAnsi="Arial" w:cs="Arial"/>
        </w:rPr>
        <w:t>,</w:t>
      </w:r>
      <w:r w:rsidR="00664B6D" w:rsidRPr="00187F96">
        <w:rPr>
          <w:rFonts w:ascii="Arial" w:hAnsi="Arial" w:cs="Arial"/>
        </w:rPr>
        <w:t xml:space="preserve"> </w:t>
      </w:r>
      <w:r w:rsidR="00C44BFF" w:rsidRPr="00187F96">
        <w:rPr>
          <w:rFonts w:ascii="Arial" w:hAnsi="Arial" w:cs="Arial"/>
        </w:rPr>
        <w:t xml:space="preserve">if </w:t>
      </w:r>
      <w:r w:rsidR="00664B6D">
        <w:rPr>
          <w:rFonts w:ascii="Arial" w:hAnsi="Arial" w:cs="Arial"/>
        </w:rPr>
        <w:t xml:space="preserve">the benefits </w:t>
      </w:r>
      <w:r w:rsidR="00664B6D" w:rsidRPr="0064449E">
        <w:rPr>
          <w:rFonts w:ascii="Arial" w:hAnsi="Arial" w:cs="Arial"/>
          <w:noProof/>
        </w:rPr>
        <w:t xml:space="preserve">are </w:t>
      </w:r>
      <w:r w:rsidR="00C44BFF" w:rsidRPr="0064449E">
        <w:rPr>
          <w:rFonts w:ascii="Arial" w:hAnsi="Arial" w:cs="Arial"/>
          <w:noProof/>
        </w:rPr>
        <w:t xml:space="preserve">not </w:t>
      </w:r>
      <w:r w:rsidR="00C44BFF" w:rsidRPr="007B3346">
        <w:rPr>
          <w:rFonts w:ascii="Arial" w:hAnsi="Arial" w:cs="Arial"/>
          <w:noProof/>
        </w:rPr>
        <w:t>fully</w:t>
      </w:r>
      <w:r w:rsidR="00C44BFF" w:rsidRPr="0064449E">
        <w:rPr>
          <w:rFonts w:ascii="Arial" w:hAnsi="Arial" w:cs="Arial"/>
          <w:noProof/>
        </w:rPr>
        <w:t xml:space="preserve"> compensated</w:t>
      </w:r>
      <w:r w:rsidR="00C44BFF" w:rsidRPr="00187F96">
        <w:rPr>
          <w:rFonts w:ascii="Arial" w:hAnsi="Arial" w:cs="Arial"/>
        </w:rPr>
        <w:t xml:space="preserve"> elsewhere</w:t>
      </w:r>
      <w:r w:rsidR="008A6BC8" w:rsidRPr="00187F96">
        <w:rPr>
          <w:rFonts w:ascii="Arial" w:hAnsi="Arial" w:cs="Arial"/>
        </w:rPr>
        <w:t>.</w:t>
      </w:r>
      <w:r w:rsidR="00D10400" w:rsidRPr="00187F96">
        <w:rPr>
          <w:rFonts w:ascii="Arial" w:hAnsi="Arial" w:cs="Arial"/>
        </w:rPr>
        <w:t xml:space="preserve"> </w:t>
      </w:r>
    </w:p>
    <w:p w14:paraId="412BFEE4" w14:textId="77777777" w:rsidR="00187F96" w:rsidRPr="00187F96" w:rsidRDefault="00187F96" w:rsidP="00187F96">
      <w:pPr>
        <w:pStyle w:val="ListParagraph"/>
        <w:rPr>
          <w:rFonts w:ascii="Arial" w:hAnsi="Arial" w:cs="Arial"/>
        </w:rPr>
      </w:pPr>
    </w:p>
    <w:p w14:paraId="4FDE44BF" w14:textId="7C6AE49C" w:rsidR="00C44BFF" w:rsidRPr="00187F96" w:rsidRDefault="00C44BFF" w:rsidP="00187F96">
      <w:pPr>
        <w:pStyle w:val="ListParagraph"/>
        <w:numPr>
          <w:ilvl w:val="0"/>
          <w:numId w:val="25"/>
        </w:numPr>
        <w:spacing w:after="0" w:line="240" w:lineRule="auto"/>
        <w:ind w:left="1134"/>
        <w:jc w:val="both"/>
        <w:rPr>
          <w:rFonts w:ascii="Arial" w:hAnsi="Arial" w:cs="Arial"/>
        </w:rPr>
      </w:pPr>
      <w:r w:rsidRPr="00187F96">
        <w:rPr>
          <w:rFonts w:ascii="Arial" w:hAnsi="Arial" w:cs="Arial"/>
        </w:rPr>
        <w:t xml:space="preserve">Over and above access to research funding, engagement in H2020 and future Framework </w:t>
      </w:r>
      <w:r w:rsidR="004E138D" w:rsidRPr="00187F96">
        <w:rPr>
          <w:rFonts w:ascii="Arial" w:hAnsi="Arial" w:cs="Arial"/>
          <w:noProof/>
        </w:rPr>
        <w:t>P</w:t>
      </w:r>
      <w:r w:rsidRPr="00187F96">
        <w:rPr>
          <w:rFonts w:ascii="Arial" w:hAnsi="Arial" w:cs="Arial"/>
          <w:noProof/>
        </w:rPr>
        <w:t>rogrammes</w:t>
      </w:r>
      <w:r w:rsidRPr="00187F96">
        <w:rPr>
          <w:rFonts w:ascii="Arial" w:hAnsi="Arial" w:cs="Arial"/>
        </w:rPr>
        <w:t xml:space="preserve"> is a significant element of the international collaboration landscape</w:t>
      </w:r>
      <w:r w:rsidR="008A6BC8" w:rsidRPr="00187F96">
        <w:rPr>
          <w:rFonts w:ascii="Arial" w:hAnsi="Arial" w:cs="Arial"/>
        </w:rPr>
        <w:t>,</w:t>
      </w:r>
      <w:r w:rsidRPr="00187F96">
        <w:rPr>
          <w:rFonts w:ascii="Arial" w:hAnsi="Arial" w:cs="Arial"/>
        </w:rPr>
        <w:t xml:space="preserve"> facilitating the establishment of networks and collaborations, </w:t>
      </w:r>
      <w:r w:rsidR="00664B6D">
        <w:rPr>
          <w:rFonts w:ascii="Arial" w:hAnsi="Arial" w:cs="Arial"/>
        </w:rPr>
        <w:t xml:space="preserve">and </w:t>
      </w:r>
      <w:r w:rsidR="00F2104C" w:rsidRPr="00187F96">
        <w:rPr>
          <w:rFonts w:ascii="Arial" w:hAnsi="Arial" w:cs="Arial"/>
        </w:rPr>
        <w:t xml:space="preserve">mobility of research talent, </w:t>
      </w:r>
      <w:r w:rsidR="00F2104C" w:rsidRPr="0064449E">
        <w:rPr>
          <w:rFonts w:ascii="Arial" w:hAnsi="Arial" w:cs="Arial"/>
          <w:noProof/>
        </w:rPr>
        <w:t>etc</w:t>
      </w:r>
      <w:r w:rsidR="00F2104C" w:rsidRPr="00FE1627">
        <w:rPr>
          <w:rFonts w:ascii="Arial" w:hAnsi="Arial" w:cs="Arial"/>
        </w:rPr>
        <w:t>.</w:t>
      </w:r>
      <w:r w:rsidR="00D10400" w:rsidRPr="00FE1627">
        <w:rPr>
          <w:rFonts w:ascii="Arial" w:hAnsi="Arial" w:cs="Arial"/>
        </w:rPr>
        <w:t xml:space="preserve"> </w:t>
      </w:r>
      <w:r w:rsidR="00FE1627" w:rsidRPr="00620822">
        <w:rPr>
          <w:rFonts w:ascii="Arial" w:hAnsi="Arial" w:cs="Arial"/>
        </w:rPr>
        <w:t>F</w:t>
      </w:r>
      <w:r w:rsidR="00FE1627" w:rsidRPr="00FE1627">
        <w:rPr>
          <w:rFonts w:ascii="Arial" w:hAnsi="Arial" w:cs="Arial"/>
          <w:shd w:val="clear" w:color="auto" w:fill="FFFFFF" w:themeFill="background1"/>
        </w:rPr>
        <w:t>inancial support for research is an essential component of attracting the best research talent to the UK and NI.</w:t>
      </w:r>
      <w:r w:rsidR="00FE1627" w:rsidRPr="00FE1627">
        <w:rPr>
          <w:rFonts w:ascii="Arial" w:hAnsi="Arial" w:cs="Arial"/>
        </w:rPr>
        <w:t xml:space="preserve"> There is a significant risk that without continued access to H2020 funding world</w:t>
      </w:r>
      <w:r w:rsidR="00B50FFE">
        <w:rPr>
          <w:rFonts w:ascii="Arial" w:hAnsi="Arial" w:cs="Arial"/>
        </w:rPr>
        <w:t>-</w:t>
      </w:r>
      <w:r w:rsidR="00FE1627" w:rsidRPr="00FE1627">
        <w:rPr>
          <w:rFonts w:ascii="Arial" w:hAnsi="Arial" w:cs="Arial"/>
        </w:rPr>
        <w:t xml:space="preserve">leading researchers will leave or not come to the UK and NI.  </w:t>
      </w:r>
      <w:r w:rsidR="00D10400" w:rsidRPr="00FE1627">
        <w:rPr>
          <w:rFonts w:ascii="Arial" w:hAnsi="Arial" w:cs="Arial"/>
          <w:noProof/>
        </w:rPr>
        <w:t>This</w:t>
      </w:r>
      <w:r w:rsidR="00D10400" w:rsidRPr="0064449E">
        <w:rPr>
          <w:rFonts w:ascii="Arial" w:hAnsi="Arial" w:cs="Arial"/>
          <w:noProof/>
        </w:rPr>
        <w:t xml:space="preserve"> </w:t>
      </w:r>
      <w:r w:rsidR="00D10400" w:rsidRPr="007B3346">
        <w:rPr>
          <w:rFonts w:ascii="Arial" w:hAnsi="Arial" w:cs="Arial"/>
          <w:noProof/>
        </w:rPr>
        <w:t>clearly</w:t>
      </w:r>
      <w:r w:rsidR="00D10400" w:rsidRPr="00187F96">
        <w:rPr>
          <w:rFonts w:ascii="Arial" w:hAnsi="Arial" w:cs="Arial"/>
        </w:rPr>
        <w:t xml:space="preserve"> has implications for </w:t>
      </w:r>
      <w:r w:rsidR="00187F96">
        <w:rPr>
          <w:rFonts w:ascii="Arial" w:hAnsi="Arial" w:cs="Arial"/>
        </w:rPr>
        <w:t>O</w:t>
      </w:r>
      <w:r w:rsidR="00D10400" w:rsidRPr="00187F96">
        <w:rPr>
          <w:rFonts w:ascii="Arial" w:hAnsi="Arial" w:cs="Arial"/>
        </w:rPr>
        <w:t>utcomes 5, 6, 10 and 12</w:t>
      </w:r>
      <w:r w:rsidR="00664B6D">
        <w:rPr>
          <w:rFonts w:ascii="Arial" w:hAnsi="Arial" w:cs="Arial"/>
        </w:rPr>
        <w:t>,</w:t>
      </w:r>
      <w:r w:rsidR="00D10400" w:rsidRPr="00187F96">
        <w:rPr>
          <w:rFonts w:ascii="Arial" w:hAnsi="Arial" w:cs="Arial"/>
        </w:rPr>
        <w:t xml:space="preserve"> and the </w:t>
      </w:r>
      <w:r w:rsidR="00664B6D">
        <w:rPr>
          <w:rFonts w:ascii="Arial" w:hAnsi="Arial" w:cs="Arial"/>
        </w:rPr>
        <w:t>associated</w:t>
      </w:r>
      <w:r w:rsidR="00D10400" w:rsidRPr="00187F96">
        <w:rPr>
          <w:rFonts w:ascii="Arial" w:hAnsi="Arial" w:cs="Arial"/>
        </w:rPr>
        <w:t xml:space="preserve"> indicators for success</w:t>
      </w:r>
      <w:r w:rsidR="00664B6D">
        <w:rPr>
          <w:rFonts w:ascii="Arial" w:hAnsi="Arial" w:cs="Arial"/>
        </w:rPr>
        <w:t>,</w:t>
      </w:r>
      <w:r w:rsidR="00D10400" w:rsidRPr="00187F96">
        <w:rPr>
          <w:rFonts w:ascii="Arial" w:hAnsi="Arial" w:cs="Arial"/>
        </w:rPr>
        <w:t xml:space="preserve"> as outlined in the draft Programme for Government 2016-2021</w:t>
      </w:r>
      <w:r w:rsidR="00664B6D">
        <w:rPr>
          <w:rFonts w:ascii="Arial" w:hAnsi="Arial" w:cs="Arial"/>
        </w:rPr>
        <w:t xml:space="preserve"> document</w:t>
      </w:r>
      <w:r w:rsidR="00D10400" w:rsidRPr="00187F96">
        <w:rPr>
          <w:rFonts w:ascii="Arial" w:hAnsi="Arial" w:cs="Arial"/>
        </w:rPr>
        <w:t xml:space="preserve">. </w:t>
      </w:r>
    </w:p>
    <w:p w14:paraId="1D003E03" w14:textId="77777777" w:rsidR="006203E6" w:rsidRDefault="006203E6" w:rsidP="008760F5">
      <w:pPr>
        <w:spacing w:after="0" w:line="240" w:lineRule="auto"/>
        <w:ind w:left="567"/>
        <w:jc w:val="both"/>
        <w:rPr>
          <w:rFonts w:ascii="Arial" w:hAnsi="Arial" w:cs="Arial"/>
        </w:rPr>
      </w:pPr>
    </w:p>
    <w:p w14:paraId="2D57BEC6" w14:textId="2BD13DAE" w:rsidR="006203E6" w:rsidRPr="0060267E" w:rsidRDefault="00853EDC" w:rsidP="008760F5">
      <w:pPr>
        <w:spacing w:after="0" w:line="240" w:lineRule="auto"/>
        <w:ind w:left="567"/>
        <w:jc w:val="both"/>
        <w:rPr>
          <w:rFonts w:ascii="Arial" w:hAnsi="Arial" w:cs="Arial"/>
        </w:rPr>
      </w:pPr>
      <w:r>
        <w:rPr>
          <w:rFonts w:ascii="Arial" w:hAnsi="Arial" w:cs="Arial"/>
        </w:rPr>
        <w:t>In addition to Framework Funding, t</w:t>
      </w:r>
      <w:r w:rsidR="006203E6" w:rsidRPr="006203E6">
        <w:rPr>
          <w:rFonts w:ascii="Arial" w:hAnsi="Arial" w:cs="Arial"/>
        </w:rPr>
        <w:t xml:space="preserve">he </w:t>
      </w:r>
      <w:r w:rsidR="006203E6" w:rsidRPr="0060267E">
        <w:rPr>
          <w:rFonts w:ascii="Arial" w:hAnsi="Arial" w:cs="Arial"/>
        </w:rPr>
        <w:t>University is in receipt of research grant funding from EU Member States government departments</w:t>
      </w:r>
      <w:r>
        <w:rPr>
          <w:rFonts w:ascii="Arial" w:hAnsi="Arial" w:cs="Arial"/>
        </w:rPr>
        <w:t xml:space="preserve">, most </w:t>
      </w:r>
      <w:r w:rsidRPr="008A2CB5">
        <w:rPr>
          <w:rFonts w:ascii="Arial" w:hAnsi="Arial" w:cs="Arial"/>
          <w:noProof/>
        </w:rPr>
        <w:t>notably</w:t>
      </w:r>
      <w:r>
        <w:rPr>
          <w:rFonts w:ascii="Arial" w:hAnsi="Arial" w:cs="Arial"/>
        </w:rPr>
        <w:t xml:space="preserve"> Ireland</w:t>
      </w:r>
      <w:r w:rsidR="006203E6" w:rsidRPr="0060267E">
        <w:rPr>
          <w:rFonts w:ascii="Arial" w:hAnsi="Arial" w:cs="Arial"/>
        </w:rPr>
        <w:t xml:space="preserve"> (e</w:t>
      </w:r>
      <w:r w:rsidR="00D713E0" w:rsidRPr="0060267E">
        <w:rPr>
          <w:rFonts w:ascii="Arial" w:hAnsi="Arial" w:cs="Arial"/>
        </w:rPr>
        <w:t>.</w:t>
      </w:r>
      <w:r w:rsidR="006203E6" w:rsidRPr="0060267E">
        <w:rPr>
          <w:rFonts w:ascii="Arial" w:hAnsi="Arial" w:cs="Arial"/>
        </w:rPr>
        <w:t xml:space="preserve">g. TEAGASC (ROI), </w:t>
      </w:r>
      <w:proofErr w:type="spellStart"/>
      <w:r w:rsidR="006203E6" w:rsidRPr="0060267E">
        <w:rPr>
          <w:rFonts w:ascii="Arial" w:hAnsi="Arial" w:cs="Arial"/>
        </w:rPr>
        <w:t>Safefood</w:t>
      </w:r>
      <w:proofErr w:type="spellEnd"/>
      <w:r w:rsidR="006203E6" w:rsidRPr="0060267E">
        <w:rPr>
          <w:rFonts w:ascii="Arial" w:hAnsi="Arial" w:cs="Arial"/>
        </w:rPr>
        <w:t xml:space="preserve"> (ROI</w:t>
      </w:r>
      <w:r w:rsidR="00D10400">
        <w:rPr>
          <w:rFonts w:ascii="Arial" w:hAnsi="Arial" w:cs="Arial"/>
        </w:rPr>
        <w:t>/NI Joint</w:t>
      </w:r>
      <w:r w:rsidR="006203E6" w:rsidRPr="0060267E">
        <w:rPr>
          <w:rFonts w:ascii="Arial" w:hAnsi="Arial" w:cs="Arial"/>
        </w:rPr>
        <w:t xml:space="preserve">), Health Research Board </w:t>
      </w:r>
      <w:r w:rsidR="006203E6" w:rsidRPr="008A2CB5">
        <w:rPr>
          <w:rFonts w:ascii="Arial" w:hAnsi="Arial" w:cs="Arial"/>
          <w:noProof/>
        </w:rPr>
        <w:t>(ROI</w:t>
      </w:r>
      <w:r w:rsidRPr="008A2CB5">
        <w:rPr>
          <w:rFonts w:ascii="Arial" w:hAnsi="Arial" w:cs="Arial"/>
          <w:noProof/>
        </w:rPr>
        <w:t>)</w:t>
      </w:r>
      <w:r w:rsidR="008A2CB5">
        <w:rPr>
          <w:rFonts w:ascii="Arial" w:hAnsi="Arial" w:cs="Arial"/>
          <w:noProof/>
        </w:rPr>
        <w:t>,</w:t>
      </w:r>
      <w:r w:rsidR="006203E6" w:rsidRPr="0060267E">
        <w:rPr>
          <w:rFonts w:ascii="Arial" w:hAnsi="Arial" w:cs="Arial"/>
        </w:rPr>
        <w:t xml:space="preserve"> </w:t>
      </w:r>
      <w:r w:rsidR="006203E6" w:rsidRPr="0064449E">
        <w:rPr>
          <w:rFonts w:ascii="Arial" w:hAnsi="Arial" w:cs="Arial"/>
          <w:noProof/>
        </w:rPr>
        <w:t>etc</w:t>
      </w:r>
      <w:r w:rsidR="006203E6" w:rsidRPr="0060267E">
        <w:rPr>
          <w:rFonts w:ascii="Arial" w:hAnsi="Arial" w:cs="Arial"/>
        </w:rPr>
        <w:t>.</w:t>
      </w:r>
      <w:r w:rsidR="000F779C">
        <w:rPr>
          <w:rFonts w:ascii="Arial" w:hAnsi="Arial" w:cs="Arial"/>
        </w:rPr>
        <w:t xml:space="preserve"> </w:t>
      </w:r>
      <w:r w:rsidR="006203E6" w:rsidRPr="0060267E">
        <w:rPr>
          <w:rFonts w:ascii="Arial" w:hAnsi="Arial" w:cs="Arial"/>
        </w:rPr>
        <w:t xml:space="preserve"> The assumption </w:t>
      </w:r>
      <w:r w:rsidR="006203E6" w:rsidRPr="004E138D">
        <w:rPr>
          <w:rFonts w:ascii="Arial" w:hAnsi="Arial" w:cs="Arial"/>
          <w:noProof/>
        </w:rPr>
        <w:t xml:space="preserve">is </w:t>
      </w:r>
      <w:r w:rsidR="006203E6" w:rsidRPr="0060267E">
        <w:rPr>
          <w:rFonts w:ascii="Arial" w:hAnsi="Arial" w:cs="Arial"/>
        </w:rPr>
        <w:t>that access to this funding will continue post-</w:t>
      </w:r>
      <w:proofErr w:type="spellStart"/>
      <w:r w:rsidR="006203E6" w:rsidRPr="0060267E">
        <w:rPr>
          <w:rFonts w:ascii="Arial" w:hAnsi="Arial" w:cs="Arial"/>
        </w:rPr>
        <w:t>B</w:t>
      </w:r>
      <w:r w:rsidR="00D713E0" w:rsidRPr="0060267E">
        <w:rPr>
          <w:rFonts w:ascii="Arial" w:hAnsi="Arial" w:cs="Arial"/>
        </w:rPr>
        <w:t>rexit</w:t>
      </w:r>
      <w:proofErr w:type="spellEnd"/>
      <w:r w:rsidR="006203E6" w:rsidRPr="0060267E">
        <w:rPr>
          <w:rFonts w:ascii="Arial" w:hAnsi="Arial" w:cs="Arial"/>
        </w:rPr>
        <w:t>.</w:t>
      </w:r>
      <w:r w:rsidR="006203E6" w:rsidRPr="0060267E">
        <w:rPr>
          <w:rFonts w:ascii="Arial" w:hAnsi="Arial" w:cs="Arial"/>
        </w:rPr>
        <w:tab/>
      </w:r>
      <w:r w:rsidR="006203E6" w:rsidRPr="0060267E">
        <w:rPr>
          <w:rFonts w:ascii="Arial" w:hAnsi="Arial" w:cs="Arial"/>
        </w:rPr>
        <w:tab/>
      </w:r>
      <w:r w:rsidR="006203E6" w:rsidRPr="0060267E">
        <w:rPr>
          <w:rFonts w:ascii="Arial" w:hAnsi="Arial" w:cs="Arial"/>
        </w:rPr>
        <w:tab/>
      </w:r>
      <w:r w:rsidR="006203E6" w:rsidRPr="0060267E">
        <w:rPr>
          <w:rFonts w:ascii="Arial" w:hAnsi="Arial" w:cs="Arial"/>
        </w:rPr>
        <w:tab/>
      </w:r>
      <w:r w:rsidR="006203E6" w:rsidRPr="0060267E">
        <w:rPr>
          <w:rFonts w:ascii="Arial" w:hAnsi="Arial" w:cs="Arial"/>
        </w:rPr>
        <w:tab/>
      </w:r>
      <w:r w:rsidR="006203E6" w:rsidRPr="0060267E">
        <w:rPr>
          <w:rFonts w:ascii="Arial" w:hAnsi="Arial" w:cs="Arial"/>
        </w:rPr>
        <w:tab/>
      </w:r>
      <w:r w:rsidR="006203E6" w:rsidRPr="0060267E">
        <w:rPr>
          <w:rFonts w:ascii="Arial" w:hAnsi="Arial" w:cs="Arial"/>
        </w:rPr>
        <w:tab/>
      </w:r>
    </w:p>
    <w:p w14:paraId="1A3E88ED" w14:textId="77777777" w:rsidR="002B75CF" w:rsidRPr="004F1527" w:rsidRDefault="00576BAE" w:rsidP="004F1527">
      <w:pPr>
        <w:spacing w:after="0" w:line="240" w:lineRule="auto"/>
        <w:ind w:left="567"/>
        <w:jc w:val="both"/>
        <w:rPr>
          <w:rFonts w:ascii="Helvetica" w:hAnsi="Helvetica" w:cs="Arial"/>
          <w:color w:val="666666"/>
          <w:lang w:val="en-US"/>
        </w:rPr>
      </w:pPr>
      <w:r>
        <w:rPr>
          <w:rFonts w:ascii="Arial" w:hAnsi="Arial" w:cs="Arial"/>
        </w:rPr>
        <w:t>EU</w:t>
      </w:r>
      <w:r w:rsidRPr="0060267E">
        <w:rPr>
          <w:rFonts w:ascii="Arial" w:hAnsi="Arial" w:cs="Arial"/>
        </w:rPr>
        <w:t xml:space="preserve"> </w:t>
      </w:r>
      <w:r w:rsidR="006203E6" w:rsidRPr="0060267E">
        <w:rPr>
          <w:rFonts w:ascii="Arial" w:hAnsi="Arial" w:cs="Arial"/>
        </w:rPr>
        <w:t xml:space="preserve">Funding </w:t>
      </w:r>
      <w:r w:rsidR="009117AD">
        <w:rPr>
          <w:rFonts w:ascii="Arial" w:hAnsi="Arial" w:cs="Arial"/>
        </w:rPr>
        <w:t xml:space="preserve">also </w:t>
      </w:r>
      <w:r w:rsidR="006203E6" w:rsidRPr="0060267E">
        <w:rPr>
          <w:rFonts w:ascii="Arial" w:hAnsi="Arial" w:cs="Arial"/>
        </w:rPr>
        <w:t>underpin</w:t>
      </w:r>
      <w:r w:rsidR="009117AD">
        <w:rPr>
          <w:rFonts w:ascii="Arial" w:hAnsi="Arial" w:cs="Arial"/>
        </w:rPr>
        <w:t>s</w:t>
      </w:r>
      <w:r w:rsidR="006203E6" w:rsidRPr="0060267E">
        <w:rPr>
          <w:rFonts w:ascii="Arial" w:hAnsi="Arial" w:cs="Arial"/>
        </w:rPr>
        <w:t xml:space="preserve"> research grants recei</w:t>
      </w:r>
      <w:r w:rsidR="00D10400">
        <w:rPr>
          <w:rFonts w:ascii="Arial" w:hAnsi="Arial" w:cs="Arial"/>
        </w:rPr>
        <w:t xml:space="preserve">ved </w:t>
      </w:r>
      <w:r w:rsidR="00030CC3">
        <w:rPr>
          <w:rFonts w:ascii="Arial" w:hAnsi="Arial" w:cs="Arial"/>
        </w:rPr>
        <w:t xml:space="preserve">by the University </w:t>
      </w:r>
      <w:r w:rsidR="00D10400">
        <w:rPr>
          <w:rFonts w:ascii="Arial" w:hAnsi="Arial" w:cs="Arial"/>
        </w:rPr>
        <w:t xml:space="preserve">via 'secondary' mechanism </w:t>
      </w:r>
      <w:r w:rsidR="006203E6" w:rsidRPr="0060267E">
        <w:rPr>
          <w:rFonts w:ascii="Arial" w:hAnsi="Arial" w:cs="Arial"/>
        </w:rPr>
        <w:t>route</w:t>
      </w:r>
      <w:r w:rsidR="009117AD">
        <w:rPr>
          <w:rFonts w:ascii="Arial" w:hAnsi="Arial" w:cs="Arial"/>
        </w:rPr>
        <w:t>s</w:t>
      </w:r>
      <w:r w:rsidR="006203E6" w:rsidRPr="0060267E">
        <w:rPr>
          <w:rFonts w:ascii="Arial" w:hAnsi="Arial" w:cs="Arial"/>
        </w:rPr>
        <w:t xml:space="preserve">. </w:t>
      </w:r>
      <w:r w:rsidR="009117AD">
        <w:rPr>
          <w:rFonts w:ascii="Arial" w:hAnsi="Arial" w:cs="Arial"/>
        </w:rPr>
        <w:t xml:space="preserve">For </w:t>
      </w:r>
      <w:r w:rsidR="006203E6" w:rsidRPr="0060267E">
        <w:rPr>
          <w:rFonts w:ascii="Arial" w:hAnsi="Arial" w:cs="Arial"/>
        </w:rPr>
        <w:t>example</w:t>
      </w:r>
      <w:r w:rsidR="009117AD">
        <w:rPr>
          <w:rFonts w:ascii="Arial" w:hAnsi="Arial" w:cs="Arial"/>
        </w:rPr>
        <w:t>,</w:t>
      </w:r>
      <w:r w:rsidR="006203E6" w:rsidRPr="0060267E">
        <w:rPr>
          <w:rFonts w:ascii="Arial" w:hAnsi="Arial" w:cs="Arial"/>
        </w:rPr>
        <w:t xml:space="preserve"> </w:t>
      </w:r>
      <w:r w:rsidR="00BE2FD9" w:rsidRPr="0060267E">
        <w:rPr>
          <w:rFonts w:ascii="Arial" w:hAnsi="Arial" w:cs="Arial"/>
        </w:rPr>
        <w:t xml:space="preserve">Invest NI </w:t>
      </w:r>
      <w:r w:rsidR="00F73FA7">
        <w:rPr>
          <w:rFonts w:ascii="Arial" w:hAnsi="Arial" w:cs="Arial"/>
        </w:rPr>
        <w:t>G</w:t>
      </w:r>
      <w:r w:rsidR="006203E6" w:rsidRPr="0060267E">
        <w:rPr>
          <w:rFonts w:ascii="Arial" w:hAnsi="Arial" w:cs="Arial"/>
        </w:rPr>
        <w:t xml:space="preserve">rants for </w:t>
      </w:r>
      <w:r w:rsidR="009117AD">
        <w:rPr>
          <w:rFonts w:ascii="Arial" w:hAnsi="Arial" w:cs="Arial"/>
        </w:rPr>
        <w:t>R</w:t>
      </w:r>
      <w:r w:rsidR="003C437D" w:rsidRPr="0060267E">
        <w:rPr>
          <w:rFonts w:ascii="Arial" w:hAnsi="Arial" w:cs="Arial"/>
        </w:rPr>
        <w:t>esearch</w:t>
      </w:r>
      <w:r w:rsidR="009117AD">
        <w:rPr>
          <w:rFonts w:ascii="Arial" w:hAnsi="Arial" w:cs="Arial"/>
        </w:rPr>
        <w:t>,</w:t>
      </w:r>
      <w:r w:rsidR="003C437D" w:rsidRPr="0060267E">
        <w:rPr>
          <w:rFonts w:ascii="Arial" w:hAnsi="Arial" w:cs="Arial"/>
        </w:rPr>
        <w:t xml:space="preserve"> </w:t>
      </w:r>
      <w:r w:rsidR="009117AD">
        <w:rPr>
          <w:rFonts w:ascii="Arial" w:hAnsi="Arial" w:cs="Arial"/>
        </w:rPr>
        <w:t>D</w:t>
      </w:r>
      <w:r w:rsidR="003C437D" w:rsidRPr="0060267E">
        <w:rPr>
          <w:rFonts w:ascii="Arial" w:hAnsi="Arial" w:cs="Arial"/>
        </w:rPr>
        <w:t>evelopment</w:t>
      </w:r>
      <w:r w:rsidR="006203E6" w:rsidRPr="0060267E">
        <w:rPr>
          <w:rFonts w:ascii="Arial" w:hAnsi="Arial" w:cs="Arial"/>
        </w:rPr>
        <w:t xml:space="preserve"> </w:t>
      </w:r>
      <w:r w:rsidR="009117AD">
        <w:rPr>
          <w:rFonts w:ascii="Arial" w:hAnsi="Arial" w:cs="Arial"/>
        </w:rPr>
        <w:t xml:space="preserve">and </w:t>
      </w:r>
      <w:r w:rsidR="009117AD" w:rsidRPr="0075314A">
        <w:rPr>
          <w:rFonts w:ascii="Arial" w:hAnsi="Arial" w:cs="Arial"/>
        </w:rPr>
        <w:t>Innovation (RD&amp;I)</w:t>
      </w:r>
      <w:r w:rsidR="00030CC3" w:rsidRPr="0075314A">
        <w:rPr>
          <w:rFonts w:ascii="Arial" w:hAnsi="Arial" w:cs="Arial"/>
        </w:rPr>
        <w:t>,</w:t>
      </w:r>
      <w:r w:rsidR="009117AD" w:rsidRPr="0075314A">
        <w:rPr>
          <w:rFonts w:ascii="Arial" w:hAnsi="Arial" w:cs="Arial"/>
        </w:rPr>
        <w:t xml:space="preserve"> </w:t>
      </w:r>
      <w:r w:rsidR="00B0795D" w:rsidRPr="0075314A">
        <w:rPr>
          <w:rFonts w:ascii="Arial" w:hAnsi="Arial" w:cs="Arial"/>
        </w:rPr>
        <w:t>which form part of the Investment for Growth in Jobs Fund (2014</w:t>
      </w:r>
      <w:r w:rsidR="00F20937">
        <w:rPr>
          <w:rFonts w:ascii="Arial" w:hAnsi="Arial" w:cs="Arial"/>
        </w:rPr>
        <w:noBreakHyphen/>
      </w:r>
      <w:r w:rsidR="00B0795D" w:rsidRPr="0075314A">
        <w:rPr>
          <w:rFonts w:ascii="Arial" w:hAnsi="Arial" w:cs="Arial"/>
        </w:rPr>
        <w:t>2020)</w:t>
      </w:r>
      <w:r w:rsidR="00030CC3" w:rsidRPr="0075314A">
        <w:rPr>
          <w:rFonts w:ascii="Arial" w:hAnsi="Arial" w:cs="Arial"/>
        </w:rPr>
        <w:t>,</w:t>
      </w:r>
      <w:r w:rsidR="00B0795D" w:rsidRPr="0075314A">
        <w:rPr>
          <w:rFonts w:ascii="Arial" w:hAnsi="Arial" w:cs="Arial"/>
        </w:rPr>
        <w:t xml:space="preserve"> </w:t>
      </w:r>
      <w:r w:rsidR="009117AD" w:rsidRPr="0075314A">
        <w:rPr>
          <w:rFonts w:ascii="Arial" w:hAnsi="Arial" w:cs="Arial"/>
          <w:noProof/>
        </w:rPr>
        <w:t>are</w:t>
      </w:r>
      <w:r w:rsidR="006203E6" w:rsidRPr="0075314A">
        <w:rPr>
          <w:rFonts w:ascii="Arial" w:hAnsi="Arial" w:cs="Arial"/>
          <w:noProof/>
        </w:rPr>
        <w:t xml:space="preserve"> underpinned</w:t>
      </w:r>
      <w:r w:rsidR="006203E6" w:rsidRPr="0075314A">
        <w:rPr>
          <w:rFonts w:ascii="Arial" w:hAnsi="Arial" w:cs="Arial"/>
        </w:rPr>
        <w:t xml:space="preserve">, in part, </w:t>
      </w:r>
      <w:r w:rsidR="00BE2FD9" w:rsidRPr="0075314A">
        <w:rPr>
          <w:rFonts w:ascii="Arial" w:hAnsi="Arial" w:cs="Arial"/>
        </w:rPr>
        <w:t>by</w:t>
      </w:r>
      <w:r w:rsidR="006203E6" w:rsidRPr="0075314A">
        <w:rPr>
          <w:rFonts w:ascii="Arial" w:hAnsi="Arial" w:cs="Arial"/>
        </w:rPr>
        <w:t xml:space="preserve"> </w:t>
      </w:r>
      <w:r w:rsidR="006203E6" w:rsidRPr="002A2FCE">
        <w:rPr>
          <w:rFonts w:ascii="Arial" w:hAnsi="Arial" w:cs="Arial"/>
        </w:rPr>
        <w:t>European Regional Development Funds (ERDF) allocated to Invest NI</w:t>
      </w:r>
      <w:r w:rsidR="009117AD" w:rsidRPr="002A2FCE">
        <w:rPr>
          <w:rFonts w:ascii="Arial" w:hAnsi="Arial" w:cs="Arial"/>
        </w:rPr>
        <w:t xml:space="preserve"> (~€1</w:t>
      </w:r>
      <w:r w:rsidR="004F1527" w:rsidRPr="002A2FCE">
        <w:rPr>
          <w:rFonts w:ascii="Arial" w:hAnsi="Arial" w:cs="Arial"/>
        </w:rPr>
        <w:t>89</w:t>
      </w:r>
      <w:r w:rsidR="009117AD" w:rsidRPr="002A2FCE">
        <w:rPr>
          <w:rFonts w:ascii="Arial" w:hAnsi="Arial" w:cs="Arial"/>
        </w:rPr>
        <w:t>m</w:t>
      </w:r>
      <w:r w:rsidR="00B0795D" w:rsidRPr="002A2FCE">
        <w:rPr>
          <w:rFonts w:ascii="Arial" w:hAnsi="Arial" w:cs="Arial"/>
        </w:rPr>
        <w:t>)</w:t>
      </w:r>
      <w:r w:rsidR="006203E6" w:rsidRPr="002A2FCE">
        <w:rPr>
          <w:rFonts w:ascii="Arial" w:hAnsi="Arial" w:cs="Arial"/>
        </w:rPr>
        <w:t>.</w:t>
      </w:r>
      <w:r w:rsidR="003B3633" w:rsidRPr="00485A1A">
        <w:rPr>
          <w:rFonts w:ascii="Arial" w:hAnsi="Arial" w:cs="Arial"/>
        </w:rPr>
        <w:t xml:space="preserve"> T</w:t>
      </w:r>
      <w:r w:rsidR="003B3633" w:rsidRPr="0075314A">
        <w:rPr>
          <w:rFonts w:ascii="Arial" w:hAnsi="Arial" w:cs="Arial"/>
        </w:rPr>
        <w:t xml:space="preserve">hese grants </w:t>
      </w:r>
      <w:r w:rsidR="00620822" w:rsidRPr="0075314A">
        <w:rPr>
          <w:rFonts w:ascii="Arial" w:hAnsi="Arial" w:cs="Arial"/>
        </w:rPr>
        <w:t xml:space="preserve">have </w:t>
      </w:r>
      <w:r w:rsidR="004F1527" w:rsidRPr="0075314A">
        <w:rPr>
          <w:rFonts w:ascii="Arial" w:hAnsi="Arial" w:cs="Arial"/>
        </w:rPr>
        <w:t xml:space="preserve">funded </w:t>
      </w:r>
      <w:r w:rsidR="00F45667" w:rsidRPr="0075314A">
        <w:rPr>
          <w:rFonts w:ascii="Helvetica" w:hAnsi="Helvetica" w:cs="Arial"/>
          <w:lang w:val="en-US"/>
        </w:rPr>
        <w:t xml:space="preserve">collaborative research </w:t>
      </w:r>
      <w:r w:rsidR="00175C39" w:rsidRPr="0075314A">
        <w:rPr>
          <w:rFonts w:ascii="Helvetica" w:hAnsi="Helvetica" w:cs="Arial"/>
          <w:lang w:val="en-US"/>
        </w:rPr>
        <w:t>partnerships</w:t>
      </w:r>
      <w:r w:rsidR="004F1527" w:rsidRPr="0075314A">
        <w:rPr>
          <w:rFonts w:ascii="Helvetica" w:hAnsi="Helvetica" w:cs="Arial"/>
          <w:lang w:val="en-US"/>
        </w:rPr>
        <w:t xml:space="preserve"> between academia and industry</w:t>
      </w:r>
      <w:r w:rsidR="004F1527" w:rsidRPr="0075314A">
        <w:rPr>
          <w:rFonts w:ascii="Arial" w:hAnsi="Arial" w:cs="Arial"/>
        </w:rPr>
        <w:t xml:space="preserve"> including </w:t>
      </w:r>
      <w:proofErr w:type="spellStart"/>
      <w:r w:rsidR="004F1527" w:rsidRPr="0075314A">
        <w:rPr>
          <w:rFonts w:ascii="Arial" w:hAnsi="Arial" w:cs="Arial"/>
        </w:rPr>
        <w:t>Almac</w:t>
      </w:r>
      <w:proofErr w:type="spellEnd"/>
      <w:r w:rsidR="004F1527" w:rsidRPr="0075314A">
        <w:rPr>
          <w:rFonts w:ascii="Arial" w:hAnsi="Arial" w:cs="Arial"/>
        </w:rPr>
        <w:t xml:space="preserve"> </w:t>
      </w:r>
      <w:r w:rsidR="004F1527" w:rsidRPr="0075314A">
        <w:rPr>
          <w:rFonts w:ascii="Helvetica" w:hAnsi="Helvetica" w:cs="Arial"/>
          <w:lang w:val="en-US"/>
        </w:rPr>
        <w:t>Discovery Ltd. and Devenish Nutrition Ltd.</w:t>
      </w:r>
      <w:r w:rsidR="00F20937">
        <w:rPr>
          <w:rFonts w:ascii="Helvetica" w:hAnsi="Helvetica" w:cs="Arial"/>
          <w:lang w:val="en-US"/>
        </w:rPr>
        <w:t xml:space="preserve">  </w:t>
      </w:r>
      <w:r w:rsidR="006203E6" w:rsidRPr="0075314A">
        <w:rPr>
          <w:rFonts w:ascii="Arial" w:hAnsi="Arial" w:cs="Arial"/>
        </w:rPr>
        <w:t xml:space="preserve">The convention, in such cases, has been to classify grants based on their primary funding source </w:t>
      </w:r>
      <w:r w:rsidR="00813ABB" w:rsidRPr="0075314A">
        <w:rPr>
          <w:rFonts w:ascii="Arial" w:hAnsi="Arial" w:cs="Arial"/>
        </w:rPr>
        <w:t>–</w:t>
      </w:r>
      <w:r w:rsidR="0010750C" w:rsidRPr="0075314A">
        <w:rPr>
          <w:rFonts w:ascii="Arial" w:hAnsi="Arial" w:cs="Arial"/>
        </w:rPr>
        <w:t xml:space="preserve"> </w:t>
      </w:r>
      <w:r w:rsidR="006203E6" w:rsidRPr="0075314A">
        <w:rPr>
          <w:rFonts w:ascii="Arial" w:hAnsi="Arial" w:cs="Arial"/>
        </w:rPr>
        <w:t xml:space="preserve">the source of funding used will have been </w:t>
      </w:r>
      <w:r w:rsidR="00DA47DF">
        <w:rPr>
          <w:rFonts w:ascii="Arial" w:hAnsi="Arial" w:cs="Arial"/>
        </w:rPr>
        <w:t xml:space="preserve">a </w:t>
      </w:r>
      <w:r w:rsidR="006203E6" w:rsidRPr="0075314A">
        <w:rPr>
          <w:rFonts w:ascii="Arial" w:hAnsi="Arial" w:cs="Arial"/>
        </w:rPr>
        <w:t xml:space="preserve">UK Government Department (to reflect </w:t>
      </w:r>
      <w:r w:rsidR="006203E6" w:rsidRPr="0075314A">
        <w:rPr>
          <w:rFonts w:ascii="Arial" w:hAnsi="Arial" w:cs="Arial"/>
          <w:noProof/>
        </w:rPr>
        <w:t>the grant being awarded by Invest NI</w:t>
      </w:r>
      <w:r w:rsidR="006203E6" w:rsidRPr="0075314A">
        <w:rPr>
          <w:rFonts w:ascii="Arial" w:hAnsi="Arial" w:cs="Arial"/>
        </w:rPr>
        <w:t xml:space="preserve">), with no reference to the EU. </w:t>
      </w:r>
      <w:r w:rsidR="00BE2FD9" w:rsidRPr="0075314A">
        <w:rPr>
          <w:rFonts w:ascii="Arial" w:hAnsi="Arial" w:cs="Arial"/>
        </w:rPr>
        <w:t xml:space="preserve"> </w:t>
      </w:r>
      <w:r w:rsidR="006203E6" w:rsidRPr="0075314A">
        <w:rPr>
          <w:rFonts w:ascii="Arial" w:hAnsi="Arial" w:cs="Arial"/>
        </w:rPr>
        <w:t xml:space="preserve">Therefore, the University will have received additional funding </w:t>
      </w:r>
      <w:r w:rsidR="006203E6" w:rsidRPr="0060267E">
        <w:rPr>
          <w:rFonts w:ascii="Arial" w:hAnsi="Arial" w:cs="Arial"/>
        </w:rPr>
        <w:t xml:space="preserve">originating from the EU that </w:t>
      </w:r>
      <w:r w:rsidR="006203E6" w:rsidRPr="0064449E">
        <w:rPr>
          <w:rFonts w:ascii="Arial" w:hAnsi="Arial" w:cs="Arial"/>
          <w:noProof/>
        </w:rPr>
        <w:t>is not identified</w:t>
      </w:r>
      <w:r w:rsidR="006203E6" w:rsidRPr="0060267E">
        <w:rPr>
          <w:rFonts w:ascii="Arial" w:hAnsi="Arial" w:cs="Arial"/>
        </w:rPr>
        <w:t xml:space="preserve"> as coming from the EU in our records</w:t>
      </w:r>
      <w:r w:rsidR="00D10400">
        <w:rPr>
          <w:rFonts w:ascii="Arial" w:hAnsi="Arial" w:cs="Arial"/>
        </w:rPr>
        <w:t xml:space="preserve">. </w:t>
      </w:r>
    </w:p>
    <w:p w14:paraId="6C179B26" w14:textId="77777777" w:rsidR="001D4EAD" w:rsidRDefault="001D4EAD">
      <w:pPr>
        <w:rPr>
          <w:rFonts w:ascii="Arial" w:hAnsi="Arial" w:cs="Arial"/>
        </w:rPr>
      </w:pPr>
      <w:r>
        <w:rPr>
          <w:rFonts w:ascii="Arial" w:hAnsi="Arial" w:cs="Arial"/>
        </w:rPr>
        <w:br w:type="page"/>
      </w:r>
    </w:p>
    <w:p w14:paraId="60A803B4" w14:textId="77777777" w:rsidR="00B60C8A" w:rsidRDefault="00B60C8A" w:rsidP="008760F5">
      <w:pPr>
        <w:spacing w:after="0" w:line="240" w:lineRule="auto"/>
        <w:jc w:val="both"/>
        <w:rPr>
          <w:rFonts w:ascii="Arial" w:hAnsi="Arial" w:cs="Arial"/>
        </w:rPr>
      </w:pPr>
    </w:p>
    <w:tbl>
      <w:tblPr>
        <w:tblStyle w:val="TableGrid"/>
        <w:tblW w:w="0" w:type="auto"/>
        <w:tblInd w:w="567" w:type="dxa"/>
        <w:tblLook w:val="04A0" w:firstRow="1" w:lastRow="0" w:firstColumn="1" w:lastColumn="0" w:noHBand="0" w:noVBand="1"/>
      </w:tblPr>
      <w:tblGrid>
        <w:gridCol w:w="8449"/>
      </w:tblGrid>
      <w:tr w:rsidR="00BB1F58" w14:paraId="526809E8" w14:textId="77777777" w:rsidTr="00BB1F58">
        <w:tc>
          <w:tcPr>
            <w:tcW w:w="9016" w:type="dxa"/>
          </w:tcPr>
          <w:p w14:paraId="28A2F6D2" w14:textId="77777777" w:rsidR="00BB1F58" w:rsidRDefault="00576BAE" w:rsidP="008760F5">
            <w:pPr>
              <w:jc w:val="both"/>
              <w:rPr>
                <w:rFonts w:ascii="Arial" w:hAnsi="Arial" w:cs="Arial"/>
              </w:rPr>
            </w:pPr>
            <w:r>
              <w:rPr>
                <w:rFonts w:ascii="Arial" w:hAnsi="Arial" w:cs="Arial"/>
                <w:u w:val="single"/>
              </w:rPr>
              <w:t>It is essential that</w:t>
            </w:r>
            <w:r w:rsidRPr="00BB1F58">
              <w:rPr>
                <w:rFonts w:ascii="Arial" w:hAnsi="Arial" w:cs="Arial"/>
                <w:u w:val="single"/>
              </w:rPr>
              <w:t xml:space="preserve"> </w:t>
            </w:r>
            <w:r w:rsidR="00BB1F58" w:rsidRPr="00BB1F58">
              <w:rPr>
                <w:rFonts w:ascii="Arial" w:hAnsi="Arial" w:cs="Arial"/>
                <w:u w:val="single"/>
              </w:rPr>
              <w:t xml:space="preserve">the </w:t>
            </w:r>
            <w:r w:rsidR="00B50FFE">
              <w:rPr>
                <w:rFonts w:ascii="Arial" w:hAnsi="Arial" w:cs="Arial"/>
                <w:u w:val="single"/>
              </w:rPr>
              <w:t xml:space="preserve">Government </w:t>
            </w:r>
            <w:r w:rsidR="00101919" w:rsidRPr="0064449E">
              <w:rPr>
                <w:rFonts w:ascii="Arial" w:hAnsi="Arial" w:cs="Arial"/>
                <w:noProof/>
                <w:u w:val="single"/>
              </w:rPr>
              <w:t>address</w:t>
            </w:r>
            <w:r w:rsidR="008A62E8" w:rsidRPr="0064449E">
              <w:rPr>
                <w:rFonts w:ascii="Arial" w:hAnsi="Arial" w:cs="Arial"/>
                <w:noProof/>
                <w:u w:val="single"/>
              </w:rPr>
              <w:t>es</w:t>
            </w:r>
            <w:r w:rsidR="00101919">
              <w:rPr>
                <w:rFonts w:ascii="Arial" w:hAnsi="Arial" w:cs="Arial"/>
                <w:u w:val="single"/>
              </w:rPr>
              <w:t xml:space="preserve"> the following</w:t>
            </w:r>
            <w:r w:rsidR="00BB1F58">
              <w:rPr>
                <w:rFonts w:ascii="Arial" w:hAnsi="Arial" w:cs="Arial"/>
              </w:rPr>
              <w:t>:</w:t>
            </w:r>
          </w:p>
          <w:p w14:paraId="0EE39562" w14:textId="77777777" w:rsidR="00BB1F58" w:rsidRDefault="00BB1F58" w:rsidP="00C11453">
            <w:pPr>
              <w:jc w:val="both"/>
              <w:rPr>
                <w:rFonts w:ascii="Arial" w:hAnsi="Arial" w:cs="Arial"/>
              </w:rPr>
            </w:pPr>
          </w:p>
          <w:p w14:paraId="4BE681D4" w14:textId="21965AB6" w:rsidR="00351CC7" w:rsidRPr="008A2CB5" w:rsidRDefault="00101919" w:rsidP="00C11453">
            <w:pPr>
              <w:pStyle w:val="ListParagraph"/>
              <w:numPr>
                <w:ilvl w:val="0"/>
                <w:numId w:val="22"/>
              </w:numPr>
              <w:jc w:val="both"/>
              <w:rPr>
                <w:rFonts w:ascii="Arial" w:hAnsi="Arial" w:cs="Arial"/>
              </w:rPr>
            </w:pPr>
            <w:r w:rsidRPr="008A2CB5">
              <w:rPr>
                <w:rFonts w:ascii="Arial" w:hAnsi="Arial" w:cs="Arial"/>
              </w:rPr>
              <w:t>Ensure</w:t>
            </w:r>
            <w:r w:rsidR="00351CC7" w:rsidRPr="008A2CB5">
              <w:rPr>
                <w:rFonts w:ascii="Arial" w:hAnsi="Arial" w:cs="Arial"/>
              </w:rPr>
              <w:t xml:space="preserve"> </w:t>
            </w:r>
            <w:r w:rsidR="00743A3E" w:rsidRPr="008A2CB5">
              <w:rPr>
                <w:rFonts w:ascii="Arial" w:hAnsi="Arial" w:cs="Arial"/>
              </w:rPr>
              <w:t>continued full access to</w:t>
            </w:r>
            <w:r w:rsidR="00C11453">
              <w:rPr>
                <w:rFonts w:ascii="Arial" w:hAnsi="Arial" w:cs="Arial"/>
              </w:rPr>
              <w:t>,</w:t>
            </w:r>
            <w:r w:rsidR="00743A3E" w:rsidRPr="008A2CB5">
              <w:rPr>
                <w:rFonts w:ascii="Arial" w:hAnsi="Arial" w:cs="Arial"/>
              </w:rPr>
              <w:t xml:space="preserve"> and influence over</w:t>
            </w:r>
            <w:r w:rsidR="00C11453">
              <w:rPr>
                <w:rFonts w:ascii="Arial" w:hAnsi="Arial" w:cs="Arial"/>
              </w:rPr>
              <w:t>,</w:t>
            </w:r>
            <w:r w:rsidR="007B083D" w:rsidRPr="008A2CB5">
              <w:rPr>
                <w:rFonts w:ascii="Arial" w:hAnsi="Arial" w:cs="Arial"/>
              </w:rPr>
              <w:t xml:space="preserve"> </w:t>
            </w:r>
            <w:r w:rsidR="003B3633">
              <w:rPr>
                <w:rFonts w:ascii="Arial" w:hAnsi="Arial" w:cs="Arial"/>
              </w:rPr>
              <w:t xml:space="preserve">the </w:t>
            </w:r>
            <w:r w:rsidR="007B083D" w:rsidRPr="008A2CB5">
              <w:rPr>
                <w:rFonts w:ascii="Arial" w:hAnsi="Arial" w:cs="Arial"/>
              </w:rPr>
              <w:t>current Frame</w:t>
            </w:r>
            <w:r w:rsidR="000E4649" w:rsidRPr="008A2CB5">
              <w:rPr>
                <w:rFonts w:ascii="Arial" w:hAnsi="Arial" w:cs="Arial"/>
              </w:rPr>
              <w:t>wo</w:t>
            </w:r>
            <w:r w:rsidR="007B083D" w:rsidRPr="008A2CB5">
              <w:rPr>
                <w:rFonts w:ascii="Arial" w:hAnsi="Arial" w:cs="Arial"/>
              </w:rPr>
              <w:t>rk Programme</w:t>
            </w:r>
            <w:r w:rsidR="003B3633">
              <w:rPr>
                <w:rFonts w:ascii="Arial" w:hAnsi="Arial" w:cs="Arial"/>
              </w:rPr>
              <w:t xml:space="preserve"> (Horizon 2020)</w:t>
            </w:r>
            <w:r w:rsidR="007B083D" w:rsidRPr="008A2CB5">
              <w:rPr>
                <w:rFonts w:ascii="Arial" w:hAnsi="Arial" w:cs="Arial"/>
              </w:rPr>
              <w:t xml:space="preserve"> and </w:t>
            </w:r>
            <w:r w:rsidR="007B083D" w:rsidRPr="0064449E">
              <w:rPr>
                <w:rFonts w:ascii="Arial" w:hAnsi="Arial" w:cs="Arial"/>
                <w:noProof/>
              </w:rPr>
              <w:t>ensure</w:t>
            </w:r>
            <w:r w:rsidRPr="008A2CB5">
              <w:rPr>
                <w:rFonts w:ascii="Arial" w:hAnsi="Arial" w:cs="Arial"/>
              </w:rPr>
              <w:t xml:space="preserve"> that there is n</w:t>
            </w:r>
            <w:r w:rsidR="00BB1F58" w:rsidRPr="008A2CB5">
              <w:rPr>
                <w:rFonts w:ascii="Arial" w:hAnsi="Arial" w:cs="Arial"/>
              </w:rPr>
              <w:t xml:space="preserve">o restriction or reduction in access to </w:t>
            </w:r>
            <w:r w:rsidR="003B3633">
              <w:rPr>
                <w:rFonts w:ascii="Arial" w:hAnsi="Arial" w:cs="Arial"/>
              </w:rPr>
              <w:t xml:space="preserve">other </w:t>
            </w:r>
            <w:r w:rsidR="00BB1F58" w:rsidRPr="008A2CB5">
              <w:rPr>
                <w:rFonts w:ascii="Arial" w:hAnsi="Arial" w:cs="Arial"/>
              </w:rPr>
              <w:t xml:space="preserve">EU Research and Innovation </w:t>
            </w:r>
            <w:r w:rsidR="00F73FA7" w:rsidRPr="008A2CB5">
              <w:rPr>
                <w:rFonts w:ascii="Arial" w:hAnsi="Arial" w:cs="Arial"/>
              </w:rPr>
              <w:t>P</w:t>
            </w:r>
            <w:r w:rsidR="00BB1F58" w:rsidRPr="008A2CB5">
              <w:rPr>
                <w:rFonts w:ascii="Arial" w:hAnsi="Arial" w:cs="Arial"/>
              </w:rPr>
              <w:t>rogrammes</w:t>
            </w:r>
            <w:r w:rsidR="00743A3E" w:rsidRPr="008A2CB5">
              <w:rPr>
                <w:rFonts w:ascii="Arial" w:hAnsi="Arial" w:cs="Arial"/>
              </w:rPr>
              <w:t xml:space="preserve"> and infrastructures</w:t>
            </w:r>
            <w:r w:rsidR="007B083D" w:rsidRPr="008A2CB5">
              <w:rPr>
                <w:rFonts w:ascii="Arial" w:hAnsi="Arial" w:cs="Arial"/>
              </w:rPr>
              <w:t>.</w:t>
            </w:r>
            <w:r w:rsidR="00BB1F58" w:rsidRPr="008A2CB5">
              <w:rPr>
                <w:rFonts w:ascii="Arial" w:hAnsi="Arial" w:cs="Arial"/>
              </w:rPr>
              <w:t xml:space="preserve"> </w:t>
            </w:r>
          </w:p>
          <w:p w14:paraId="650F88D1" w14:textId="77777777" w:rsidR="00351CC7" w:rsidRPr="008A2CB5" w:rsidRDefault="00351CC7" w:rsidP="00C11453">
            <w:pPr>
              <w:pStyle w:val="ListParagraph"/>
              <w:jc w:val="both"/>
              <w:rPr>
                <w:rFonts w:ascii="Arial" w:hAnsi="Arial" w:cs="Arial"/>
              </w:rPr>
            </w:pPr>
          </w:p>
          <w:p w14:paraId="5543A7A9" w14:textId="77777777" w:rsidR="00BE2FD9" w:rsidRPr="007348C6" w:rsidRDefault="009B3473" w:rsidP="004C5B6E">
            <w:pPr>
              <w:pStyle w:val="ListParagraph"/>
              <w:numPr>
                <w:ilvl w:val="0"/>
                <w:numId w:val="22"/>
              </w:numPr>
              <w:jc w:val="both"/>
            </w:pPr>
            <w:r w:rsidRPr="008A2CB5">
              <w:rPr>
                <w:rFonts w:ascii="Arial" w:hAnsi="Arial" w:cs="Arial"/>
              </w:rPr>
              <w:t>Ensur</w:t>
            </w:r>
            <w:r w:rsidR="004C5B6E">
              <w:rPr>
                <w:rFonts w:ascii="Arial" w:hAnsi="Arial" w:cs="Arial"/>
              </w:rPr>
              <w:t>ing</w:t>
            </w:r>
            <w:r w:rsidRPr="008A2CB5">
              <w:rPr>
                <w:rFonts w:ascii="Arial" w:hAnsi="Arial" w:cs="Arial"/>
              </w:rPr>
              <w:t xml:space="preserve"> continued full access to</w:t>
            </w:r>
            <w:r w:rsidR="00C11453">
              <w:rPr>
                <w:rFonts w:ascii="Arial" w:hAnsi="Arial" w:cs="Arial"/>
              </w:rPr>
              <w:t>,</w:t>
            </w:r>
            <w:r w:rsidRPr="008A2CB5">
              <w:rPr>
                <w:rFonts w:ascii="Arial" w:hAnsi="Arial" w:cs="Arial"/>
              </w:rPr>
              <w:t xml:space="preserve"> and influence over</w:t>
            </w:r>
            <w:r w:rsidR="00C11453">
              <w:rPr>
                <w:rFonts w:ascii="Arial" w:hAnsi="Arial" w:cs="Arial"/>
              </w:rPr>
              <w:t>,</w:t>
            </w:r>
            <w:r w:rsidRPr="008A2CB5">
              <w:rPr>
                <w:rFonts w:ascii="Arial" w:hAnsi="Arial" w:cs="Arial"/>
              </w:rPr>
              <w:t xml:space="preserve"> all future Framework Programmes and </w:t>
            </w:r>
            <w:r w:rsidRPr="0064449E">
              <w:rPr>
                <w:rFonts w:ascii="Arial" w:hAnsi="Arial" w:cs="Arial"/>
                <w:noProof/>
              </w:rPr>
              <w:t>ensur</w:t>
            </w:r>
            <w:r w:rsidR="004C5B6E">
              <w:rPr>
                <w:rFonts w:ascii="Arial" w:hAnsi="Arial" w:cs="Arial"/>
                <w:noProof/>
              </w:rPr>
              <w:t>ing</w:t>
            </w:r>
            <w:r w:rsidRPr="008A2CB5">
              <w:rPr>
                <w:rFonts w:ascii="Arial" w:hAnsi="Arial" w:cs="Arial"/>
              </w:rPr>
              <w:t xml:space="preserve"> that there is no restriction or reduction in access to</w:t>
            </w:r>
            <w:r w:rsidR="003B3633">
              <w:rPr>
                <w:rFonts w:ascii="Arial" w:hAnsi="Arial" w:cs="Arial"/>
              </w:rPr>
              <w:t xml:space="preserve"> other</w:t>
            </w:r>
            <w:r w:rsidRPr="008A2CB5">
              <w:rPr>
                <w:rFonts w:ascii="Arial" w:hAnsi="Arial" w:cs="Arial"/>
              </w:rPr>
              <w:t xml:space="preserve"> EU Research and Innovation Programmes and infrastructures.</w:t>
            </w:r>
          </w:p>
          <w:p w14:paraId="20009BDC" w14:textId="6E2BEBBB" w:rsidR="007348C6" w:rsidRPr="00351CC7" w:rsidRDefault="007348C6" w:rsidP="00F252F6">
            <w:pPr>
              <w:jc w:val="both"/>
            </w:pPr>
          </w:p>
        </w:tc>
      </w:tr>
    </w:tbl>
    <w:p w14:paraId="7C50F1F4" w14:textId="77777777" w:rsidR="00D10400" w:rsidRDefault="00D10400" w:rsidP="008760F5">
      <w:pPr>
        <w:spacing w:after="0" w:line="240" w:lineRule="auto"/>
        <w:jc w:val="both"/>
        <w:rPr>
          <w:rFonts w:ascii="Arial" w:hAnsi="Arial" w:cs="Arial"/>
        </w:rPr>
      </w:pPr>
    </w:p>
    <w:p w14:paraId="485F1454" w14:textId="77777777" w:rsidR="00C44BFF" w:rsidRDefault="009324A6" w:rsidP="008760F5">
      <w:pPr>
        <w:spacing w:after="0" w:line="240" w:lineRule="auto"/>
        <w:ind w:left="567" w:hanging="567"/>
        <w:jc w:val="both"/>
        <w:rPr>
          <w:rFonts w:ascii="Arial" w:hAnsi="Arial" w:cs="Arial"/>
        </w:rPr>
      </w:pPr>
      <w:r w:rsidRPr="009324A6">
        <w:rPr>
          <w:rFonts w:ascii="Arial" w:hAnsi="Arial" w:cs="Arial"/>
        </w:rPr>
        <w:t>2.3</w:t>
      </w:r>
      <w:r w:rsidR="00C11453">
        <w:rPr>
          <w:rFonts w:ascii="Arial" w:hAnsi="Arial" w:cs="Arial"/>
        </w:rPr>
        <w:tab/>
        <w:t>Status of C</w:t>
      </w:r>
      <w:r w:rsidRPr="009324A6">
        <w:rPr>
          <w:rFonts w:ascii="Arial" w:hAnsi="Arial" w:cs="Arial"/>
        </w:rPr>
        <w:t xml:space="preserve">urrent and </w:t>
      </w:r>
      <w:r w:rsidR="00F20937">
        <w:rPr>
          <w:rFonts w:ascii="Arial" w:hAnsi="Arial" w:cs="Arial"/>
        </w:rPr>
        <w:t>Future</w:t>
      </w:r>
      <w:r w:rsidRPr="009324A6">
        <w:rPr>
          <w:rFonts w:ascii="Arial" w:hAnsi="Arial" w:cs="Arial"/>
        </w:rPr>
        <w:t xml:space="preserve"> EU Staff (excluding the UK)</w:t>
      </w:r>
    </w:p>
    <w:p w14:paraId="029BA992" w14:textId="77777777" w:rsidR="009324A6" w:rsidRDefault="009324A6" w:rsidP="008760F5">
      <w:pPr>
        <w:spacing w:after="0" w:line="240" w:lineRule="auto"/>
        <w:ind w:left="567" w:hanging="567"/>
        <w:jc w:val="both"/>
        <w:rPr>
          <w:rFonts w:ascii="Arial" w:hAnsi="Arial" w:cs="Arial"/>
        </w:rPr>
      </w:pPr>
    </w:p>
    <w:p w14:paraId="28C4EB5B" w14:textId="509B6BD2" w:rsidR="001B4E32" w:rsidRDefault="00C44BFF" w:rsidP="008760F5">
      <w:pPr>
        <w:spacing w:after="0" w:line="240" w:lineRule="auto"/>
        <w:ind w:left="567" w:hanging="567"/>
        <w:jc w:val="both"/>
        <w:rPr>
          <w:rFonts w:ascii="Arial" w:hAnsi="Arial" w:cs="Arial"/>
        </w:rPr>
      </w:pPr>
      <w:r>
        <w:rPr>
          <w:rFonts w:ascii="Arial" w:hAnsi="Arial" w:cs="Arial"/>
        </w:rPr>
        <w:tab/>
      </w:r>
      <w:r w:rsidRPr="00641994">
        <w:rPr>
          <w:rFonts w:ascii="Arial" w:hAnsi="Arial" w:cs="Arial"/>
        </w:rPr>
        <w:t xml:space="preserve">The market for </w:t>
      </w:r>
      <w:r>
        <w:rPr>
          <w:rFonts w:ascii="Arial" w:hAnsi="Arial" w:cs="Arial"/>
        </w:rPr>
        <w:t>international</w:t>
      </w:r>
      <w:r w:rsidRPr="00641994">
        <w:rPr>
          <w:rFonts w:ascii="Arial" w:hAnsi="Arial" w:cs="Arial"/>
        </w:rPr>
        <w:t xml:space="preserve"> </w:t>
      </w:r>
      <w:r w:rsidR="00112D33">
        <w:rPr>
          <w:rFonts w:ascii="Arial" w:hAnsi="Arial" w:cs="Arial"/>
        </w:rPr>
        <w:t xml:space="preserve">academic </w:t>
      </w:r>
      <w:r w:rsidRPr="00B122A2">
        <w:rPr>
          <w:rFonts w:ascii="Arial" w:hAnsi="Arial" w:cs="Arial"/>
        </w:rPr>
        <w:t>talent is globally competitive</w:t>
      </w:r>
      <w:r w:rsidR="00C11453">
        <w:rPr>
          <w:rFonts w:ascii="Arial" w:hAnsi="Arial" w:cs="Arial"/>
        </w:rPr>
        <w:t>, and</w:t>
      </w:r>
      <w:r w:rsidRPr="00B122A2">
        <w:rPr>
          <w:rFonts w:ascii="Arial" w:hAnsi="Arial" w:cs="Arial"/>
        </w:rPr>
        <w:t xml:space="preserve"> the contribution made by </w:t>
      </w:r>
      <w:r w:rsidR="00221C79">
        <w:rPr>
          <w:rFonts w:ascii="Arial" w:hAnsi="Arial" w:cs="Arial"/>
        </w:rPr>
        <w:t>EU staff</w:t>
      </w:r>
      <w:r w:rsidRPr="00B122A2">
        <w:rPr>
          <w:rFonts w:ascii="Arial" w:hAnsi="Arial" w:cs="Arial"/>
        </w:rPr>
        <w:t xml:space="preserve"> to the University’s research and innovation is integral to our world-leading position</w:t>
      </w:r>
      <w:r w:rsidR="00D10400">
        <w:rPr>
          <w:rFonts w:ascii="Arial" w:hAnsi="Arial" w:cs="Arial"/>
        </w:rPr>
        <w:t xml:space="preserve">. </w:t>
      </w:r>
      <w:r w:rsidR="00112D33">
        <w:rPr>
          <w:rFonts w:ascii="Arial" w:hAnsi="Arial" w:cs="Arial"/>
        </w:rPr>
        <w:t xml:space="preserve">Our research eco-system is dependent on EU staff; </w:t>
      </w:r>
      <w:r w:rsidR="00A3465B">
        <w:rPr>
          <w:rFonts w:ascii="Arial" w:hAnsi="Arial" w:cs="Arial"/>
        </w:rPr>
        <w:t>29</w:t>
      </w:r>
      <w:r w:rsidR="00112D33">
        <w:rPr>
          <w:rFonts w:ascii="Arial" w:hAnsi="Arial" w:cs="Arial"/>
        </w:rPr>
        <w:t xml:space="preserve">% of our </w:t>
      </w:r>
      <w:r w:rsidR="00A3465B">
        <w:rPr>
          <w:rFonts w:ascii="Arial" w:hAnsi="Arial" w:cs="Arial"/>
        </w:rPr>
        <w:t xml:space="preserve">academic </w:t>
      </w:r>
      <w:r w:rsidR="00351844" w:rsidRPr="007B3346">
        <w:rPr>
          <w:rFonts w:ascii="Arial" w:hAnsi="Arial" w:cs="Arial"/>
          <w:noProof/>
        </w:rPr>
        <w:t>staff</w:t>
      </w:r>
      <w:r w:rsidR="00384927">
        <w:rPr>
          <w:rFonts w:ascii="Arial" w:hAnsi="Arial" w:cs="Arial"/>
        </w:rPr>
        <w:t xml:space="preserve"> and 30% of our </w:t>
      </w:r>
      <w:r w:rsidR="00A3465B">
        <w:rPr>
          <w:rFonts w:ascii="Arial" w:hAnsi="Arial" w:cs="Arial"/>
        </w:rPr>
        <w:t xml:space="preserve">research </w:t>
      </w:r>
      <w:r w:rsidR="00221C79">
        <w:rPr>
          <w:rFonts w:ascii="Arial" w:hAnsi="Arial" w:cs="Arial"/>
        </w:rPr>
        <w:t>staff</w:t>
      </w:r>
      <w:r w:rsidR="00351844">
        <w:rPr>
          <w:rFonts w:ascii="Arial" w:hAnsi="Arial" w:cs="Arial"/>
        </w:rPr>
        <w:t xml:space="preserve"> are from the EU</w:t>
      </w:r>
      <w:r w:rsidR="00A47ABF">
        <w:rPr>
          <w:rFonts w:ascii="Arial" w:hAnsi="Arial" w:cs="Arial"/>
        </w:rPr>
        <w:t xml:space="preserve"> </w:t>
      </w:r>
      <w:r w:rsidR="0022182F">
        <w:rPr>
          <w:rFonts w:ascii="Arial" w:hAnsi="Arial" w:cs="Arial"/>
        </w:rPr>
        <w:t xml:space="preserve">(excluding </w:t>
      </w:r>
      <w:r w:rsidR="008A2CB5">
        <w:rPr>
          <w:rFonts w:ascii="Arial" w:hAnsi="Arial" w:cs="Arial"/>
        </w:rPr>
        <w:t xml:space="preserve">the </w:t>
      </w:r>
      <w:r w:rsidR="0022182F" w:rsidRPr="008A2CB5">
        <w:rPr>
          <w:rFonts w:ascii="Arial" w:hAnsi="Arial" w:cs="Arial"/>
          <w:noProof/>
        </w:rPr>
        <w:t>UK</w:t>
      </w:r>
      <w:r w:rsidR="0022182F">
        <w:rPr>
          <w:rFonts w:ascii="Arial" w:hAnsi="Arial" w:cs="Arial"/>
        </w:rPr>
        <w:t>)</w:t>
      </w:r>
      <w:r w:rsidR="00351844">
        <w:rPr>
          <w:rFonts w:ascii="Arial" w:hAnsi="Arial" w:cs="Arial"/>
        </w:rPr>
        <w:t>.</w:t>
      </w:r>
      <w:r w:rsidR="001B4E32">
        <w:rPr>
          <w:rFonts w:ascii="Arial" w:hAnsi="Arial" w:cs="Arial"/>
        </w:rPr>
        <w:t xml:space="preserve"> </w:t>
      </w:r>
      <w:r w:rsidR="00C11453">
        <w:rPr>
          <w:rFonts w:ascii="Arial" w:hAnsi="Arial" w:cs="Arial"/>
        </w:rPr>
        <w:t xml:space="preserve"> </w:t>
      </w:r>
      <w:r w:rsidR="00384927">
        <w:rPr>
          <w:rFonts w:ascii="Arial" w:hAnsi="Arial" w:cs="Arial"/>
        </w:rPr>
        <w:t>These world</w:t>
      </w:r>
      <w:r w:rsidR="00B50FFE">
        <w:rPr>
          <w:rFonts w:ascii="Arial" w:hAnsi="Arial" w:cs="Arial"/>
        </w:rPr>
        <w:t>-</w:t>
      </w:r>
      <w:r w:rsidR="00384927">
        <w:rPr>
          <w:rFonts w:ascii="Arial" w:hAnsi="Arial" w:cs="Arial"/>
        </w:rPr>
        <w:t xml:space="preserve">class </w:t>
      </w:r>
      <w:r w:rsidR="00384927" w:rsidRPr="0064449E">
        <w:rPr>
          <w:rFonts w:ascii="Arial" w:hAnsi="Arial" w:cs="Arial"/>
          <w:noProof/>
        </w:rPr>
        <w:t>staff</w:t>
      </w:r>
      <w:r w:rsidR="00A3465B">
        <w:rPr>
          <w:rFonts w:ascii="Arial" w:hAnsi="Arial" w:cs="Arial"/>
          <w:noProof/>
        </w:rPr>
        <w:t xml:space="preserve"> members</w:t>
      </w:r>
      <w:r w:rsidR="00384927">
        <w:rPr>
          <w:rFonts w:ascii="Arial" w:hAnsi="Arial" w:cs="Arial"/>
        </w:rPr>
        <w:t xml:space="preserve"> make an </w:t>
      </w:r>
      <w:r w:rsidR="009B3473">
        <w:rPr>
          <w:rFonts w:ascii="Arial" w:hAnsi="Arial" w:cs="Arial"/>
        </w:rPr>
        <w:t xml:space="preserve">invaluable </w:t>
      </w:r>
      <w:r w:rsidR="00384927">
        <w:rPr>
          <w:rFonts w:ascii="Arial" w:hAnsi="Arial" w:cs="Arial"/>
        </w:rPr>
        <w:t xml:space="preserve">contribution to the University and </w:t>
      </w:r>
      <w:r w:rsidR="00C11453">
        <w:rPr>
          <w:rFonts w:ascii="Arial" w:hAnsi="Arial" w:cs="Arial"/>
        </w:rPr>
        <w:t>NI</w:t>
      </w:r>
      <w:r w:rsidR="00384927">
        <w:rPr>
          <w:rFonts w:ascii="Arial" w:hAnsi="Arial" w:cs="Arial"/>
        </w:rPr>
        <w:t xml:space="preserve"> society.</w:t>
      </w:r>
    </w:p>
    <w:p w14:paraId="2585C712" w14:textId="77777777" w:rsidR="0000717B" w:rsidRPr="008A2CB5" w:rsidRDefault="0000717B" w:rsidP="008760F5">
      <w:pPr>
        <w:spacing w:after="0" w:line="240" w:lineRule="auto"/>
        <w:jc w:val="both"/>
        <w:rPr>
          <w:rFonts w:ascii="Arial" w:hAnsi="Arial" w:cs="Arial"/>
        </w:rPr>
      </w:pPr>
    </w:p>
    <w:p w14:paraId="1832D32F" w14:textId="77777777" w:rsidR="00D10400" w:rsidRPr="00077653" w:rsidRDefault="009324A6" w:rsidP="008760F5">
      <w:pPr>
        <w:spacing w:after="0" w:line="240" w:lineRule="auto"/>
        <w:ind w:left="567"/>
        <w:jc w:val="both"/>
        <w:rPr>
          <w:rFonts w:ascii="Arial" w:hAnsi="Arial" w:cs="Arial"/>
          <w:b/>
          <w:sz w:val="20"/>
          <w:szCs w:val="20"/>
        </w:rPr>
      </w:pPr>
      <w:r w:rsidRPr="00077653">
        <w:rPr>
          <w:rFonts w:ascii="Arial" w:hAnsi="Arial" w:cs="Arial"/>
          <w:b/>
          <w:sz w:val="20"/>
          <w:szCs w:val="20"/>
        </w:rPr>
        <w:t>Table 2</w:t>
      </w:r>
      <w:r w:rsidR="00C11453" w:rsidRPr="00077653">
        <w:rPr>
          <w:rFonts w:ascii="Arial" w:hAnsi="Arial" w:cs="Arial"/>
          <w:b/>
          <w:sz w:val="20"/>
          <w:szCs w:val="20"/>
        </w:rPr>
        <w:t>: EU Staff (excluding the UK) E</w:t>
      </w:r>
      <w:r w:rsidRPr="00077653">
        <w:rPr>
          <w:rFonts w:ascii="Arial" w:hAnsi="Arial" w:cs="Arial"/>
          <w:b/>
          <w:sz w:val="20"/>
          <w:szCs w:val="20"/>
        </w:rPr>
        <w:t>mployed by Queen’s University Belfast</w:t>
      </w:r>
      <w:r w:rsidR="000C1E36" w:rsidRPr="00077653">
        <w:rPr>
          <w:rFonts w:ascii="Arial" w:hAnsi="Arial" w:cs="Arial"/>
          <w:b/>
          <w:sz w:val="20"/>
          <w:szCs w:val="20"/>
        </w:rPr>
        <w:t xml:space="preserve"> October</w:t>
      </w:r>
      <w:r w:rsidRPr="00077653">
        <w:rPr>
          <w:rFonts w:ascii="Arial" w:hAnsi="Arial" w:cs="Arial"/>
          <w:b/>
          <w:sz w:val="20"/>
          <w:szCs w:val="20"/>
        </w:rPr>
        <w:t xml:space="preserve"> 201</w:t>
      </w:r>
      <w:r w:rsidR="00A13A3D" w:rsidRPr="00077653">
        <w:rPr>
          <w:rFonts w:ascii="Arial" w:hAnsi="Arial" w:cs="Arial"/>
          <w:b/>
          <w:sz w:val="20"/>
          <w:szCs w:val="20"/>
        </w:rPr>
        <w:t>7</w:t>
      </w:r>
    </w:p>
    <w:p w14:paraId="70DC7D26" w14:textId="77777777" w:rsidR="00077653" w:rsidRDefault="00077653" w:rsidP="008760F5">
      <w:pPr>
        <w:spacing w:after="0" w:line="240" w:lineRule="auto"/>
        <w:ind w:left="567"/>
        <w:jc w:val="both"/>
        <w:rPr>
          <w:rFonts w:ascii="Arial" w:hAnsi="Arial" w:cs="Arial"/>
          <w:b/>
          <w:sz w:val="20"/>
          <w:szCs w:val="20"/>
          <w:highlight w:val="yellow"/>
        </w:rPr>
      </w:pPr>
    </w:p>
    <w:tbl>
      <w:tblPr>
        <w:tblStyle w:val="TableGrid"/>
        <w:tblW w:w="0" w:type="auto"/>
        <w:tblInd w:w="567" w:type="dxa"/>
        <w:tblLook w:val="04A0" w:firstRow="1" w:lastRow="0" w:firstColumn="1" w:lastColumn="0" w:noHBand="0" w:noVBand="1"/>
      </w:tblPr>
      <w:tblGrid>
        <w:gridCol w:w="2131"/>
        <w:gridCol w:w="2120"/>
        <w:gridCol w:w="1981"/>
        <w:gridCol w:w="2217"/>
      </w:tblGrid>
      <w:tr w:rsidR="00077653" w14:paraId="1FF02846" w14:textId="77777777" w:rsidTr="00077653">
        <w:tc>
          <w:tcPr>
            <w:tcW w:w="2131" w:type="dxa"/>
            <w:shd w:val="clear" w:color="auto" w:fill="D9D9D9" w:themeFill="background1" w:themeFillShade="D9"/>
          </w:tcPr>
          <w:p w14:paraId="55BA1B28" w14:textId="77777777" w:rsidR="00077653" w:rsidRDefault="00077653" w:rsidP="00077653">
            <w:pPr>
              <w:rPr>
                <w:rFonts w:ascii="Arial" w:hAnsi="Arial" w:cs="Arial"/>
                <w:b/>
                <w:bCs/>
                <w:sz w:val="20"/>
                <w:szCs w:val="20"/>
              </w:rPr>
            </w:pPr>
            <w:r>
              <w:rPr>
                <w:rFonts w:ascii="Arial" w:hAnsi="Arial" w:cs="Arial"/>
                <w:b/>
                <w:bCs/>
                <w:sz w:val="20"/>
                <w:szCs w:val="20"/>
              </w:rPr>
              <w:t>Staff Category</w:t>
            </w:r>
          </w:p>
        </w:tc>
        <w:tc>
          <w:tcPr>
            <w:tcW w:w="2120" w:type="dxa"/>
            <w:shd w:val="clear" w:color="auto" w:fill="D9D9D9" w:themeFill="background1" w:themeFillShade="D9"/>
          </w:tcPr>
          <w:p w14:paraId="5FB0AD37" w14:textId="77777777" w:rsidR="00077653" w:rsidRDefault="00077653" w:rsidP="00077653">
            <w:pPr>
              <w:jc w:val="center"/>
              <w:rPr>
                <w:rFonts w:ascii="Arial" w:hAnsi="Arial" w:cs="Arial"/>
                <w:b/>
                <w:bCs/>
                <w:sz w:val="20"/>
                <w:szCs w:val="20"/>
              </w:rPr>
            </w:pPr>
            <w:r>
              <w:rPr>
                <w:rFonts w:ascii="Arial" w:hAnsi="Arial" w:cs="Arial"/>
                <w:b/>
                <w:bCs/>
                <w:sz w:val="20"/>
                <w:szCs w:val="20"/>
              </w:rPr>
              <w:t>Number of EU Staff (Excluding UK)</w:t>
            </w:r>
          </w:p>
        </w:tc>
        <w:tc>
          <w:tcPr>
            <w:tcW w:w="1981" w:type="dxa"/>
            <w:shd w:val="clear" w:color="auto" w:fill="D9D9D9" w:themeFill="background1" w:themeFillShade="D9"/>
          </w:tcPr>
          <w:p w14:paraId="17F1EF19" w14:textId="77777777" w:rsidR="00077653" w:rsidRDefault="00077653" w:rsidP="00077653">
            <w:pPr>
              <w:jc w:val="center"/>
              <w:rPr>
                <w:rFonts w:ascii="Arial" w:hAnsi="Arial" w:cs="Arial"/>
                <w:b/>
                <w:bCs/>
                <w:sz w:val="20"/>
                <w:szCs w:val="20"/>
              </w:rPr>
            </w:pPr>
            <w:r>
              <w:rPr>
                <w:rFonts w:ascii="Arial" w:hAnsi="Arial" w:cs="Arial"/>
                <w:b/>
                <w:bCs/>
                <w:sz w:val="20"/>
                <w:szCs w:val="20"/>
              </w:rPr>
              <w:t>Total Staff by Category</w:t>
            </w:r>
          </w:p>
        </w:tc>
        <w:tc>
          <w:tcPr>
            <w:tcW w:w="2217" w:type="dxa"/>
            <w:shd w:val="clear" w:color="auto" w:fill="D9D9D9" w:themeFill="background1" w:themeFillShade="D9"/>
          </w:tcPr>
          <w:p w14:paraId="376E5CF0" w14:textId="77777777" w:rsidR="00077653" w:rsidRDefault="00077653" w:rsidP="00077653">
            <w:pPr>
              <w:jc w:val="center"/>
              <w:rPr>
                <w:rFonts w:ascii="Arial" w:hAnsi="Arial" w:cs="Arial"/>
                <w:b/>
                <w:bCs/>
                <w:sz w:val="20"/>
                <w:szCs w:val="20"/>
              </w:rPr>
            </w:pPr>
            <w:r>
              <w:rPr>
                <w:rFonts w:ascii="Arial" w:hAnsi="Arial" w:cs="Arial"/>
                <w:b/>
                <w:bCs/>
                <w:sz w:val="20"/>
                <w:szCs w:val="20"/>
              </w:rPr>
              <w:t>% of Staff within Category</w:t>
            </w:r>
          </w:p>
        </w:tc>
      </w:tr>
      <w:tr w:rsidR="00077653" w14:paraId="46B13367" w14:textId="77777777" w:rsidTr="00F252F6">
        <w:tc>
          <w:tcPr>
            <w:tcW w:w="2131" w:type="dxa"/>
          </w:tcPr>
          <w:p w14:paraId="5B45CB09" w14:textId="77777777" w:rsidR="00077653" w:rsidRDefault="00077653" w:rsidP="00077653">
            <w:pPr>
              <w:jc w:val="both"/>
              <w:rPr>
                <w:rFonts w:ascii="Arial" w:hAnsi="Arial" w:cs="Arial"/>
                <w:sz w:val="20"/>
                <w:szCs w:val="20"/>
              </w:rPr>
            </w:pPr>
            <w:r>
              <w:rPr>
                <w:rFonts w:ascii="Arial" w:hAnsi="Arial" w:cs="Arial"/>
                <w:sz w:val="20"/>
                <w:szCs w:val="20"/>
              </w:rPr>
              <w:t>Academic</w:t>
            </w:r>
          </w:p>
        </w:tc>
        <w:tc>
          <w:tcPr>
            <w:tcW w:w="2120" w:type="dxa"/>
          </w:tcPr>
          <w:p w14:paraId="1F8B0EA9" w14:textId="77777777" w:rsidR="00077653" w:rsidRDefault="00077653" w:rsidP="00F252F6">
            <w:pPr>
              <w:jc w:val="center"/>
              <w:rPr>
                <w:rFonts w:ascii="Arial" w:hAnsi="Arial" w:cs="Arial"/>
                <w:sz w:val="20"/>
                <w:szCs w:val="20"/>
              </w:rPr>
            </w:pPr>
            <w:r>
              <w:rPr>
                <w:rFonts w:ascii="Arial" w:hAnsi="Arial" w:cs="Arial"/>
                <w:sz w:val="20"/>
                <w:szCs w:val="20"/>
              </w:rPr>
              <w:t>328</w:t>
            </w:r>
          </w:p>
        </w:tc>
        <w:tc>
          <w:tcPr>
            <w:tcW w:w="1981" w:type="dxa"/>
          </w:tcPr>
          <w:p w14:paraId="34BE1C92" w14:textId="77777777" w:rsidR="00077653" w:rsidRDefault="00077653" w:rsidP="0014748B">
            <w:pPr>
              <w:jc w:val="center"/>
              <w:rPr>
                <w:rFonts w:ascii="Arial" w:hAnsi="Arial" w:cs="Arial"/>
                <w:sz w:val="20"/>
                <w:szCs w:val="20"/>
              </w:rPr>
            </w:pPr>
            <w:r>
              <w:rPr>
                <w:rFonts w:ascii="Arial" w:hAnsi="Arial" w:cs="Arial"/>
                <w:sz w:val="20"/>
                <w:szCs w:val="20"/>
              </w:rPr>
              <w:t>1115</w:t>
            </w:r>
          </w:p>
        </w:tc>
        <w:tc>
          <w:tcPr>
            <w:tcW w:w="2217" w:type="dxa"/>
          </w:tcPr>
          <w:p w14:paraId="7C5AE933" w14:textId="7BB32053" w:rsidR="00077653" w:rsidRDefault="00077653" w:rsidP="0014748B">
            <w:pPr>
              <w:jc w:val="center"/>
              <w:rPr>
                <w:rFonts w:ascii="Arial" w:hAnsi="Arial" w:cs="Arial"/>
                <w:sz w:val="20"/>
                <w:szCs w:val="20"/>
              </w:rPr>
            </w:pPr>
            <w:r>
              <w:rPr>
                <w:rFonts w:ascii="Arial" w:hAnsi="Arial" w:cs="Arial"/>
                <w:sz w:val="20"/>
                <w:szCs w:val="20"/>
              </w:rPr>
              <w:t>29%</w:t>
            </w:r>
          </w:p>
        </w:tc>
      </w:tr>
      <w:tr w:rsidR="00077653" w14:paraId="59538060" w14:textId="77777777" w:rsidTr="00077653">
        <w:tc>
          <w:tcPr>
            <w:tcW w:w="2131" w:type="dxa"/>
          </w:tcPr>
          <w:p w14:paraId="170DC339" w14:textId="77777777" w:rsidR="00077653" w:rsidRDefault="00077653" w:rsidP="00077653">
            <w:pPr>
              <w:jc w:val="both"/>
              <w:rPr>
                <w:rFonts w:ascii="Arial" w:hAnsi="Arial" w:cs="Arial"/>
                <w:sz w:val="20"/>
                <w:szCs w:val="20"/>
              </w:rPr>
            </w:pPr>
            <w:r>
              <w:rPr>
                <w:rFonts w:ascii="Arial" w:hAnsi="Arial" w:cs="Arial"/>
                <w:sz w:val="20"/>
                <w:szCs w:val="20"/>
              </w:rPr>
              <w:t>Research</w:t>
            </w:r>
          </w:p>
        </w:tc>
        <w:tc>
          <w:tcPr>
            <w:tcW w:w="2120" w:type="dxa"/>
          </w:tcPr>
          <w:p w14:paraId="06071C28" w14:textId="77777777" w:rsidR="00077653" w:rsidRDefault="00077653" w:rsidP="0014748B">
            <w:pPr>
              <w:jc w:val="center"/>
              <w:rPr>
                <w:rFonts w:ascii="Arial" w:hAnsi="Arial" w:cs="Arial"/>
                <w:sz w:val="20"/>
                <w:szCs w:val="20"/>
              </w:rPr>
            </w:pPr>
            <w:r>
              <w:rPr>
                <w:rFonts w:ascii="Arial" w:hAnsi="Arial" w:cs="Arial"/>
                <w:sz w:val="20"/>
                <w:szCs w:val="20"/>
              </w:rPr>
              <w:t>190</w:t>
            </w:r>
          </w:p>
        </w:tc>
        <w:tc>
          <w:tcPr>
            <w:tcW w:w="1981" w:type="dxa"/>
          </w:tcPr>
          <w:p w14:paraId="59CFD1B8" w14:textId="77777777" w:rsidR="00077653" w:rsidRDefault="00077653" w:rsidP="0014748B">
            <w:pPr>
              <w:jc w:val="center"/>
              <w:rPr>
                <w:rFonts w:ascii="Arial" w:hAnsi="Arial" w:cs="Arial"/>
                <w:sz w:val="20"/>
                <w:szCs w:val="20"/>
              </w:rPr>
            </w:pPr>
            <w:r>
              <w:rPr>
                <w:rFonts w:ascii="Arial" w:hAnsi="Arial" w:cs="Arial"/>
                <w:sz w:val="20"/>
                <w:szCs w:val="20"/>
              </w:rPr>
              <w:t>644</w:t>
            </w:r>
          </w:p>
        </w:tc>
        <w:tc>
          <w:tcPr>
            <w:tcW w:w="2217" w:type="dxa"/>
          </w:tcPr>
          <w:p w14:paraId="14AD599C" w14:textId="77777777" w:rsidR="00077653" w:rsidRDefault="00077653" w:rsidP="0014748B">
            <w:pPr>
              <w:jc w:val="center"/>
              <w:rPr>
                <w:rFonts w:ascii="Arial" w:hAnsi="Arial" w:cs="Arial"/>
                <w:sz w:val="20"/>
                <w:szCs w:val="20"/>
              </w:rPr>
            </w:pPr>
            <w:r>
              <w:rPr>
                <w:rFonts w:ascii="Arial" w:hAnsi="Arial" w:cs="Arial"/>
                <w:sz w:val="20"/>
                <w:szCs w:val="20"/>
              </w:rPr>
              <w:t>30%</w:t>
            </w:r>
          </w:p>
        </w:tc>
      </w:tr>
      <w:tr w:rsidR="00077653" w14:paraId="08BBA413" w14:textId="77777777" w:rsidTr="00077653">
        <w:tc>
          <w:tcPr>
            <w:tcW w:w="2131" w:type="dxa"/>
          </w:tcPr>
          <w:p w14:paraId="7370C062" w14:textId="77777777" w:rsidR="00077653" w:rsidRDefault="00077653" w:rsidP="00077653">
            <w:pPr>
              <w:jc w:val="both"/>
              <w:rPr>
                <w:rFonts w:ascii="Arial" w:hAnsi="Arial" w:cs="Arial"/>
                <w:sz w:val="20"/>
                <w:szCs w:val="20"/>
              </w:rPr>
            </w:pPr>
            <w:r>
              <w:rPr>
                <w:rFonts w:ascii="Arial" w:hAnsi="Arial" w:cs="Arial"/>
                <w:sz w:val="20"/>
                <w:szCs w:val="20"/>
              </w:rPr>
              <w:t>Professional Support</w:t>
            </w:r>
          </w:p>
        </w:tc>
        <w:tc>
          <w:tcPr>
            <w:tcW w:w="2120" w:type="dxa"/>
          </w:tcPr>
          <w:p w14:paraId="479163D1" w14:textId="77777777" w:rsidR="00077653" w:rsidRDefault="00077653" w:rsidP="0014748B">
            <w:pPr>
              <w:jc w:val="center"/>
              <w:rPr>
                <w:rFonts w:ascii="Arial" w:hAnsi="Arial" w:cs="Arial"/>
                <w:sz w:val="20"/>
                <w:szCs w:val="20"/>
              </w:rPr>
            </w:pPr>
            <w:r>
              <w:rPr>
                <w:rFonts w:ascii="Arial" w:hAnsi="Arial" w:cs="Arial"/>
                <w:sz w:val="20"/>
                <w:szCs w:val="20"/>
              </w:rPr>
              <w:t>289</w:t>
            </w:r>
          </w:p>
        </w:tc>
        <w:tc>
          <w:tcPr>
            <w:tcW w:w="1981" w:type="dxa"/>
          </w:tcPr>
          <w:p w14:paraId="2FAF1847" w14:textId="77777777" w:rsidR="00077653" w:rsidRDefault="00077653" w:rsidP="0014748B">
            <w:pPr>
              <w:jc w:val="center"/>
              <w:rPr>
                <w:rFonts w:ascii="Arial" w:hAnsi="Arial" w:cs="Arial"/>
                <w:color w:val="000000"/>
                <w:sz w:val="20"/>
                <w:szCs w:val="20"/>
              </w:rPr>
            </w:pPr>
            <w:r>
              <w:rPr>
                <w:rFonts w:ascii="Arial" w:hAnsi="Arial" w:cs="Arial"/>
                <w:color w:val="000000"/>
                <w:sz w:val="20"/>
                <w:szCs w:val="20"/>
              </w:rPr>
              <w:t>2090</w:t>
            </w:r>
          </w:p>
        </w:tc>
        <w:tc>
          <w:tcPr>
            <w:tcW w:w="2217" w:type="dxa"/>
          </w:tcPr>
          <w:p w14:paraId="6B431CFA" w14:textId="77777777" w:rsidR="00077653" w:rsidRDefault="00077653" w:rsidP="0014748B">
            <w:pPr>
              <w:jc w:val="center"/>
              <w:rPr>
                <w:rFonts w:ascii="Arial" w:hAnsi="Arial" w:cs="Arial"/>
                <w:color w:val="000000"/>
                <w:sz w:val="20"/>
                <w:szCs w:val="20"/>
              </w:rPr>
            </w:pPr>
            <w:r>
              <w:rPr>
                <w:rFonts w:ascii="Arial" w:hAnsi="Arial" w:cs="Arial"/>
                <w:color w:val="000000"/>
                <w:sz w:val="20"/>
                <w:szCs w:val="20"/>
              </w:rPr>
              <w:t>14%</w:t>
            </w:r>
          </w:p>
        </w:tc>
      </w:tr>
      <w:tr w:rsidR="00077653" w14:paraId="0F19A97E" w14:textId="77777777" w:rsidTr="00077653">
        <w:tc>
          <w:tcPr>
            <w:tcW w:w="2131" w:type="dxa"/>
          </w:tcPr>
          <w:p w14:paraId="21922D1E" w14:textId="77777777" w:rsidR="00077653" w:rsidRDefault="00077653" w:rsidP="00077653">
            <w:pPr>
              <w:jc w:val="both"/>
              <w:rPr>
                <w:rFonts w:ascii="Arial" w:hAnsi="Arial" w:cs="Arial"/>
                <w:b/>
                <w:bCs/>
                <w:sz w:val="20"/>
                <w:szCs w:val="20"/>
              </w:rPr>
            </w:pPr>
            <w:r>
              <w:rPr>
                <w:rFonts w:ascii="Arial" w:hAnsi="Arial" w:cs="Arial"/>
                <w:b/>
                <w:bCs/>
                <w:sz w:val="20"/>
                <w:szCs w:val="20"/>
              </w:rPr>
              <w:t>Total</w:t>
            </w:r>
          </w:p>
        </w:tc>
        <w:tc>
          <w:tcPr>
            <w:tcW w:w="2120" w:type="dxa"/>
          </w:tcPr>
          <w:p w14:paraId="7FD9A4EC" w14:textId="77777777" w:rsidR="00077653" w:rsidRDefault="00077653" w:rsidP="0014748B">
            <w:pPr>
              <w:jc w:val="center"/>
              <w:rPr>
                <w:rFonts w:ascii="Arial" w:hAnsi="Arial" w:cs="Arial"/>
                <w:b/>
                <w:bCs/>
                <w:sz w:val="20"/>
                <w:szCs w:val="20"/>
              </w:rPr>
            </w:pPr>
            <w:r>
              <w:rPr>
                <w:rFonts w:ascii="Arial" w:hAnsi="Arial" w:cs="Arial"/>
                <w:b/>
                <w:bCs/>
                <w:sz w:val="20"/>
                <w:szCs w:val="20"/>
              </w:rPr>
              <w:t>807</w:t>
            </w:r>
          </w:p>
        </w:tc>
        <w:tc>
          <w:tcPr>
            <w:tcW w:w="1981" w:type="dxa"/>
          </w:tcPr>
          <w:p w14:paraId="5B98E772" w14:textId="77777777" w:rsidR="00077653" w:rsidRDefault="00077653" w:rsidP="0014748B">
            <w:pPr>
              <w:jc w:val="center"/>
              <w:rPr>
                <w:rFonts w:ascii="Arial" w:hAnsi="Arial" w:cs="Arial"/>
                <w:b/>
                <w:bCs/>
                <w:color w:val="000000"/>
                <w:sz w:val="20"/>
                <w:szCs w:val="20"/>
              </w:rPr>
            </w:pPr>
            <w:r>
              <w:rPr>
                <w:rFonts w:ascii="Arial" w:hAnsi="Arial" w:cs="Arial"/>
                <w:b/>
                <w:bCs/>
                <w:color w:val="000000"/>
                <w:sz w:val="20"/>
                <w:szCs w:val="20"/>
              </w:rPr>
              <w:t>3849</w:t>
            </w:r>
          </w:p>
        </w:tc>
        <w:tc>
          <w:tcPr>
            <w:tcW w:w="2217" w:type="dxa"/>
          </w:tcPr>
          <w:p w14:paraId="13F3E80B" w14:textId="77777777" w:rsidR="00077653" w:rsidRDefault="00077653" w:rsidP="0014748B">
            <w:pPr>
              <w:jc w:val="center"/>
              <w:rPr>
                <w:rFonts w:ascii="Arial" w:hAnsi="Arial" w:cs="Arial"/>
                <w:b/>
                <w:bCs/>
                <w:color w:val="000000"/>
                <w:sz w:val="20"/>
                <w:szCs w:val="20"/>
              </w:rPr>
            </w:pPr>
            <w:r>
              <w:rPr>
                <w:rFonts w:ascii="Arial" w:hAnsi="Arial" w:cs="Arial"/>
                <w:b/>
                <w:bCs/>
                <w:color w:val="000000"/>
                <w:sz w:val="20"/>
                <w:szCs w:val="20"/>
              </w:rPr>
              <w:t>21%</w:t>
            </w:r>
          </w:p>
        </w:tc>
      </w:tr>
    </w:tbl>
    <w:p w14:paraId="668802CA" w14:textId="77777777" w:rsidR="00077653" w:rsidRPr="004B1711" w:rsidRDefault="00077653" w:rsidP="008760F5">
      <w:pPr>
        <w:spacing w:after="0" w:line="240" w:lineRule="auto"/>
        <w:ind w:left="567"/>
        <w:jc w:val="both"/>
        <w:rPr>
          <w:rFonts w:ascii="Arial" w:hAnsi="Arial" w:cs="Arial"/>
          <w:b/>
          <w:sz w:val="20"/>
          <w:szCs w:val="20"/>
          <w:highlight w:val="yellow"/>
        </w:rPr>
      </w:pPr>
    </w:p>
    <w:p w14:paraId="0ADFEC2F" w14:textId="22717CB5" w:rsidR="00D738EE" w:rsidRDefault="001B4E32" w:rsidP="008760F5">
      <w:pPr>
        <w:spacing w:after="0" w:line="240" w:lineRule="auto"/>
        <w:ind w:left="567"/>
        <w:jc w:val="both"/>
        <w:rPr>
          <w:rFonts w:ascii="Arial" w:hAnsi="Arial" w:cs="Arial"/>
        </w:rPr>
      </w:pPr>
      <w:r w:rsidRPr="0064449E">
        <w:rPr>
          <w:rFonts w:ascii="Arial" w:hAnsi="Arial" w:cs="Arial"/>
          <w:noProof/>
        </w:rPr>
        <w:t>An</w:t>
      </w:r>
      <w:r w:rsidR="00AE0770">
        <w:rPr>
          <w:rFonts w:ascii="Arial" w:hAnsi="Arial" w:cs="Arial"/>
          <w:noProof/>
        </w:rPr>
        <w:t>y</w:t>
      </w:r>
      <w:r w:rsidRPr="0064449E">
        <w:rPr>
          <w:rFonts w:ascii="Arial" w:hAnsi="Arial" w:cs="Arial"/>
          <w:noProof/>
        </w:rPr>
        <w:t xml:space="preserve"> </w:t>
      </w:r>
      <w:r w:rsidR="00AE0770">
        <w:rPr>
          <w:rFonts w:ascii="Arial" w:hAnsi="Arial" w:cs="Arial"/>
          <w:noProof/>
        </w:rPr>
        <w:t>restrictions</w:t>
      </w:r>
      <w:r w:rsidR="00AE0770" w:rsidRPr="0064449E">
        <w:rPr>
          <w:rFonts w:ascii="Arial" w:hAnsi="Arial" w:cs="Arial"/>
          <w:noProof/>
        </w:rPr>
        <w:t xml:space="preserve"> </w:t>
      </w:r>
      <w:r w:rsidR="00AE0770">
        <w:rPr>
          <w:rFonts w:ascii="Arial" w:hAnsi="Arial" w:cs="Arial"/>
          <w:noProof/>
        </w:rPr>
        <w:t>on</w:t>
      </w:r>
      <w:r w:rsidRPr="0064449E">
        <w:rPr>
          <w:rFonts w:ascii="Arial" w:hAnsi="Arial" w:cs="Arial"/>
          <w:noProof/>
        </w:rPr>
        <w:t xml:space="preserve"> recruit</w:t>
      </w:r>
      <w:r w:rsidR="00AE0770">
        <w:rPr>
          <w:rFonts w:ascii="Arial" w:hAnsi="Arial" w:cs="Arial"/>
          <w:noProof/>
        </w:rPr>
        <w:t>ing</w:t>
      </w:r>
      <w:r w:rsidRPr="0064449E">
        <w:rPr>
          <w:rFonts w:ascii="Arial" w:hAnsi="Arial" w:cs="Arial"/>
          <w:noProof/>
        </w:rPr>
        <w:t xml:space="preserve"> the most talented academics and researchers from across the </w:t>
      </w:r>
      <w:r w:rsidR="009B3473" w:rsidRPr="0064449E">
        <w:rPr>
          <w:rFonts w:ascii="Arial" w:hAnsi="Arial" w:cs="Arial"/>
          <w:noProof/>
        </w:rPr>
        <w:t>EU and the rest of the world</w:t>
      </w:r>
      <w:r w:rsidRPr="0064449E">
        <w:rPr>
          <w:rFonts w:ascii="Arial" w:hAnsi="Arial" w:cs="Arial"/>
          <w:noProof/>
        </w:rPr>
        <w:t xml:space="preserve"> will have significant consequences for training future graduates in </w:t>
      </w:r>
      <w:r w:rsidRPr="007B3346">
        <w:rPr>
          <w:rFonts w:ascii="Arial" w:hAnsi="Arial" w:cs="Arial"/>
          <w:noProof/>
        </w:rPr>
        <w:t>key</w:t>
      </w:r>
      <w:r w:rsidRPr="0064449E">
        <w:rPr>
          <w:rFonts w:ascii="Arial" w:hAnsi="Arial" w:cs="Arial"/>
          <w:noProof/>
        </w:rPr>
        <w:t xml:space="preserve"> subjects</w:t>
      </w:r>
      <w:r w:rsidR="00C11453" w:rsidRPr="0064449E">
        <w:rPr>
          <w:rFonts w:ascii="Arial" w:hAnsi="Arial" w:cs="Arial"/>
          <w:noProof/>
        </w:rPr>
        <w:t>,</w:t>
      </w:r>
      <w:r w:rsidRPr="0064449E">
        <w:rPr>
          <w:rFonts w:ascii="Arial" w:hAnsi="Arial" w:cs="Arial"/>
          <w:noProof/>
        </w:rPr>
        <w:t xml:space="preserve"> and the Executive’s ambition to boost productivity and economic growth.</w:t>
      </w:r>
      <w:r w:rsidR="00A465D9">
        <w:rPr>
          <w:rFonts w:ascii="Arial" w:hAnsi="Arial" w:cs="Arial"/>
        </w:rPr>
        <w:t xml:space="preserve">  </w:t>
      </w:r>
      <w:r w:rsidR="00A465D9" w:rsidRPr="0064449E">
        <w:rPr>
          <w:rFonts w:ascii="Arial" w:hAnsi="Arial" w:cs="Arial"/>
          <w:noProof/>
        </w:rPr>
        <w:t>This will</w:t>
      </w:r>
      <w:r w:rsidR="00A465D9">
        <w:rPr>
          <w:rFonts w:ascii="Arial" w:hAnsi="Arial" w:cs="Arial"/>
        </w:rPr>
        <w:t xml:space="preserve"> also impact on the targets contained in the </w:t>
      </w:r>
      <w:r w:rsidR="00EB4B85">
        <w:rPr>
          <w:rFonts w:ascii="Arial" w:hAnsi="Arial" w:cs="Arial"/>
        </w:rPr>
        <w:t xml:space="preserve">draft </w:t>
      </w:r>
      <w:proofErr w:type="spellStart"/>
      <w:r w:rsidR="00C11453">
        <w:rPr>
          <w:rFonts w:ascii="Arial" w:hAnsi="Arial" w:cs="Arial"/>
        </w:rPr>
        <w:t>PfG</w:t>
      </w:r>
      <w:proofErr w:type="spellEnd"/>
      <w:r w:rsidR="00A465D9">
        <w:rPr>
          <w:rFonts w:ascii="Arial" w:hAnsi="Arial" w:cs="Arial"/>
        </w:rPr>
        <w:t xml:space="preserve">, in particular, </w:t>
      </w:r>
      <w:r w:rsidR="00A465D9" w:rsidRPr="00A465D9">
        <w:rPr>
          <w:rFonts w:ascii="Arial" w:hAnsi="Arial" w:cs="Arial"/>
        </w:rPr>
        <w:t>Outcome 5 which seeks to have an innovative, creative society where peopl</w:t>
      </w:r>
      <w:r w:rsidR="00D10400">
        <w:rPr>
          <w:rFonts w:ascii="Arial" w:hAnsi="Arial" w:cs="Arial"/>
        </w:rPr>
        <w:t xml:space="preserve">e can fulfil their </w:t>
      </w:r>
      <w:r w:rsidR="00D10400" w:rsidRPr="00181D67">
        <w:rPr>
          <w:rFonts w:ascii="Arial" w:hAnsi="Arial" w:cs="Arial"/>
          <w:noProof/>
        </w:rPr>
        <w:t>potential</w:t>
      </w:r>
      <w:r w:rsidR="00054A5E">
        <w:rPr>
          <w:rFonts w:ascii="Arial" w:hAnsi="Arial" w:cs="Arial"/>
          <w:noProof/>
        </w:rPr>
        <w:t>.</w:t>
      </w:r>
      <w:r w:rsidR="00D10400">
        <w:rPr>
          <w:rFonts w:ascii="Arial" w:hAnsi="Arial" w:cs="Arial"/>
        </w:rPr>
        <w:t xml:space="preserve">  </w:t>
      </w:r>
    </w:p>
    <w:p w14:paraId="4B7470A9" w14:textId="77777777" w:rsidR="001B4E32" w:rsidRDefault="00D738EE" w:rsidP="008760F5">
      <w:pPr>
        <w:spacing w:after="0" w:line="240" w:lineRule="auto"/>
        <w:ind w:left="567" w:hanging="567"/>
        <w:jc w:val="both"/>
        <w:rPr>
          <w:rFonts w:ascii="Arial" w:hAnsi="Arial" w:cs="Arial"/>
        </w:rPr>
      </w:pPr>
      <w:r>
        <w:rPr>
          <w:rFonts w:ascii="Arial" w:hAnsi="Arial" w:cs="Arial"/>
        </w:rPr>
        <w:tab/>
      </w:r>
    </w:p>
    <w:p w14:paraId="4D12D5F7" w14:textId="3DDE1A0F" w:rsidR="00C44BFF" w:rsidRDefault="001B4E32" w:rsidP="008760F5">
      <w:pPr>
        <w:spacing w:after="0" w:line="240" w:lineRule="auto"/>
        <w:ind w:left="567" w:hanging="567"/>
        <w:jc w:val="both"/>
        <w:rPr>
          <w:rFonts w:ascii="Arial" w:hAnsi="Arial" w:cs="Arial"/>
        </w:rPr>
      </w:pPr>
      <w:r>
        <w:rPr>
          <w:rFonts w:ascii="Arial" w:hAnsi="Arial" w:cs="Arial"/>
        </w:rPr>
        <w:tab/>
      </w:r>
      <w:r w:rsidR="00D10400">
        <w:rPr>
          <w:rFonts w:ascii="Arial" w:hAnsi="Arial" w:cs="Arial"/>
        </w:rPr>
        <w:t xml:space="preserve">The University has </w:t>
      </w:r>
      <w:r w:rsidR="001A2F99" w:rsidRPr="001A2F99">
        <w:rPr>
          <w:rFonts w:ascii="Arial" w:hAnsi="Arial" w:cs="Arial"/>
        </w:rPr>
        <w:t xml:space="preserve">a global reputation for expertise in a diverse range of disciplines, including Food Security, </w:t>
      </w:r>
      <w:r w:rsidR="00054A5E">
        <w:rPr>
          <w:rFonts w:ascii="Arial" w:hAnsi="Arial" w:cs="Arial"/>
        </w:rPr>
        <w:t xml:space="preserve">Health and Life Sciences, Cyber </w:t>
      </w:r>
      <w:r w:rsidR="001A2F99" w:rsidRPr="001A2F99">
        <w:rPr>
          <w:rFonts w:ascii="Arial" w:hAnsi="Arial" w:cs="Arial"/>
        </w:rPr>
        <w:t xml:space="preserve">Security, </w:t>
      </w:r>
      <w:r w:rsidR="00054A5E">
        <w:rPr>
          <w:rFonts w:ascii="Arial" w:hAnsi="Arial" w:cs="Arial"/>
        </w:rPr>
        <w:t xml:space="preserve">and </w:t>
      </w:r>
      <w:r w:rsidR="001A2F99" w:rsidRPr="001A2F99">
        <w:rPr>
          <w:rFonts w:ascii="Arial" w:hAnsi="Arial" w:cs="Arial"/>
        </w:rPr>
        <w:t xml:space="preserve">Peace and Justice.  This </w:t>
      </w:r>
      <w:r w:rsidR="001A2F99" w:rsidRPr="007B3346">
        <w:rPr>
          <w:rFonts w:ascii="Arial" w:hAnsi="Arial" w:cs="Arial"/>
          <w:noProof/>
        </w:rPr>
        <w:t>reputation</w:t>
      </w:r>
      <w:r w:rsidR="001A2F99" w:rsidRPr="001A2F99">
        <w:rPr>
          <w:rFonts w:ascii="Arial" w:hAnsi="Arial" w:cs="Arial"/>
        </w:rPr>
        <w:t xml:space="preserve"> acts as a magnet for global talent </w:t>
      </w:r>
      <w:r w:rsidR="00D10400">
        <w:rPr>
          <w:rFonts w:ascii="Arial" w:hAnsi="Arial" w:cs="Arial"/>
        </w:rPr>
        <w:t xml:space="preserve">to </w:t>
      </w:r>
      <w:r w:rsidR="00054A5E">
        <w:rPr>
          <w:rFonts w:ascii="Arial" w:hAnsi="Arial" w:cs="Arial"/>
        </w:rPr>
        <w:t>NI</w:t>
      </w:r>
      <w:r w:rsidR="004E138D">
        <w:rPr>
          <w:rFonts w:ascii="Arial" w:hAnsi="Arial" w:cs="Arial"/>
          <w:noProof/>
        </w:rPr>
        <w:t>,</w:t>
      </w:r>
      <w:r w:rsidR="00D10400">
        <w:rPr>
          <w:rFonts w:ascii="Arial" w:hAnsi="Arial" w:cs="Arial"/>
        </w:rPr>
        <w:t xml:space="preserve"> </w:t>
      </w:r>
      <w:r w:rsidR="001A2F99" w:rsidRPr="001A2F99">
        <w:rPr>
          <w:rFonts w:ascii="Arial" w:hAnsi="Arial" w:cs="Arial"/>
        </w:rPr>
        <w:t>and we are incredibly proud of our internat</w:t>
      </w:r>
      <w:r w:rsidR="00D10400">
        <w:rPr>
          <w:rFonts w:ascii="Arial" w:hAnsi="Arial" w:cs="Arial"/>
        </w:rPr>
        <w:t xml:space="preserve">ional students and colleagues. </w:t>
      </w:r>
      <w:r w:rsidR="00054A5E">
        <w:rPr>
          <w:rFonts w:ascii="Arial" w:hAnsi="Arial" w:cs="Arial"/>
        </w:rPr>
        <w:t xml:space="preserve"> </w:t>
      </w:r>
      <w:r w:rsidR="004E138D">
        <w:rPr>
          <w:rFonts w:ascii="Arial" w:hAnsi="Arial" w:cs="Arial"/>
          <w:noProof/>
        </w:rPr>
        <w:t>T</w:t>
      </w:r>
      <w:r w:rsidR="009B3473" w:rsidRPr="004E138D">
        <w:rPr>
          <w:rFonts w:ascii="Arial" w:hAnsi="Arial" w:cs="Arial"/>
          <w:noProof/>
        </w:rPr>
        <w:t>o</w:t>
      </w:r>
      <w:r w:rsidR="009B3473">
        <w:rPr>
          <w:rFonts w:ascii="Arial" w:hAnsi="Arial" w:cs="Arial"/>
        </w:rPr>
        <w:t xml:space="preserve"> retain this </w:t>
      </w:r>
      <w:r w:rsidR="009B3473" w:rsidRPr="007B3346">
        <w:rPr>
          <w:rFonts w:ascii="Arial" w:hAnsi="Arial" w:cs="Arial"/>
          <w:noProof/>
        </w:rPr>
        <w:t>global</w:t>
      </w:r>
      <w:r w:rsidR="009B3473">
        <w:rPr>
          <w:rFonts w:ascii="Arial" w:hAnsi="Arial" w:cs="Arial"/>
        </w:rPr>
        <w:t xml:space="preserve"> international </w:t>
      </w:r>
      <w:r w:rsidR="009B3473" w:rsidRPr="007B3346">
        <w:rPr>
          <w:rFonts w:ascii="Arial" w:hAnsi="Arial" w:cs="Arial"/>
          <w:noProof/>
        </w:rPr>
        <w:t>reputation</w:t>
      </w:r>
      <w:r w:rsidR="009B3473">
        <w:rPr>
          <w:rFonts w:ascii="Arial" w:hAnsi="Arial" w:cs="Arial"/>
        </w:rPr>
        <w:t xml:space="preserve"> and </w:t>
      </w:r>
      <w:r w:rsidR="009B3473" w:rsidRPr="004E138D">
        <w:rPr>
          <w:rFonts w:ascii="Arial" w:hAnsi="Arial" w:cs="Arial"/>
          <w:noProof/>
        </w:rPr>
        <w:t>standing</w:t>
      </w:r>
      <w:r w:rsidR="00054A5E">
        <w:rPr>
          <w:rFonts w:ascii="Arial" w:hAnsi="Arial" w:cs="Arial"/>
          <w:noProof/>
        </w:rPr>
        <w:t>,</w:t>
      </w:r>
      <w:r w:rsidR="009B3473">
        <w:rPr>
          <w:rFonts w:ascii="Arial" w:hAnsi="Arial" w:cs="Arial"/>
        </w:rPr>
        <w:t xml:space="preserve"> w</w:t>
      </w:r>
      <w:r w:rsidR="009B3473" w:rsidRPr="00B122A2">
        <w:rPr>
          <w:rFonts w:ascii="Arial" w:hAnsi="Arial" w:cs="Arial"/>
        </w:rPr>
        <w:t xml:space="preserve">e </w:t>
      </w:r>
      <w:r w:rsidR="00C44BFF" w:rsidRPr="00B122A2">
        <w:rPr>
          <w:rFonts w:ascii="Arial" w:hAnsi="Arial" w:cs="Arial"/>
        </w:rPr>
        <w:t xml:space="preserve">must remain open and </w:t>
      </w:r>
      <w:r w:rsidR="00C44BFF" w:rsidRPr="007B3346">
        <w:rPr>
          <w:rFonts w:ascii="Arial" w:hAnsi="Arial" w:cs="Arial"/>
          <w:noProof/>
        </w:rPr>
        <w:t>welcoming</w:t>
      </w:r>
      <w:r w:rsidR="00C44BFF" w:rsidRPr="00B122A2">
        <w:rPr>
          <w:rFonts w:ascii="Arial" w:hAnsi="Arial" w:cs="Arial"/>
        </w:rPr>
        <w:t xml:space="preserve"> to research talen</w:t>
      </w:r>
      <w:r w:rsidR="00DA47DF">
        <w:rPr>
          <w:rFonts w:ascii="Arial" w:hAnsi="Arial" w:cs="Arial"/>
        </w:rPr>
        <w:t xml:space="preserve">t, underpinned by </w:t>
      </w:r>
      <w:r w:rsidR="00DA47DF" w:rsidRPr="007B3346">
        <w:rPr>
          <w:rFonts w:ascii="Arial" w:hAnsi="Arial" w:cs="Arial"/>
          <w:noProof/>
        </w:rPr>
        <w:t>continued</w:t>
      </w:r>
      <w:r w:rsidR="00DA47DF">
        <w:rPr>
          <w:rFonts w:ascii="Arial" w:hAnsi="Arial" w:cs="Arial"/>
        </w:rPr>
        <w:t xml:space="preserve"> ease of</w:t>
      </w:r>
      <w:r w:rsidR="00C44BFF" w:rsidRPr="00B122A2">
        <w:rPr>
          <w:rFonts w:ascii="Arial" w:hAnsi="Arial" w:cs="Arial"/>
        </w:rPr>
        <w:t xml:space="preserve"> movement of leading </w:t>
      </w:r>
      <w:r w:rsidR="00C44BFF" w:rsidRPr="007B3346">
        <w:rPr>
          <w:rFonts w:ascii="Arial" w:hAnsi="Arial" w:cs="Arial"/>
          <w:noProof/>
        </w:rPr>
        <w:t>international</w:t>
      </w:r>
      <w:r w:rsidR="00C44BFF">
        <w:rPr>
          <w:rFonts w:ascii="Arial" w:hAnsi="Arial" w:cs="Arial"/>
        </w:rPr>
        <w:t xml:space="preserve"> academics</w:t>
      </w:r>
      <w:r w:rsidR="00AE0770">
        <w:rPr>
          <w:rFonts w:ascii="Arial" w:hAnsi="Arial" w:cs="Arial"/>
        </w:rPr>
        <w:t>.</w:t>
      </w:r>
      <w:r w:rsidR="008F4498">
        <w:rPr>
          <w:rFonts w:ascii="Arial" w:hAnsi="Arial" w:cs="Arial"/>
        </w:rPr>
        <w:t xml:space="preserve"> </w:t>
      </w:r>
      <w:r w:rsidR="00AE0770">
        <w:rPr>
          <w:rFonts w:ascii="Arial" w:hAnsi="Arial" w:cs="Arial"/>
        </w:rPr>
        <w:t>A</w:t>
      </w:r>
      <w:r w:rsidR="00C44BFF" w:rsidRPr="00641994">
        <w:rPr>
          <w:rFonts w:ascii="Arial" w:hAnsi="Arial" w:cs="Arial"/>
        </w:rPr>
        <w:t xml:space="preserve">ll possible actions to protect the status of staff should be a </w:t>
      </w:r>
      <w:r w:rsidR="00C44BFF" w:rsidRPr="007B3346">
        <w:rPr>
          <w:rFonts w:ascii="Arial" w:hAnsi="Arial" w:cs="Arial"/>
          <w:noProof/>
        </w:rPr>
        <w:t>key</w:t>
      </w:r>
      <w:r w:rsidR="00C44BFF" w:rsidRPr="00641994">
        <w:rPr>
          <w:rFonts w:ascii="Arial" w:hAnsi="Arial" w:cs="Arial"/>
        </w:rPr>
        <w:t xml:space="preserve"> pillar of the forthcoming </w:t>
      </w:r>
      <w:proofErr w:type="spellStart"/>
      <w:r w:rsidR="00C44BFF" w:rsidRPr="00641994">
        <w:rPr>
          <w:rFonts w:ascii="Arial" w:hAnsi="Arial" w:cs="Arial"/>
        </w:rPr>
        <w:t>Brexit</w:t>
      </w:r>
      <w:proofErr w:type="spellEnd"/>
      <w:r w:rsidR="00C44BFF" w:rsidRPr="00641994">
        <w:rPr>
          <w:rFonts w:ascii="Arial" w:hAnsi="Arial" w:cs="Arial"/>
        </w:rPr>
        <w:t xml:space="preserve"> negotiations.</w:t>
      </w:r>
      <w:r w:rsidR="00F90708">
        <w:rPr>
          <w:rFonts w:ascii="Arial" w:hAnsi="Arial" w:cs="Arial"/>
        </w:rPr>
        <w:t xml:space="preserve"> </w:t>
      </w:r>
      <w:r w:rsidR="00D738EE">
        <w:rPr>
          <w:rFonts w:ascii="Arial" w:hAnsi="Arial" w:cs="Arial"/>
        </w:rPr>
        <w:t xml:space="preserve"> </w:t>
      </w:r>
    </w:p>
    <w:p w14:paraId="66A74503" w14:textId="77777777" w:rsidR="00C44BFF" w:rsidRPr="00641994" w:rsidRDefault="00C44BFF" w:rsidP="008760F5">
      <w:pPr>
        <w:spacing w:after="0" w:line="240" w:lineRule="auto"/>
        <w:ind w:left="567" w:hanging="567"/>
        <w:jc w:val="both"/>
        <w:rPr>
          <w:rFonts w:ascii="Arial" w:hAnsi="Arial" w:cs="Arial"/>
        </w:rPr>
      </w:pPr>
    </w:p>
    <w:p w14:paraId="3A0F6D97" w14:textId="558F3E30" w:rsidR="00C44BFF" w:rsidRDefault="00C44BFF" w:rsidP="008760F5">
      <w:pPr>
        <w:spacing w:after="0" w:line="240" w:lineRule="auto"/>
        <w:ind w:left="567" w:hanging="567"/>
        <w:jc w:val="both"/>
        <w:rPr>
          <w:rFonts w:ascii="Arial" w:hAnsi="Arial" w:cs="Arial"/>
        </w:rPr>
      </w:pPr>
      <w:r>
        <w:rPr>
          <w:rFonts w:ascii="Arial" w:hAnsi="Arial" w:cs="Arial"/>
        </w:rPr>
        <w:tab/>
      </w:r>
      <w:r w:rsidRPr="00641994">
        <w:rPr>
          <w:rFonts w:ascii="Arial" w:hAnsi="Arial" w:cs="Arial"/>
        </w:rPr>
        <w:t xml:space="preserve">In the first </w:t>
      </w:r>
      <w:r w:rsidRPr="00641994">
        <w:rPr>
          <w:rFonts w:ascii="Arial" w:hAnsi="Arial" w:cs="Arial"/>
          <w:noProof/>
        </w:rPr>
        <w:t>instance,</w:t>
      </w:r>
      <w:r w:rsidRPr="00641994">
        <w:rPr>
          <w:rFonts w:ascii="Arial" w:hAnsi="Arial" w:cs="Arial"/>
        </w:rPr>
        <w:t xml:space="preserve"> there is a requirement to provide</w:t>
      </w:r>
      <w:r w:rsidRPr="004E138D">
        <w:rPr>
          <w:rFonts w:ascii="Arial" w:hAnsi="Arial" w:cs="Arial"/>
          <w:noProof/>
        </w:rPr>
        <w:t xml:space="preserve"> assurance</w:t>
      </w:r>
      <w:r w:rsidRPr="00641994">
        <w:rPr>
          <w:rFonts w:ascii="Arial" w:hAnsi="Arial" w:cs="Arial"/>
        </w:rPr>
        <w:t xml:space="preserve"> that all existing EU staff </w:t>
      </w:r>
      <w:r w:rsidR="00054A5E">
        <w:rPr>
          <w:rFonts w:ascii="Arial" w:hAnsi="Arial" w:cs="Arial"/>
        </w:rPr>
        <w:t xml:space="preserve">and their </w:t>
      </w:r>
      <w:r w:rsidR="00054A5E" w:rsidRPr="007B3346">
        <w:rPr>
          <w:rFonts w:ascii="Arial" w:hAnsi="Arial" w:cs="Arial"/>
          <w:noProof/>
        </w:rPr>
        <w:t>depend</w:t>
      </w:r>
      <w:r w:rsidR="007B3346" w:rsidRPr="007B3346">
        <w:rPr>
          <w:rFonts w:ascii="Arial" w:hAnsi="Arial" w:cs="Arial"/>
          <w:noProof/>
        </w:rPr>
        <w:t>a</w:t>
      </w:r>
      <w:r w:rsidR="00A52223" w:rsidRPr="007B3346">
        <w:rPr>
          <w:rFonts w:ascii="Arial" w:hAnsi="Arial" w:cs="Arial"/>
          <w:noProof/>
        </w:rPr>
        <w:t>nts</w:t>
      </w:r>
      <w:r w:rsidR="00A52223">
        <w:rPr>
          <w:rFonts w:ascii="Arial" w:hAnsi="Arial" w:cs="Arial"/>
        </w:rPr>
        <w:t xml:space="preserve"> </w:t>
      </w:r>
      <w:r w:rsidRPr="00641994">
        <w:rPr>
          <w:rFonts w:ascii="Arial" w:hAnsi="Arial" w:cs="Arial"/>
        </w:rPr>
        <w:t xml:space="preserve">will be able to </w:t>
      </w:r>
      <w:r>
        <w:rPr>
          <w:rFonts w:ascii="Arial" w:hAnsi="Arial" w:cs="Arial"/>
        </w:rPr>
        <w:t>continue</w:t>
      </w:r>
      <w:r w:rsidRPr="00641994">
        <w:rPr>
          <w:rFonts w:ascii="Arial" w:hAnsi="Arial" w:cs="Arial"/>
        </w:rPr>
        <w:t xml:space="preserve"> </w:t>
      </w:r>
      <w:r>
        <w:rPr>
          <w:rFonts w:ascii="Arial" w:hAnsi="Arial" w:cs="Arial"/>
        </w:rPr>
        <w:t xml:space="preserve">with existing employment rights guaranteed </w:t>
      </w:r>
      <w:r w:rsidRPr="00641994">
        <w:rPr>
          <w:rFonts w:ascii="Arial" w:hAnsi="Arial" w:cs="Arial"/>
        </w:rPr>
        <w:t xml:space="preserve">in the UK following </w:t>
      </w:r>
      <w:r>
        <w:rPr>
          <w:rFonts w:ascii="Arial" w:hAnsi="Arial" w:cs="Arial"/>
        </w:rPr>
        <w:t>its</w:t>
      </w:r>
      <w:r w:rsidRPr="00641994">
        <w:rPr>
          <w:rFonts w:ascii="Arial" w:hAnsi="Arial" w:cs="Arial"/>
        </w:rPr>
        <w:t xml:space="preserve"> exit from the EU and not suffer any detriment </w:t>
      </w:r>
      <w:r w:rsidR="00054A5E" w:rsidRPr="007B3346">
        <w:rPr>
          <w:rFonts w:ascii="Arial" w:hAnsi="Arial" w:cs="Arial"/>
          <w:noProof/>
        </w:rPr>
        <w:t>there</w:t>
      </w:r>
      <w:r w:rsidR="004E138D" w:rsidRPr="007B3346">
        <w:rPr>
          <w:rFonts w:ascii="Arial" w:hAnsi="Arial" w:cs="Arial"/>
          <w:noProof/>
        </w:rPr>
        <w:t>after</w:t>
      </w:r>
      <w:r w:rsidRPr="00641994">
        <w:rPr>
          <w:rFonts w:ascii="Arial" w:hAnsi="Arial" w:cs="Arial"/>
        </w:rPr>
        <w:t>.  During this time of uncertainty</w:t>
      </w:r>
      <w:r>
        <w:rPr>
          <w:rFonts w:ascii="Arial" w:hAnsi="Arial" w:cs="Arial"/>
        </w:rPr>
        <w:t>, it</w:t>
      </w:r>
      <w:r w:rsidRPr="00641994">
        <w:rPr>
          <w:rFonts w:ascii="Arial" w:hAnsi="Arial" w:cs="Arial"/>
        </w:rPr>
        <w:t xml:space="preserve"> is imperative that we continue to send out </w:t>
      </w:r>
      <w:r w:rsidRPr="007B3346">
        <w:rPr>
          <w:rFonts w:ascii="Arial" w:hAnsi="Arial" w:cs="Arial"/>
          <w:noProof/>
        </w:rPr>
        <w:t>clear</w:t>
      </w:r>
      <w:r w:rsidRPr="00641994">
        <w:rPr>
          <w:rFonts w:ascii="Arial" w:hAnsi="Arial" w:cs="Arial"/>
        </w:rPr>
        <w:t xml:space="preserve"> messages that </w:t>
      </w:r>
      <w:r>
        <w:rPr>
          <w:rFonts w:ascii="Arial" w:hAnsi="Arial" w:cs="Arial"/>
        </w:rPr>
        <w:t>the University</w:t>
      </w:r>
      <w:r w:rsidRPr="00641994">
        <w:rPr>
          <w:rFonts w:ascii="Arial" w:hAnsi="Arial" w:cs="Arial"/>
        </w:rPr>
        <w:t xml:space="preserve"> is “open for business” and remains a committed and valued international partner that offers </w:t>
      </w:r>
      <w:r w:rsidRPr="004E138D">
        <w:rPr>
          <w:rFonts w:ascii="Arial" w:hAnsi="Arial" w:cs="Arial"/>
          <w:noProof/>
        </w:rPr>
        <w:t>world</w:t>
      </w:r>
      <w:r w:rsidR="004E138D">
        <w:rPr>
          <w:rFonts w:ascii="Arial" w:hAnsi="Arial" w:cs="Arial"/>
          <w:noProof/>
        </w:rPr>
        <w:t>-</w:t>
      </w:r>
      <w:r w:rsidRPr="004E138D">
        <w:rPr>
          <w:rFonts w:ascii="Arial" w:hAnsi="Arial" w:cs="Arial"/>
          <w:noProof/>
        </w:rPr>
        <w:t>class</w:t>
      </w:r>
      <w:r w:rsidRPr="00641994">
        <w:rPr>
          <w:rFonts w:ascii="Arial" w:hAnsi="Arial" w:cs="Arial"/>
        </w:rPr>
        <w:t xml:space="preserve"> facilities and opportunities for academics and students alike.</w:t>
      </w:r>
    </w:p>
    <w:p w14:paraId="7CEC0A1A" w14:textId="77777777" w:rsidR="00ED2F1C" w:rsidRPr="00641994" w:rsidRDefault="00ED2F1C" w:rsidP="008760F5">
      <w:pPr>
        <w:spacing w:after="0" w:line="240" w:lineRule="auto"/>
        <w:ind w:left="567"/>
        <w:jc w:val="both"/>
        <w:rPr>
          <w:rFonts w:ascii="Arial" w:hAnsi="Arial" w:cs="Arial"/>
        </w:rPr>
      </w:pPr>
    </w:p>
    <w:p w14:paraId="064C75E5" w14:textId="77777777" w:rsidR="00D10400" w:rsidRDefault="00C44BFF" w:rsidP="008760F5">
      <w:pPr>
        <w:spacing w:after="0" w:line="240" w:lineRule="auto"/>
        <w:ind w:left="567" w:hanging="567"/>
        <w:jc w:val="both"/>
        <w:rPr>
          <w:rFonts w:ascii="Arial" w:hAnsi="Arial" w:cs="Arial"/>
          <w:noProof/>
        </w:rPr>
      </w:pPr>
      <w:r>
        <w:rPr>
          <w:rFonts w:ascii="Arial" w:hAnsi="Arial" w:cs="Arial"/>
        </w:rPr>
        <w:tab/>
      </w:r>
      <w:r w:rsidRPr="00641994">
        <w:rPr>
          <w:rFonts w:ascii="Arial" w:hAnsi="Arial" w:cs="Arial"/>
        </w:rPr>
        <w:t xml:space="preserve">It is vital that the long-term position of EU nationals </w:t>
      </w:r>
      <w:r w:rsidR="004E138D">
        <w:rPr>
          <w:rFonts w:ascii="Arial" w:hAnsi="Arial" w:cs="Arial"/>
          <w:noProof/>
        </w:rPr>
        <w:t>be</w:t>
      </w:r>
      <w:r w:rsidRPr="004E138D">
        <w:rPr>
          <w:rFonts w:ascii="Arial" w:hAnsi="Arial" w:cs="Arial"/>
          <w:noProof/>
        </w:rPr>
        <w:t xml:space="preserve"> clarified</w:t>
      </w:r>
      <w:r w:rsidRPr="00641994">
        <w:rPr>
          <w:rFonts w:ascii="Arial" w:hAnsi="Arial" w:cs="Arial"/>
        </w:rPr>
        <w:t xml:space="preserve"> as soon as possible to provide reassurance and prevent “brain-drain”</w:t>
      </w:r>
      <w:r w:rsidR="00054A5E">
        <w:rPr>
          <w:rFonts w:ascii="Arial" w:hAnsi="Arial" w:cs="Arial"/>
        </w:rPr>
        <w:t>.</w:t>
      </w:r>
      <w:r w:rsidR="009B3473">
        <w:rPr>
          <w:rFonts w:ascii="Arial" w:hAnsi="Arial" w:cs="Arial"/>
        </w:rPr>
        <w:t xml:space="preserve"> </w:t>
      </w:r>
      <w:r w:rsidR="00054A5E">
        <w:rPr>
          <w:rFonts w:ascii="Arial" w:hAnsi="Arial" w:cs="Arial"/>
        </w:rPr>
        <w:t xml:space="preserve"> W</w:t>
      </w:r>
      <w:r w:rsidR="009B3473">
        <w:rPr>
          <w:rFonts w:ascii="Arial" w:hAnsi="Arial" w:cs="Arial"/>
        </w:rPr>
        <w:t xml:space="preserve">e strongly suggest the retention of the current rights for all </w:t>
      </w:r>
      <w:r w:rsidR="009B3473" w:rsidRPr="007B3346">
        <w:rPr>
          <w:rFonts w:ascii="Arial" w:hAnsi="Arial" w:cs="Arial"/>
          <w:noProof/>
        </w:rPr>
        <w:t>current</w:t>
      </w:r>
      <w:r w:rsidR="009B3473">
        <w:rPr>
          <w:rFonts w:ascii="Arial" w:hAnsi="Arial" w:cs="Arial"/>
        </w:rPr>
        <w:t xml:space="preserve"> and future EU nationals at the </w:t>
      </w:r>
      <w:r w:rsidR="009B3473" w:rsidRPr="004E138D">
        <w:rPr>
          <w:rFonts w:ascii="Arial" w:hAnsi="Arial" w:cs="Arial"/>
          <w:noProof/>
        </w:rPr>
        <w:t>University</w:t>
      </w:r>
      <w:r w:rsidRPr="004E138D">
        <w:rPr>
          <w:rFonts w:ascii="Arial" w:hAnsi="Arial" w:cs="Arial"/>
          <w:noProof/>
        </w:rPr>
        <w:t>.</w:t>
      </w:r>
      <w:r>
        <w:rPr>
          <w:rFonts w:ascii="Arial" w:hAnsi="Arial" w:cs="Arial"/>
        </w:rPr>
        <w:t xml:space="preserve"> </w:t>
      </w:r>
      <w:r w:rsidRPr="00641994">
        <w:rPr>
          <w:rFonts w:ascii="Arial" w:hAnsi="Arial" w:cs="Arial"/>
        </w:rPr>
        <w:t xml:space="preserve"> </w:t>
      </w:r>
    </w:p>
    <w:p w14:paraId="3E537BC7" w14:textId="77777777" w:rsidR="00A6560D" w:rsidRDefault="00A6560D" w:rsidP="008760F5">
      <w:pPr>
        <w:spacing w:after="0" w:line="240" w:lineRule="auto"/>
        <w:ind w:left="567" w:hanging="567"/>
        <w:jc w:val="both"/>
        <w:rPr>
          <w:rFonts w:ascii="Arial" w:hAnsi="Arial" w:cs="Arial"/>
          <w:noProof/>
        </w:rPr>
      </w:pPr>
    </w:p>
    <w:tbl>
      <w:tblPr>
        <w:tblStyle w:val="TableGrid"/>
        <w:tblW w:w="0" w:type="auto"/>
        <w:tblInd w:w="567" w:type="dxa"/>
        <w:tblLook w:val="04A0" w:firstRow="1" w:lastRow="0" w:firstColumn="1" w:lastColumn="0" w:noHBand="0" w:noVBand="1"/>
      </w:tblPr>
      <w:tblGrid>
        <w:gridCol w:w="8449"/>
      </w:tblGrid>
      <w:tr w:rsidR="001B4E32" w14:paraId="4174BF95" w14:textId="77777777" w:rsidTr="00B50FFE">
        <w:tc>
          <w:tcPr>
            <w:tcW w:w="8675" w:type="dxa"/>
          </w:tcPr>
          <w:p w14:paraId="23C053DE" w14:textId="77777777" w:rsidR="001B4E32" w:rsidRDefault="009B3473" w:rsidP="008760F5">
            <w:pPr>
              <w:jc w:val="both"/>
              <w:rPr>
                <w:rFonts w:ascii="Arial" w:hAnsi="Arial" w:cs="Arial"/>
                <w:u w:val="single"/>
              </w:rPr>
            </w:pPr>
            <w:r w:rsidRPr="009B3473">
              <w:rPr>
                <w:rFonts w:ascii="Arial" w:hAnsi="Arial" w:cs="Arial"/>
                <w:u w:val="single"/>
              </w:rPr>
              <w:t xml:space="preserve">It is essential that the </w:t>
            </w:r>
            <w:r w:rsidR="00B50FFE">
              <w:rPr>
                <w:rFonts w:ascii="Arial" w:hAnsi="Arial" w:cs="Arial"/>
                <w:u w:val="single"/>
              </w:rPr>
              <w:t>Government</w:t>
            </w:r>
            <w:r w:rsidRPr="009B3473">
              <w:rPr>
                <w:rFonts w:ascii="Arial" w:hAnsi="Arial" w:cs="Arial"/>
                <w:u w:val="single"/>
              </w:rPr>
              <w:t xml:space="preserve"> </w:t>
            </w:r>
            <w:r w:rsidRPr="0064449E">
              <w:rPr>
                <w:rFonts w:ascii="Arial" w:hAnsi="Arial" w:cs="Arial"/>
                <w:noProof/>
                <w:u w:val="single"/>
              </w:rPr>
              <w:t>address</w:t>
            </w:r>
            <w:r w:rsidR="008A62E8" w:rsidRPr="0064449E">
              <w:rPr>
                <w:rFonts w:ascii="Arial" w:hAnsi="Arial" w:cs="Arial"/>
                <w:noProof/>
                <w:u w:val="single"/>
              </w:rPr>
              <w:t>es</w:t>
            </w:r>
            <w:r w:rsidRPr="009B3473">
              <w:rPr>
                <w:rFonts w:ascii="Arial" w:hAnsi="Arial" w:cs="Arial"/>
                <w:u w:val="single"/>
              </w:rPr>
              <w:t xml:space="preserve"> the following:</w:t>
            </w:r>
          </w:p>
          <w:p w14:paraId="245E2592" w14:textId="77777777" w:rsidR="00CE687C" w:rsidRDefault="00CE687C" w:rsidP="008760F5">
            <w:pPr>
              <w:jc w:val="both"/>
              <w:rPr>
                <w:rFonts w:ascii="Arial" w:hAnsi="Arial" w:cs="Arial"/>
              </w:rPr>
            </w:pPr>
          </w:p>
          <w:p w14:paraId="4AD4152D" w14:textId="0C9A74F7" w:rsidR="001B4E32" w:rsidRPr="00221C79" w:rsidRDefault="001B4E32" w:rsidP="008760F5">
            <w:pPr>
              <w:pStyle w:val="ListParagraph"/>
              <w:numPr>
                <w:ilvl w:val="0"/>
                <w:numId w:val="13"/>
              </w:numPr>
              <w:ind w:left="313" w:hanging="313"/>
              <w:jc w:val="both"/>
              <w:rPr>
                <w:rFonts w:ascii="Arial" w:hAnsi="Arial" w:cs="Arial"/>
              </w:rPr>
            </w:pPr>
            <w:r w:rsidRPr="00221C79">
              <w:rPr>
                <w:rFonts w:ascii="Arial" w:hAnsi="Arial" w:cs="Arial"/>
              </w:rPr>
              <w:t>Confirmation of the continued</w:t>
            </w:r>
            <w:r w:rsidR="006C57A0">
              <w:rPr>
                <w:rFonts w:ascii="Arial" w:hAnsi="Arial" w:cs="Arial"/>
              </w:rPr>
              <w:t xml:space="preserve"> employment and free movement</w:t>
            </w:r>
            <w:r w:rsidRPr="00221C79">
              <w:rPr>
                <w:rFonts w:ascii="Arial" w:hAnsi="Arial" w:cs="Arial"/>
              </w:rPr>
              <w:t xml:space="preserve"> rights for curren</w:t>
            </w:r>
            <w:r w:rsidR="00A465D9" w:rsidRPr="00221C79">
              <w:rPr>
                <w:rFonts w:ascii="Arial" w:hAnsi="Arial" w:cs="Arial"/>
              </w:rPr>
              <w:t xml:space="preserve">t </w:t>
            </w:r>
            <w:r w:rsidR="006C57A0">
              <w:rPr>
                <w:rFonts w:ascii="Arial" w:hAnsi="Arial" w:cs="Arial"/>
              </w:rPr>
              <w:t xml:space="preserve">and future </w:t>
            </w:r>
            <w:r w:rsidR="00A465D9" w:rsidRPr="00221C79">
              <w:rPr>
                <w:rFonts w:ascii="Arial" w:hAnsi="Arial" w:cs="Arial"/>
              </w:rPr>
              <w:t xml:space="preserve">EU staff and their </w:t>
            </w:r>
            <w:r w:rsidR="00A465D9" w:rsidRPr="007B3346">
              <w:rPr>
                <w:rFonts w:ascii="Arial" w:hAnsi="Arial" w:cs="Arial"/>
                <w:noProof/>
              </w:rPr>
              <w:t>dependants</w:t>
            </w:r>
            <w:r w:rsidR="00A465D9">
              <w:t xml:space="preserve"> </w:t>
            </w:r>
            <w:r w:rsidR="00A465D9" w:rsidRPr="00221C79">
              <w:rPr>
                <w:rFonts w:ascii="Arial" w:hAnsi="Arial" w:cs="Arial"/>
              </w:rPr>
              <w:t xml:space="preserve">in the UK following its exit from the EU </w:t>
            </w:r>
            <w:r w:rsidR="008A62E8">
              <w:rPr>
                <w:rFonts w:ascii="Arial" w:hAnsi="Arial" w:cs="Arial"/>
              </w:rPr>
              <w:t>with no</w:t>
            </w:r>
            <w:r w:rsidR="00A465D9" w:rsidRPr="00221C79">
              <w:rPr>
                <w:rFonts w:ascii="Arial" w:hAnsi="Arial" w:cs="Arial"/>
              </w:rPr>
              <w:t xml:space="preserve"> detriment </w:t>
            </w:r>
            <w:r w:rsidR="008A62E8">
              <w:rPr>
                <w:rFonts w:ascii="Arial" w:hAnsi="Arial" w:cs="Arial"/>
              </w:rPr>
              <w:t xml:space="preserve">suffered </w:t>
            </w:r>
            <w:r w:rsidR="008A62E8" w:rsidRPr="007B3346">
              <w:rPr>
                <w:rFonts w:ascii="Arial" w:hAnsi="Arial" w:cs="Arial"/>
                <w:noProof/>
              </w:rPr>
              <w:t>there</w:t>
            </w:r>
            <w:r w:rsidR="004E138D" w:rsidRPr="007B3346">
              <w:rPr>
                <w:rFonts w:ascii="Arial" w:hAnsi="Arial" w:cs="Arial"/>
                <w:noProof/>
              </w:rPr>
              <w:t>after</w:t>
            </w:r>
            <w:r w:rsidR="00A465D9" w:rsidRPr="00221C79">
              <w:rPr>
                <w:rFonts w:ascii="Arial" w:hAnsi="Arial" w:cs="Arial"/>
              </w:rPr>
              <w:t xml:space="preserve">. </w:t>
            </w:r>
          </w:p>
          <w:p w14:paraId="453D2F99" w14:textId="77777777" w:rsidR="001B4E32" w:rsidRDefault="001B4E32" w:rsidP="008760F5">
            <w:pPr>
              <w:ind w:left="313" w:hanging="313"/>
              <w:jc w:val="both"/>
              <w:rPr>
                <w:rFonts w:ascii="Arial" w:hAnsi="Arial" w:cs="Arial"/>
              </w:rPr>
            </w:pPr>
          </w:p>
          <w:p w14:paraId="5757C8A9" w14:textId="412C679F" w:rsidR="001B4E32" w:rsidRPr="00221C79" w:rsidRDefault="009B3473" w:rsidP="008760F5">
            <w:pPr>
              <w:pStyle w:val="ListParagraph"/>
              <w:numPr>
                <w:ilvl w:val="0"/>
                <w:numId w:val="13"/>
              </w:numPr>
              <w:ind w:left="313" w:hanging="313"/>
              <w:jc w:val="both"/>
              <w:rPr>
                <w:rFonts w:ascii="Arial" w:hAnsi="Arial" w:cs="Arial"/>
              </w:rPr>
            </w:pPr>
            <w:r w:rsidRPr="00886381">
              <w:rPr>
                <w:rFonts w:ascii="Arial" w:hAnsi="Arial" w:cs="Arial"/>
              </w:rPr>
              <w:t>More generally</w:t>
            </w:r>
            <w:r w:rsidR="008A62E8" w:rsidRPr="00886381">
              <w:rPr>
                <w:rFonts w:ascii="Arial" w:hAnsi="Arial" w:cs="Arial"/>
              </w:rPr>
              <w:t>,</w:t>
            </w:r>
            <w:r w:rsidRPr="00886381">
              <w:rPr>
                <w:rFonts w:ascii="Arial" w:hAnsi="Arial" w:cs="Arial"/>
              </w:rPr>
              <w:t xml:space="preserve"> decisions rega</w:t>
            </w:r>
            <w:r w:rsidR="00B0385D" w:rsidRPr="00886381">
              <w:rPr>
                <w:rFonts w:ascii="Arial" w:hAnsi="Arial" w:cs="Arial"/>
              </w:rPr>
              <w:t>r</w:t>
            </w:r>
            <w:r w:rsidRPr="00886381">
              <w:rPr>
                <w:rFonts w:ascii="Arial" w:hAnsi="Arial" w:cs="Arial"/>
              </w:rPr>
              <w:t>ding immigration should reflect regional needs</w:t>
            </w:r>
            <w:r w:rsidR="0022182F" w:rsidRPr="00886381">
              <w:rPr>
                <w:rFonts w:ascii="Arial" w:hAnsi="Arial" w:cs="Arial"/>
              </w:rPr>
              <w:t xml:space="preserve"> and</w:t>
            </w:r>
            <w:r w:rsidR="00A465D9" w:rsidRPr="00886381">
              <w:rPr>
                <w:rFonts w:ascii="Arial" w:hAnsi="Arial" w:cs="Arial"/>
              </w:rPr>
              <w:t xml:space="preserve"> more clearly recognise the benefits of </w:t>
            </w:r>
            <w:r w:rsidR="00886381" w:rsidRPr="00886381">
              <w:rPr>
                <w:rFonts w:ascii="Arial" w:hAnsi="Arial" w:cs="Arial"/>
              </w:rPr>
              <w:t xml:space="preserve">EU and </w:t>
            </w:r>
            <w:r w:rsidR="00A465D9" w:rsidRPr="00886381">
              <w:rPr>
                <w:rFonts w:ascii="Arial" w:hAnsi="Arial" w:cs="Arial"/>
              </w:rPr>
              <w:t>international academic</w:t>
            </w:r>
            <w:r w:rsidR="00A465D9" w:rsidRPr="00221C79">
              <w:rPr>
                <w:rFonts w:ascii="Arial" w:hAnsi="Arial" w:cs="Arial"/>
              </w:rPr>
              <w:t xml:space="preserve"> staff.</w:t>
            </w:r>
          </w:p>
          <w:p w14:paraId="5DB9F18E" w14:textId="77777777" w:rsidR="001B4E32" w:rsidRPr="008A2CB5" w:rsidRDefault="001B4E32" w:rsidP="008760F5">
            <w:pPr>
              <w:jc w:val="both"/>
              <w:rPr>
                <w:rFonts w:ascii="Arial" w:hAnsi="Arial" w:cs="Arial"/>
              </w:rPr>
            </w:pPr>
          </w:p>
        </w:tc>
      </w:tr>
    </w:tbl>
    <w:p w14:paraId="36E69FA8" w14:textId="77777777" w:rsidR="005562E3" w:rsidRPr="001B42B3" w:rsidRDefault="005562E3" w:rsidP="008760F5">
      <w:pPr>
        <w:spacing w:after="0" w:line="240" w:lineRule="auto"/>
        <w:jc w:val="both"/>
        <w:rPr>
          <w:rFonts w:ascii="Arial" w:hAnsi="Arial" w:cs="Arial"/>
        </w:rPr>
      </w:pPr>
    </w:p>
    <w:p w14:paraId="4887B26B" w14:textId="77777777" w:rsidR="00FE18E1" w:rsidRPr="008A62E8" w:rsidRDefault="00FE18E1" w:rsidP="008A62E8">
      <w:pPr>
        <w:pStyle w:val="ListParagraph"/>
        <w:numPr>
          <w:ilvl w:val="1"/>
          <w:numId w:val="26"/>
        </w:numPr>
        <w:spacing w:after="0" w:line="240" w:lineRule="auto"/>
        <w:ind w:left="567" w:hanging="567"/>
        <w:rPr>
          <w:rFonts w:ascii="Arial" w:hAnsi="Arial" w:cs="Arial"/>
        </w:rPr>
      </w:pPr>
      <w:r w:rsidRPr="008A62E8">
        <w:rPr>
          <w:rFonts w:ascii="Arial" w:hAnsi="Arial" w:cs="Arial"/>
        </w:rPr>
        <w:t>Student Recruitment and Mobility</w:t>
      </w:r>
    </w:p>
    <w:p w14:paraId="18D48A2A" w14:textId="77777777" w:rsidR="009B3473" w:rsidRDefault="009B3473" w:rsidP="008760F5">
      <w:pPr>
        <w:spacing w:after="0" w:line="240" w:lineRule="auto"/>
        <w:ind w:left="567" w:hanging="567"/>
        <w:jc w:val="both"/>
        <w:rPr>
          <w:rFonts w:ascii="Arial" w:hAnsi="Arial" w:cs="Arial"/>
        </w:rPr>
      </w:pPr>
    </w:p>
    <w:p w14:paraId="2CC53830" w14:textId="77777777" w:rsidR="009B3473" w:rsidRPr="008A2CB5" w:rsidRDefault="008A62E8" w:rsidP="00470F25">
      <w:pPr>
        <w:pStyle w:val="ListParagraph"/>
        <w:spacing w:after="0" w:line="240" w:lineRule="auto"/>
        <w:ind w:left="1276" w:hanging="709"/>
        <w:jc w:val="both"/>
        <w:rPr>
          <w:rFonts w:ascii="Arial" w:hAnsi="Arial" w:cs="Arial"/>
        </w:rPr>
      </w:pPr>
      <w:r>
        <w:rPr>
          <w:rFonts w:ascii="Arial" w:hAnsi="Arial" w:cs="Arial"/>
        </w:rPr>
        <w:t>2.4.1</w:t>
      </w:r>
      <w:r>
        <w:rPr>
          <w:rFonts w:ascii="Arial" w:hAnsi="Arial" w:cs="Arial"/>
        </w:rPr>
        <w:tab/>
      </w:r>
      <w:r w:rsidR="009B3473">
        <w:rPr>
          <w:rFonts w:ascii="Arial" w:hAnsi="Arial" w:cs="Arial"/>
        </w:rPr>
        <w:t>Student Recruitment</w:t>
      </w:r>
    </w:p>
    <w:p w14:paraId="2509557E" w14:textId="77777777" w:rsidR="00FE18E1" w:rsidRPr="00FE18E1" w:rsidRDefault="00FE18E1" w:rsidP="00470F25">
      <w:pPr>
        <w:spacing w:after="0" w:line="240" w:lineRule="auto"/>
        <w:ind w:left="1276" w:hanging="709"/>
        <w:jc w:val="both"/>
        <w:rPr>
          <w:rFonts w:ascii="Arial" w:hAnsi="Arial" w:cs="Arial"/>
        </w:rPr>
      </w:pPr>
    </w:p>
    <w:p w14:paraId="72218442" w14:textId="77777777" w:rsidR="009B3473" w:rsidRDefault="00FE18E1" w:rsidP="00470F25">
      <w:pPr>
        <w:spacing w:after="0" w:line="240" w:lineRule="auto"/>
        <w:ind w:left="1276" w:hanging="709"/>
        <w:jc w:val="both"/>
        <w:rPr>
          <w:rFonts w:ascii="Arial" w:hAnsi="Arial" w:cs="Arial"/>
        </w:rPr>
      </w:pPr>
      <w:r w:rsidRPr="00FE18E1">
        <w:rPr>
          <w:rFonts w:ascii="Arial" w:hAnsi="Arial" w:cs="Arial"/>
        </w:rPr>
        <w:tab/>
      </w:r>
      <w:r w:rsidR="009B3473" w:rsidRPr="009B3473">
        <w:rPr>
          <w:rFonts w:ascii="Arial" w:hAnsi="Arial" w:cs="Arial"/>
        </w:rPr>
        <w:t xml:space="preserve">The pursuit of academic talent is a global endeavour.  The University attracts </w:t>
      </w:r>
      <w:r w:rsidR="009B3473" w:rsidRPr="004E138D">
        <w:rPr>
          <w:rFonts w:ascii="Arial" w:hAnsi="Arial" w:cs="Arial"/>
          <w:noProof/>
        </w:rPr>
        <w:t>world</w:t>
      </w:r>
      <w:r w:rsidR="004E138D">
        <w:rPr>
          <w:rFonts w:ascii="Arial" w:hAnsi="Arial" w:cs="Arial"/>
          <w:noProof/>
        </w:rPr>
        <w:t>-</w:t>
      </w:r>
      <w:r w:rsidR="009B3473" w:rsidRPr="004E138D">
        <w:rPr>
          <w:rFonts w:ascii="Arial" w:hAnsi="Arial" w:cs="Arial"/>
          <w:noProof/>
        </w:rPr>
        <w:t>leading</w:t>
      </w:r>
      <w:r w:rsidR="009B3473" w:rsidRPr="009B3473">
        <w:rPr>
          <w:rFonts w:ascii="Arial" w:hAnsi="Arial" w:cs="Arial"/>
        </w:rPr>
        <w:t xml:space="preserve"> students who make a significant contribution to </w:t>
      </w:r>
      <w:r w:rsidR="008A62E8">
        <w:rPr>
          <w:rFonts w:ascii="Arial" w:hAnsi="Arial" w:cs="Arial"/>
        </w:rPr>
        <w:t>NI</w:t>
      </w:r>
      <w:r w:rsidR="009B3473" w:rsidRPr="009B3473">
        <w:rPr>
          <w:rFonts w:ascii="Arial" w:hAnsi="Arial" w:cs="Arial"/>
        </w:rPr>
        <w:t xml:space="preserve"> society.  Any impediments to these individuals gaining access to the University will have </w:t>
      </w:r>
      <w:r w:rsidR="009B3473" w:rsidRPr="007B3346">
        <w:rPr>
          <w:rFonts w:ascii="Arial" w:hAnsi="Arial" w:cs="Arial"/>
          <w:noProof/>
        </w:rPr>
        <w:t>serious</w:t>
      </w:r>
      <w:r w:rsidR="009B3473" w:rsidRPr="009B3473">
        <w:rPr>
          <w:rFonts w:ascii="Arial" w:hAnsi="Arial" w:cs="Arial"/>
        </w:rPr>
        <w:t xml:space="preserve"> consequences for our local economy, in addition to inhibiting the realisation of Outcome 5 of the </w:t>
      </w:r>
      <w:r w:rsidR="00EB4B85">
        <w:rPr>
          <w:rFonts w:ascii="Arial" w:hAnsi="Arial" w:cs="Arial"/>
        </w:rPr>
        <w:t xml:space="preserve">draft </w:t>
      </w:r>
      <w:proofErr w:type="spellStart"/>
      <w:r w:rsidR="008A62E8">
        <w:rPr>
          <w:rFonts w:ascii="Arial" w:hAnsi="Arial" w:cs="Arial"/>
        </w:rPr>
        <w:t>PfG</w:t>
      </w:r>
      <w:proofErr w:type="spellEnd"/>
      <w:r w:rsidR="009B3473" w:rsidRPr="009B3473">
        <w:rPr>
          <w:rFonts w:ascii="Arial" w:hAnsi="Arial" w:cs="Arial"/>
        </w:rPr>
        <w:t xml:space="preserve">, which seeks to have an innovative, creative society where people can fulfil their potential.  There are also implications for Outcomes 10 and 12 of the </w:t>
      </w:r>
      <w:r w:rsidR="00EB4B85">
        <w:rPr>
          <w:rFonts w:ascii="Arial" w:hAnsi="Arial" w:cs="Arial"/>
        </w:rPr>
        <w:t xml:space="preserve">draft </w:t>
      </w:r>
      <w:proofErr w:type="spellStart"/>
      <w:r w:rsidR="009B3473" w:rsidRPr="009B3473">
        <w:rPr>
          <w:rFonts w:ascii="Arial" w:hAnsi="Arial" w:cs="Arial"/>
        </w:rPr>
        <w:t>PfG.</w:t>
      </w:r>
      <w:proofErr w:type="spellEnd"/>
      <w:r w:rsidR="009B3473" w:rsidRPr="009B3473">
        <w:rPr>
          <w:rFonts w:ascii="Arial" w:hAnsi="Arial" w:cs="Arial"/>
        </w:rPr>
        <w:t xml:space="preserve">  </w:t>
      </w:r>
    </w:p>
    <w:p w14:paraId="0ADBCEBE" w14:textId="77777777" w:rsidR="009B3473" w:rsidRDefault="009B3473" w:rsidP="00470F25">
      <w:pPr>
        <w:spacing w:after="0" w:line="240" w:lineRule="auto"/>
        <w:ind w:left="1276" w:hanging="709"/>
        <w:jc w:val="both"/>
        <w:rPr>
          <w:rFonts w:ascii="Arial" w:hAnsi="Arial" w:cs="Arial"/>
        </w:rPr>
      </w:pPr>
    </w:p>
    <w:p w14:paraId="2D96FEC1" w14:textId="14604FBD" w:rsidR="00D10400" w:rsidRDefault="009B3473" w:rsidP="00470F25">
      <w:pPr>
        <w:spacing w:after="0" w:line="240" w:lineRule="auto"/>
        <w:ind w:left="1276" w:hanging="709"/>
        <w:jc w:val="both"/>
        <w:rPr>
          <w:rFonts w:ascii="Arial" w:hAnsi="Arial" w:cs="Arial"/>
        </w:rPr>
      </w:pPr>
      <w:r>
        <w:rPr>
          <w:rFonts w:ascii="Arial" w:hAnsi="Arial" w:cs="Arial"/>
        </w:rPr>
        <w:tab/>
      </w:r>
      <w:r w:rsidR="00FE18E1" w:rsidRPr="002A2FCE">
        <w:rPr>
          <w:rFonts w:ascii="Arial" w:hAnsi="Arial" w:cs="Arial"/>
        </w:rPr>
        <w:t xml:space="preserve">Table 3 details EU student enrolments to the </w:t>
      </w:r>
      <w:r w:rsidR="00FE18E1" w:rsidRPr="007B3346">
        <w:rPr>
          <w:rFonts w:ascii="Arial" w:hAnsi="Arial" w:cs="Arial"/>
          <w:noProof/>
        </w:rPr>
        <w:t>University since</w:t>
      </w:r>
      <w:r w:rsidR="00FE18E1" w:rsidRPr="002A2FCE">
        <w:rPr>
          <w:rFonts w:ascii="Arial" w:hAnsi="Arial" w:cs="Arial"/>
        </w:rPr>
        <w:t xml:space="preserve"> 2012-13 and shows that </w:t>
      </w:r>
      <w:r w:rsidR="007F48A9" w:rsidRPr="002A2FCE">
        <w:rPr>
          <w:rFonts w:ascii="Arial" w:hAnsi="Arial" w:cs="Arial"/>
        </w:rPr>
        <w:t>1,1</w:t>
      </w:r>
      <w:r w:rsidR="00433255">
        <w:rPr>
          <w:rFonts w:ascii="Arial" w:hAnsi="Arial" w:cs="Arial"/>
        </w:rPr>
        <w:t>06</w:t>
      </w:r>
      <w:r w:rsidR="00FE18E1" w:rsidRPr="002A2FCE">
        <w:rPr>
          <w:rFonts w:ascii="Arial" w:hAnsi="Arial" w:cs="Arial"/>
        </w:rPr>
        <w:t xml:space="preserve"> EU students </w:t>
      </w:r>
      <w:r w:rsidR="00FE18E1" w:rsidRPr="002A2FCE">
        <w:rPr>
          <w:rFonts w:ascii="Arial" w:hAnsi="Arial" w:cs="Arial"/>
          <w:noProof/>
        </w:rPr>
        <w:t>are enrolled</w:t>
      </w:r>
      <w:r w:rsidR="00FE18E1" w:rsidRPr="002A2FCE">
        <w:rPr>
          <w:rFonts w:ascii="Arial" w:hAnsi="Arial" w:cs="Arial"/>
        </w:rPr>
        <w:t xml:space="preserve"> in 2016-17</w:t>
      </w:r>
      <w:r w:rsidR="00FE18E1" w:rsidRPr="00FE18E1">
        <w:rPr>
          <w:rFonts w:ascii="Arial" w:hAnsi="Arial" w:cs="Arial"/>
        </w:rPr>
        <w:t xml:space="preserve">.  </w:t>
      </w:r>
      <w:r w:rsidR="008A62E8">
        <w:rPr>
          <w:rFonts w:ascii="Arial" w:hAnsi="Arial" w:cs="Arial"/>
        </w:rPr>
        <w:t>C</w:t>
      </w:r>
      <w:r w:rsidR="008A62E8" w:rsidRPr="00FE18E1">
        <w:rPr>
          <w:rFonts w:ascii="Arial" w:hAnsi="Arial" w:cs="Arial"/>
        </w:rPr>
        <w:t>onfirmation of the immigration status of existing and prospective EU students and their right to remain in the UK for work or further study post-</w:t>
      </w:r>
      <w:proofErr w:type="spellStart"/>
      <w:r w:rsidR="008A62E8" w:rsidRPr="00FE18E1">
        <w:rPr>
          <w:rFonts w:ascii="Arial" w:hAnsi="Arial" w:cs="Arial"/>
        </w:rPr>
        <w:t>Brexit</w:t>
      </w:r>
      <w:proofErr w:type="spellEnd"/>
      <w:r w:rsidR="008A62E8" w:rsidRPr="004E138D">
        <w:rPr>
          <w:rFonts w:ascii="Arial" w:hAnsi="Arial" w:cs="Arial"/>
          <w:noProof/>
        </w:rPr>
        <w:t xml:space="preserve"> </w:t>
      </w:r>
      <w:r w:rsidR="008A62E8" w:rsidRPr="00FE18E1">
        <w:rPr>
          <w:rFonts w:ascii="Arial" w:hAnsi="Arial" w:cs="Arial"/>
        </w:rPr>
        <w:t xml:space="preserve">is essential </w:t>
      </w:r>
      <w:r w:rsidR="008A62E8">
        <w:rPr>
          <w:rFonts w:ascii="Arial" w:hAnsi="Arial" w:cs="Arial"/>
          <w:noProof/>
        </w:rPr>
        <w:t>t</w:t>
      </w:r>
      <w:r w:rsidR="00FE18E1" w:rsidRPr="004E138D">
        <w:rPr>
          <w:rFonts w:ascii="Arial" w:hAnsi="Arial" w:cs="Arial"/>
          <w:noProof/>
        </w:rPr>
        <w:t>o</w:t>
      </w:r>
      <w:r w:rsidR="008A62E8">
        <w:rPr>
          <w:rFonts w:ascii="Arial" w:hAnsi="Arial" w:cs="Arial"/>
          <w:noProof/>
        </w:rPr>
        <w:t xml:space="preserve"> </w:t>
      </w:r>
      <w:r w:rsidR="00004069">
        <w:rPr>
          <w:rFonts w:ascii="Arial" w:hAnsi="Arial" w:cs="Arial"/>
          <w:noProof/>
        </w:rPr>
        <w:t xml:space="preserve">support </w:t>
      </w:r>
      <w:r w:rsidR="008A62E8">
        <w:rPr>
          <w:rFonts w:ascii="Arial" w:hAnsi="Arial" w:cs="Arial"/>
          <w:noProof/>
        </w:rPr>
        <w:t>the</w:t>
      </w:r>
      <w:r w:rsidR="00FE18E1" w:rsidRPr="004E138D">
        <w:rPr>
          <w:rFonts w:ascii="Arial" w:hAnsi="Arial" w:cs="Arial"/>
          <w:noProof/>
        </w:rPr>
        <w:t xml:space="preserve"> continue</w:t>
      </w:r>
      <w:r w:rsidR="008A62E8">
        <w:rPr>
          <w:rFonts w:ascii="Arial" w:hAnsi="Arial" w:cs="Arial"/>
          <w:noProof/>
        </w:rPr>
        <w:t>d</w:t>
      </w:r>
      <w:r w:rsidR="00FE18E1" w:rsidRPr="004E138D">
        <w:rPr>
          <w:rFonts w:ascii="Arial" w:hAnsi="Arial" w:cs="Arial"/>
          <w:noProof/>
        </w:rPr>
        <w:t xml:space="preserve"> increase</w:t>
      </w:r>
      <w:r w:rsidR="008A62E8">
        <w:rPr>
          <w:rFonts w:ascii="Arial" w:hAnsi="Arial" w:cs="Arial"/>
          <w:noProof/>
        </w:rPr>
        <w:t xml:space="preserve"> </w:t>
      </w:r>
      <w:r w:rsidR="00431B86">
        <w:rPr>
          <w:rFonts w:ascii="Arial" w:hAnsi="Arial" w:cs="Arial"/>
          <w:noProof/>
        </w:rPr>
        <w:t>i</w:t>
      </w:r>
      <w:r w:rsidR="00004069">
        <w:rPr>
          <w:rFonts w:ascii="Arial" w:hAnsi="Arial" w:cs="Arial"/>
          <w:noProof/>
        </w:rPr>
        <w:t>n student enro</w:t>
      </w:r>
      <w:r w:rsidR="00431B86">
        <w:rPr>
          <w:rFonts w:ascii="Arial" w:hAnsi="Arial" w:cs="Arial"/>
          <w:noProof/>
        </w:rPr>
        <w:t>lment</w:t>
      </w:r>
      <w:r w:rsidR="00FE18E1" w:rsidRPr="004E138D">
        <w:rPr>
          <w:rFonts w:ascii="Arial" w:hAnsi="Arial" w:cs="Arial"/>
          <w:noProof/>
        </w:rPr>
        <w:t xml:space="preserve"> number</w:t>
      </w:r>
      <w:r w:rsidR="00431B86">
        <w:rPr>
          <w:rFonts w:ascii="Arial" w:hAnsi="Arial" w:cs="Arial"/>
          <w:noProof/>
        </w:rPr>
        <w:t>s</w:t>
      </w:r>
      <w:r w:rsidR="00FE18E1" w:rsidRPr="00FE18E1">
        <w:rPr>
          <w:rFonts w:ascii="Arial" w:hAnsi="Arial" w:cs="Arial"/>
        </w:rPr>
        <w:t>.</w:t>
      </w:r>
    </w:p>
    <w:p w14:paraId="14B800A4" w14:textId="77777777" w:rsidR="00886381" w:rsidRDefault="00886381" w:rsidP="00886381">
      <w:pPr>
        <w:spacing w:after="0" w:line="240" w:lineRule="auto"/>
        <w:ind w:left="1276" w:hanging="709"/>
        <w:jc w:val="both"/>
        <w:rPr>
          <w:rFonts w:ascii="Arial" w:hAnsi="Arial" w:cs="Arial"/>
          <w:b/>
          <w:sz w:val="20"/>
          <w:szCs w:val="20"/>
        </w:rPr>
      </w:pPr>
    </w:p>
    <w:p w14:paraId="71FD54D7" w14:textId="77777777" w:rsidR="004C71D0" w:rsidRDefault="00886381" w:rsidP="00886381">
      <w:pPr>
        <w:spacing w:after="0" w:line="240" w:lineRule="auto"/>
        <w:ind w:left="1276" w:hanging="709"/>
        <w:jc w:val="both"/>
        <w:rPr>
          <w:rFonts w:ascii="Arial" w:hAnsi="Arial" w:cs="Arial"/>
        </w:rPr>
      </w:pPr>
      <w:r w:rsidRPr="00FE18E1">
        <w:rPr>
          <w:rFonts w:ascii="Arial" w:hAnsi="Arial" w:cs="Arial"/>
        </w:rPr>
        <w:tab/>
        <w:t>T</w:t>
      </w:r>
      <w:r>
        <w:rPr>
          <w:rFonts w:ascii="Arial" w:hAnsi="Arial" w:cs="Arial"/>
        </w:rPr>
        <w:t>he t</w:t>
      </w:r>
      <w:r w:rsidRPr="00FE18E1">
        <w:rPr>
          <w:rFonts w:ascii="Arial" w:hAnsi="Arial" w:cs="Arial"/>
        </w:rPr>
        <w:t>able illustrates the increasing reliance on EU students</w:t>
      </w:r>
      <w:r>
        <w:rPr>
          <w:rFonts w:ascii="Arial" w:hAnsi="Arial" w:cs="Arial"/>
        </w:rPr>
        <w:t xml:space="preserve">, who </w:t>
      </w:r>
      <w:r w:rsidRPr="00886381">
        <w:rPr>
          <w:rFonts w:ascii="Arial" w:hAnsi="Arial" w:cs="Arial"/>
        </w:rPr>
        <w:t xml:space="preserve">comprise </w:t>
      </w:r>
      <w:r w:rsidR="007F48A9">
        <w:rPr>
          <w:rFonts w:ascii="Arial" w:hAnsi="Arial" w:cs="Arial"/>
        </w:rPr>
        <w:t xml:space="preserve">some </w:t>
      </w:r>
      <w:r w:rsidRPr="002A2FCE">
        <w:rPr>
          <w:rFonts w:ascii="Arial" w:hAnsi="Arial" w:cs="Arial"/>
        </w:rPr>
        <w:t>1</w:t>
      </w:r>
      <w:r w:rsidR="00A13346">
        <w:rPr>
          <w:rFonts w:ascii="Arial" w:hAnsi="Arial" w:cs="Arial"/>
        </w:rPr>
        <w:t>5</w:t>
      </w:r>
      <w:r w:rsidRPr="002A2FCE">
        <w:rPr>
          <w:rFonts w:ascii="Arial" w:hAnsi="Arial" w:cs="Arial"/>
        </w:rPr>
        <w:t>% of the total postgraduate research (PGR</w:t>
      </w:r>
      <w:r w:rsidRPr="007F48A9">
        <w:rPr>
          <w:rFonts w:ascii="Arial" w:hAnsi="Arial" w:cs="Arial"/>
        </w:rPr>
        <w:t>)</w:t>
      </w:r>
      <w:r>
        <w:rPr>
          <w:rFonts w:ascii="Arial" w:hAnsi="Arial" w:cs="Arial"/>
        </w:rPr>
        <w:t xml:space="preserve"> population at the University</w:t>
      </w:r>
      <w:r w:rsidRPr="00FE18E1">
        <w:rPr>
          <w:rFonts w:ascii="Arial" w:hAnsi="Arial" w:cs="Arial"/>
        </w:rPr>
        <w:t>.</w:t>
      </w:r>
      <w:r>
        <w:rPr>
          <w:rFonts w:ascii="Arial" w:hAnsi="Arial" w:cs="Arial"/>
        </w:rPr>
        <w:t xml:space="preserve"> </w:t>
      </w:r>
      <w:r w:rsidRPr="00FE18E1">
        <w:rPr>
          <w:rFonts w:ascii="Arial" w:hAnsi="Arial" w:cs="Arial"/>
        </w:rPr>
        <w:t xml:space="preserve"> The </w:t>
      </w:r>
      <w:r>
        <w:rPr>
          <w:rFonts w:ascii="Arial" w:hAnsi="Arial" w:cs="Arial"/>
        </w:rPr>
        <w:t xml:space="preserve">2016 </w:t>
      </w:r>
      <w:r w:rsidRPr="00493F63">
        <w:rPr>
          <w:rFonts w:ascii="Arial" w:hAnsi="Arial" w:cs="Arial"/>
        </w:rPr>
        <w:t xml:space="preserve">Knowledge Economy Report emphasises the critical requirement for an increase in </w:t>
      </w:r>
      <w:r>
        <w:rPr>
          <w:rFonts w:ascii="Arial" w:hAnsi="Arial" w:cs="Arial"/>
        </w:rPr>
        <w:t xml:space="preserve">PGR </w:t>
      </w:r>
      <w:r w:rsidRPr="00493F63">
        <w:rPr>
          <w:rFonts w:ascii="Arial" w:hAnsi="Arial" w:cs="Arial"/>
        </w:rPr>
        <w:t>n</w:t>
      </w:r>
      <w:r w:rsidRPr="00FE18E1">
        <w:rPr>
          <w:rFonts w:ascii="Arial" w:hAnsi="Arial" w:cs="Arial"/>
        </w:rPr>
        <w:t xml:space="preserve">umbers.  The report highlights that this is an area in which </w:t>
      </w:r>
      <w:r w:rsidRPr="007B3346">
        <w:rPr>
          <w:rFonts w:ascii="Arial" w:hAnsi="Arial" w:cs="Arial"/>
          <w:noProof/>
        </w:rPr>
        <w:t>NI</w:t>
      </w:r>
      <w:r w:rsidRPr="00FE18E1">
        <w:rPr>
          <w:rFonts w:ascii="Arial" w:hAnsi="Arial" w:cs="Arial"/>
        </w:rPr>
        <w:t xml:space="preserve"> “could do better”, adding that “PhD students fuel the knowledge economy.”</w:t>
      </w:r>
      <w:r w:rsidR="004C71D0">
        <w:rPr>
          <w:rFonts w:ascii="Arial" w:hAnsi="Arial" w:cs="Arial"/>
        </w:rPr>
        <w:t xml:space="preserve"> </w:t>
      </w:r>
    </w:p>
    <w:p w14:paraId="1EAC9DF7" w14:textId="77777777" w:rsidR="004C71D0" w:rsidRDefault="004C71D0" w:rsidP="00886381">
      <w:pPr>
        <w:spacing w:after="0" w:line="240" w:lineRule="auto"/>
        <w:ind w:left="1276" w:hanging="709"/>
        <w:jc w:val="both"/>
        <w:rPr>
          <w:rFonts w:ascii="Arial" w:hAnsi="Arial" w:cs="Arial"/>
        </w:rPr>
      </w:pPr>
    </w:p>
    <w:p w14:paraId="5F34C8E5" w14:textId="58114070" w:rsidR="00886381" w:rsidRPr="00FE1627" w:rsidRDefault="004C71D0" w:rsidP="00FE1627">
      <w:pPr>
        <w:spacing w:after="0" w:line="240" w:lineRule="auto"/>
        <w:ind w:left="1276"/>
        <w:jc w:val="both"/>
        <w:rPr>
          <w:rFonts w:ascii="Arial" w:hAnsi="Arial" w:cs="Arial"/>
        </w:rPr>
      </w:pPr>
      <w:r w:rsidRPr="00FE1627">
        <w:rPr>
          <w:rFonts w:ascii="Arial" w:hAnsi="Arial" w:cs="Arial"/>
        </w:rPr>
        <w:t xml:space="preserve">The </w:t>
      </w:r>
      <w:r w:rsidR="00FE1627" w:rsidRPr="00FE1627">
        <w:rPr>
          <w:rStyle w:val="Strong"/>
          <w:rFonts w:ascii="Arial" w:hAnsi="Arial" w:cs="Arial"/>
          <w:b w:val="0"/>
          <w:color w:val="000000"/>
        </w:rPr>
        <w:t xml:space="preserve">Marie </w:t>
      </w:r>
      <w:proofErr w:type="spellStart"/>
      <w:r w:rsidR="00FE1627" w:rsidRPr="00FE1627">
        <w:rPr>
          <w:rStyle w:val="Strong"/>
          <w:rFonts w:ascii="Arial" w:hAnsi="Arial" w:cs="Arial"/>
          <w:b w:val="0"/>
          <w:color w:val="000000"/>
        </w:rPr>
        <w:t>Skłodowska</w:t>
      </w:r>
      <w:proofErr w:type="spellEnd"/>
      <w:r w:rsidR="00FE1627" w:rsidRPr="00FE1627">
        <w:rPr>
          <w:rStyle w:val="Strong"/>
          <w:rFonts w:ascii="Arial" w:hAnsi="Arial" w:cs="Arial"/>
          <w:b w:val="0"/>
          <w:color w:val="000000"/>
        </w:rPr>
        <w:t>-Curie Actions (</w:t>
      </w:r>
      <w:r w:rsidRPr="00FE1627">
        <w:rPr>
          <w:rFonts w:ascii="Arial" w:hAnsi="Arial" w:cs="Arial"/>
        </w:rPr>
        <w:t>MSCA</w:t>
      </w:r>
      <w:r w:rsidR="00FE1627" w:rsidRPr="00FE1627">
        <w:rPr>
          <w:rFonts w:ascii="Arial" w:hAnsi="Arial" w:cs="Arial"/>
        </w:rPr>
        <w:t>)</w:t>
      </w:r>
      <w:r w:rsidRPr="00FE1627">
        <w:rPr>
          <w:rFonts w:ascii="Arial" w:hAnsi="Arial" w:cs="Arial"/>
        </w:rPr>
        <w:t xml:space="preserve"> Innovative Training Networks </w:t>
      </w:r>
      <w:r w:rsidR="00FE1627" w:rsidRPr="00FE1627">
        <w:rPr>
          <w:rFonts w:ascii="Arial" w:hAnsi="Arial" w:cs="Arial"/>
        </w:rPr>
        <w:t xml:space="preserve">(ITN) </w:t>
      </w:r>
      <w:r w:rsidRPr="00FE1627">
        <w:rPr>
          <w:rFonts w:ascii="Arial" w:hAnsi="Arial" w:cs="Arial"/>
        </w:rPr>
        <w:t xml:space="preserve">Programme within H2020 is a </w:t>
      </w:r>
      <w:r w:rsidRPr="007B3346">
        <w:rPr>
          <w:rFonts w:ascii="Arial" w:hAnsi="Arial" w:cs="Arial"/>
          <w:noProof/>
        </w:rPr>
        <w:t>key</w:t>
      </w:r>
      <w:r w:rsidRPr="00FE1627">
        <w:rPr>
          <w:rFonts w:ascii="Arial" w:hAnsi="Arial" w:cs="Arial"/>
        </w:rPr>
        <w:t xml:space="preserve"> mechanism through which Queen’s has </w:t>
      </w:r>
      <w:r w:rsidR="009E40AE">
        <w:rPr>
          <w:rFonts w:ascii="Arial" w:hAnsi="Arial" w:cs="Arial"/>
        </w:rPr>
        <w:t xml:space="preserve">delivered </w:t>
      </w:r>
      <w:r w:rsidRPr="00FE1627">
        <w:rPr>
          <w:rFonts w:ascii="Arial" w:hAnsi="Arial" w:cs="Arial"/>
        </w:rPr>
        <w:t xml:space="preserve">and continues to </w:t>
      </w:r>
      <w:r w:rsidRPr="007B3346">
        <w:rPr>
          <w:rFonts w:ascii="Arial" w:hAnsi="Arial" w:cs="Arial"/>
          <w:noProof/>
        </w:rPr>
        <w:t>deliver</w:t>
      </w:r>
      <w:r w:rsidRPr="00FE1627">
        <w:rPr>
          <w:rFonts w:ascii="Arial" w:hAnsi="Arial" w:cs="Arial"/>
        </w:rPr>
        <w:t xml:space="preserve"> </w:t>
      </w:r>
      <w:r w:rsidRPr="007B3346">
        <w:rPr>
          <w:rFonts w:ascii="Arial" w:eastAsia="Times New Roman" w:hAnsi="Arial" w:cs="Arial"/>
          <w:iCs/>
          <w:noProof/>
          <w:lang w:val="en" w:eastAsia="en-GB"/>
        </w:rPr>
        <w:t>high quality</w:t>
      </w:r>
      <w:r w:rsidRPr="00FE1627">
        <w:rPr>
          <w:rFonts w:ascii="Arial" w:eastAsia="Times New Roman" w:hAnsi="Arial" w:cs="Arial"/>
          <w:iCs/>
          <w:lang w:val="en" w:eastAsia="en-GB"/>
        </w:rPr>
        <w:t xml:space="preserve"> doctoral-level training inside and outside academia, and across different sectors, to the next generation of researchers. The funding facilitates the bringing together of universities, research institutes and companies from different countries and with </w:t>
      </w:r>
      <w:r w:rsidRPr="00FE1627">
        <w:rPr>
          <w:rFonts w:ascii="Arial" w:hAnsi="Arial" w:cs="Arial"/>
          <w:lang w:val="en"/>
        </w:rPr>
        <w:t xml:space="preserve">complementary </w:t>
      </w:r>
      <w:r w:rsidR="007B3346">
        <w:rPr>
          <w:rFonts w:ascii="Arial" w:hAnsi="Arial" w:cs="Arial"/>
          <w:noProof/>
          <w:lang w:val="en"/>
        </w:rPr>
        <w:t xml:space="preserve">competence </w:t>
      </w:r>
      <w:r w:rsidRPr="00FE1627">
        <w:rPr>
          <w:rFonts w:ascii="Arial" w:eastAsia="Times New Roman" w:hAnsi="Arial" w:cs="Arial"/>
          <w:iCs/>
          <w:lang w:val="en" w:eastAsia="en-GB"/>
        </w:rPr>
        <w:t xml:space="preserve">to tackle </w:t>
      </w:r>
      <w:r w:rsidRPr="007B3346">
        <w:rPr>
          <w:rFonts w:ascii="Arial" w:eastAsia="Times New Roman" w:hAnsi="Arial" w:cs="Arial"/>
          <w:iCs/>
          <w:noProof/>
          <w:lang w:val="en" w:eastAsia="en-GB"/>
        </w:rPr>
        <w:t>key</w:t>
      </w:r>
      <w:r w:rsidRPr="00FE1627">
        <w:rPr>
          <w:rFonts w:ascii="Arial" w:eastAsia="Times New Roman" w:hAnsi="Arial" w:cs="Arial"/>
          <w:iCs/>
          <w:lang w:val="en" w:eastAsia="en-GB"/>
        </w:rPr>
        <w:t xml:space="preserve"> scientific challenges. Through its </w:t>
      </w:r>
      <w:r w:rsidRPr="00FE1627">
        <w:rPr>
          <w:rFonts w:ascii="Arial" w:hAnsi="Arial" w:cs="Arial"/>
        </w:rPr>
        <w:t xml:space="preserve">H2020 ITN </w:t>
      </w:r>
      <w:r w:rsidRPr="007B3346">
        <w:rPr>
          <w:rFonts w:ascii="Arial" w:hAnsi="Arial" w:cs="Arial"/>
          <w:noProof/>
        </w:rPr>
        <w:t>awards</w:t>
      </w:r>
      <w:r w:rsidRPr="00FE1627">
        <w:rPr>
          <w:rFonts w:ascii="Arial" w:hAnsi="Arial" w:cs="Arial"/>
        </w:rPr>
        <w:t xml:space="preserve"> Queen’s has recruited 22 Early S</w:t>
      </w:r>
      <w:r w:rsidR="00FE1627" w:rsidRPr="00FE1627">
        <w:rPr>
          <w:rFonts w:ascii="Arial" w:hAnsi="Arial" w:cs="Arial"/>
        </w:rPr>
        <w:t>tage R</w:t>
      </w:r>
      <w:r w:rsidRPr="00FE1627">
        <w:rPr>
          <w:rFonts w:ascii="Arial" w:hAnsi="Arial" w:cs="Arial"/>
        </w:rPr>
        <w:t xml:space="preserve">esearchers. </w:t>
      </w:r>
    </w:p>
    <w:p w14:paraId="070BF3EE" w14:textId="77777777" w:rsidR="004E138D" w:rsidRDefault="004E138D" w:rsidP="00470F25">
      <w:pPr>
        <w:spacing w:after="0" w:line="240" w:lineRule="auto"/>
        <w:ind w:left="1276" w:hanging="709"/>
        <w:rPr>
          <w:rFonts w:ascii="Arial" w:hAnsi="Arial" w:cs="Arial"/>
        </w:rPr>
      </w:pPr>
    </w:p>
    <w:p w14:paraId="709992CD" w14:textId="77777777" w:rsidR="00077653" w:rsidRDefault="00470F25" w:rsidP="00470F25">
      <w:pPr>
        <w:spacing w:after="0" w:line="240" w:lineRule="auto"/>
        <w:ind w:left="1276" w:hanging="709"/>
        <w:rPr>
          <w:rFonts w:ascii="Arial" w:hAnsi="Arial" w:cs="Arial"/>
          <w:b/>
          <w:sz w:val="20"/>
          <w:szCs w:val="20"/>
        </w:rPr>
      </w:pPr>
      <w:r>
        <w:rPr>
          <w:rFonts w:ascii="Arial" w:hAnsi="Arial" w:cs="Arial"/>
          <w:b/>
          <w:sz w:val="20"/>
          <w:szCs w:val="20"/>
        </w:rPr>
        <w:tab/>
      </w:r>
    </w:p>
    <w:p w14:paraId="4EA1BC28" w14:textId="77777777" w:rsidR="00077653" w:rsidRDefault="00077653">
      <w:pPr>
        <w:rPr>
          <w:rFonts w:ascii="Arial" w:hAnsi="Arial" w:cs="Arial"/>
          <w:b/>
          <w:sz w:val="20"/>
          <w:szCs w:val="20"/>
        </w:rPr>
      </w:pPr>
      <w:r>
        <w:rPr>
          <w:rFonts w:ascii="Arial" w:hAnsi="Arial" w:cs="Arial"/>
          <w:b/>
          <w:sz w:val="20"/>
          <w:szCs w:val="20"/>
        </w:rPr>
        <w:br w:type="page"/>
      </w:r>
    </w:p>
    <w:p w14:paraId="2DBC23C6" w14:textId="77777777" w:rsidR="00FE18E1" w:rsidRPr="00077653" w:rsidRDefault="00FE18E1" w:rsidP="00077653">
      <w:pPr>
        <w:spacing w:after="0" w:line="240" w:lineRule="auto"/>
        <w:ind w:left="1276"/>
        <w:rPr>
          <w:rFonts w:ascii="Arial" w:hAnsi="Arial" w:cs="Arial"/>
          <w:b/>
          <w:sz w:val="20"/>
          <w:szCs w:val="20"/>
        </w:rPr>
      </w:pPr>
      <w:r w:rsidRPr="00077653">
        <w:rPr>
          <w:rFonts w:ascii="Arial" w:hAnsi="Arial" w:cs="Arial"/>
          <w:b/>
          <w:sz w:val="20"/>
          <w:szCs w:val="20"/>
        </w:rPr>
        <w:t xml:space="preserve">Table </w:t>
      </w:r>
      <w:r w:rsidR="00221C79" w:rsidRPr="00077653">
        <w:rPr>
          <w:rFonts w:ascii="Arial" w:hAnsi="Arial" w:cs="Arial"/>
          <w:b/>
          <w:sz w:val="20"/>
          <w:szCs w:val="20"/>
        </w:rPr>
        <w:t>3</w:t>
      </w:r>
      <w:r w:rsidRPr="00077653">
        <w:rPr>
          <w:rFonts w:ascii="Arial" w:hAnsi="Arial" w:cs="Arial"/>
          <w:b/>
          <w:sz w:val="20"/>
          <w:szCs w:val="20"/>
        </w:rPr>
        <w:t>: EU Student Enrolments 2012-13 to 2016-17</w:t>
      </w:r>
    </w:p>
    <w:p w14:paraId="25B52338" w14:textId="77777777" w:rsidR="00AA5F8A" w:rsidRDefault="00AA5F8A" w:rsidP="00AA5F8A">
      <w:pPr>
        <w:spacing w:after="0" w:line="240" w:lineRule="auto"/>
        <w:rPr>
          <w:rFonts w:ascii="Arial" w:hAnsi="Arial" w:cs="Arial"/>
          <w:b/>
          <w:sz w:val="20"/>
          <w:szCs w:val="20"/>
          <w:highlight w:val="yellow"/>
        </w:rPr>
      </w:pPr>
    </w:p>
    <w:tbl>
      <w:tblPr>
        <w:tblW w:w="7334" w:type="dxa"/>
        <w:tblInd w:w="1296" w:type="dxa"/>
        <w:tblLayout w:type="fixed"/>
        <w:tblCellMar>
          <w:left w:w="0" w:type="dxa"/>
          <w:right w:w="0" w:type="dxa"/>
        </w:tblCellMar>
        <w:tblLook w:val="04A0" w:firstRow="1" w:lastRow="0" w:firstColumn="1" w:lastColumn="0" w:noHBand="0" w:noVBand="1"/>
      </w:tblPr>
      <w:tblGrid>
        <w:gridCol w:w="2392"/>
        <w:gridCol w:w="982"/>
        <w:gridCol w:w="981"/>
        <w:gridCol w:w="999"/>
        <w:gridCol w:w="1005"/>
        <w:gridCol w:w="975"/>
      </w:tblGrid>
      <w:tr w:rsidR="00F252F6" w:rsidRPr="00077653" w14:paraId="53307DA8" w14:textId="77777777" w:rsidTr="003A0FE7">
        <w:trPr>
          <w:trHeight w:val="300"/>
        </w:trPr>
        <w:tc>
          <w:tcPr>
            <w:tcW w:w="239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108" w:type="dxa"/>
              <w:bottom w:w="0" w:type="dxa"/>
              <w:right w:w="108" w:type="dxa"/>
            </w:tcMar>
            <w:vAlign w:val="bottom"/>
            <w:hideMark/>
          </w:tcPr>
          <w:p w14:paraId="3114EF57" w14:textId="77777777" w:rsidR="00AA5F8A" w:rsidRPr="00077653" w:rsidRDefault="00AA5F8A" w:rsidP="00077653">
            <w:pPr>
              <w:spacing w:after="0" w:line="240" w:lineRule="auto"/>
              <w:rPr>
                <w:rFonts w:ascii="Arial" w:hAnsi="Arial" w:cs="Arial"/>
                <w:b/>
                <w:bCs/>
                <w:color w:val="000000"/>
                <w:sz w:val="20"/>
                <w:lang w:eastAsia="en-GB"/>
              </w:rPr>
            </w:pPr>
            <w:r w:rsidRPr="00077653">
              <w:rPr>
                <w:rFonts w:ascii="Arial" w:hAnsi="Arial" w:cs="Arial"/>
                <w:b/>
                <w:bCs/>
                <w:color w:val="000000"/>
                <w:sz w:val="20"/>
                <w:lang w:eastAsia="en-GB"/>
              </w:rPr>
              <w:t>Level of Study</w:t>
            </w:r>
          </w:p>
        </w:tc>
        <w:tc>
          <w:tcPr>
            <w:tcW w:w="982"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108" w:type="dxa"/>
              <w:bottom w:w="0" w:type="dxa"/>
              <w:right w:w="108" w:type="dxa"/>
            </w:tcMar>
            <w:vAlign w:val="bottom"/>
            <w:hideMark/>
          </w:tcPr>
          <w:p w14:paraId="0B2EA7D6" w14:textId="77777777" w:rsidR="00AA5F8A" w:rsidRPr="00077653" w:rsidRDefault="00AA5F8A" w:rsidP="00077653">
            <w:pPr>
              <w:spacing w:after="0" w:line="240" w:lineRule="auto"/>
              <w:jc w:val="right"/>
              <w:rPr>
                <w:rFonts w:ascii="Arial" w:hAnsi="Arial" w:cs="Arial"/>
                <w:b/>
                <w:bCs/>
                <w:color w:val="000000"/>
                <w:sz w:val="20"/>
                <w:lang w:eastAsia="en-GB"/>
              </w:rPr>
            </w:pPr>
            <w:r w:rsidRPr="00077653">
              <w:rPr>
                <w:rFonts w:ascii="Arial" w:hAnsi="Arial" w:cs="Arial"/>
                <w:b/>
                <w:bCs/>
                <w:color w:val="000000"/>
                <w:sz w:val="20"/>
                <w:lang w:eastAsia="en-GB"/>
              </w:rPr>
              <w:t>2012-13</w:t>
            </w:r>
          </w:p>
        </w:tc>
        <w:tc>
          <w:tcPr>
            <w:tcW w:w="981"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108" w:type="dxa"/>
              <w:bottom w:w="0" w:type="dxa"/>
              <w:right w:w="108" w:type="dxa"/>
            </w:tcMar>
            <w:vAlign w:val="bottom"/>
            <w:hideMark/>
          </w:tcPr>
          <w:p w14:paraId="17E97E4F" w14:textId="77777777" w:rsidR="00AA5F8A" w:rsidRPr="00077653" w:rsidRDefault="00AA5F8A" w:rsidP="00077653">
            <w:pPr>
              <w:spacing w:after="0" w:line="240" w:lineRule="auto"/>
              <w:jc w:val="right"/>
              <w:rPr>
                <w:rFonts w:ascii="Arial" w:hAnsi="Arial" w:cs="Arial"/>
                <w:b/>
                <w:bCs/>
                <w:color w:val="000000"/>
                <w:sz w:val="20"/>
                <w:lang w:eastAsia="en-GB"/>
              </w:rPr>
            </w:pPr>
            <w:r w:rsidRPr="00077653">
              <w:rPr>
                <w:rFonts w:ascii="Arial" w:hAnsi="Arial" w:cs="Arial"/>
                <w:b/>
                <w:bCs/>
                <w:color w:val="000000"/>
                <w:sz w:val="20"/>
                <w:lang w:eastAsia="en-GB"/>
              </w:rPr>
              <w:t>2013-14</w:t>
            </w:r>
          </w:p>
        </w:tc>
        <w:tc>
          <w:tcPr>
            <w:tcW w:w="999"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108" w:type="dxa"/>
              <w:bottom w:w="0" w:type="dxa"/>
              <w:right w:w="108" w:type="dxa"/>
            </w:tcMar>
            <w:vAlign w:val="bottom"/>
            <w:hideMark/>
          </w:tcPr>
          <w:p w14:paraId="739F4DB3" w14:textId="77777777" w:rsidR="00AA5F8A" w:rsidRPr="00077653" w:rsidRDefault="00AA5F8A" w:rsidP="00077653">
            <w:pPr>
              <w:spacing w:after="0" w:line="240" w:lineRule="auto"/>
              <w:jc w:val="right"/>
              <w:rPr>
                <w:rFonts w:ascii="Arial" w:hAnsi="Arial" w:cs="Arial"/>
                <w:b/>
                <w:bCs/>
                <w:color w:val="000000"/>
                <w:sz w:val="20"/>
                <w:lang w:eastAsia="en-GB"/>
              </w:rPr>
            </w:pPr>
            <w:r w:rsidRPr="00077653">
              <w:rPr>
                <w:rFonts w:ascii="Arial" w:hAnsi="Arial" w:cs="Arial"/>
                <w:b/>
                <w:bCs/>
                <w:color w:val="000000"/>
                <w:sz w:val="20"/>
                <w:lang w:eastAsia="en-GB"/>
              </w:rPr>
              <w:t>2014-15</w:t>
            </w:r>
          </w:p>
        </w:tc>
        <w:tc>
          <w:tcPr>
            <w:tcW w:w="1005"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108" w:type="dxa"/>
              <w:bottom w:w="0" w:type="dxa"/>
              <w:right w:w="108" w:type="dxa"/>
            </w:tcMar>
            <w:vAlign w:val="bottom"/>
            <w:hideMark/>
          </w:tcPr>
          <w:p w14:paraId="4174C44A" w14:textId="77777777" w:rsidR="00AA5F8A" w:rsidRPr="00077653" w:rsidRDefault="00AA5F8A" w:rsidP="00077653">
            <w:pPr>
              <w:spacing w:after="0" w:line="240" w:lineRule="auto"/>
              <w:jc w:val="right"/>
              <w:rPr>
                <w:rFonts w:ascii="Arial" w:hAnsi="Arial" w:cs="Arial"/>
                <w:b/>
                <w:bCs/>
                <w:color w:val="000000"/>
                <w:sz w:val="20"/>
                <w:lang w:eastAsia="en-GB"/>
              </w:rPr>
            </w:pPr>
            <w:r w:rsidRPr="00077653">
              <w:rPr>
                <w:rFonts w:ascii="Arial" w:hAnsi="Arial" w:cs="Arial"/>
                <w:b/>
                <w:bCs/>
                <w:color w:val="000000"/>
                <w:sz w:val="20"/>
                <w:lang w:eastAsia="en-GB"/>
              </w:rPr>
              <w:t>2015-16</w:t>
            </w:r>
          </w:p>
        </w:tc>
        <w:tc>
          <w:tcPr>
            <w:tcW w:w="975"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108" w:type="dxa"/>
              <w:bottom w:w="0" w:type="dxa"/>
              <w:right w:w="108" w:type="dxa"/>
            </w:tcMar>
            <w:vAlign w:val="bottom"/>
            <w:hideMark/>
          </w:tcPr>
          <w:p w14:paraId="379B12E4" w14:textId="77777777" w:rsidR="00AA5F8A" w:rsidRPr="00077653" w:rsidRDefault="00AA5F8A" w:rsidP="00077653">
            <w:pPr>
              <w:spacing w:after="0" w:line="240" w:lineRule="auto"/>
              <w:jc w:val="right"/>
              <w:rPr>
                <w:rFonts w:ascii="Arial" w:hAnsi="Arial" w:cs="Arial"/>
                <w:b/>
                <w:bCs/>
                <w:color w:val="000000"/>
                <w:sz w:val="20"/>
                <w:lang w:eastAsia="en-GB"/>
              </w:rPr>
            </w:pPr>
            <w:r w:rsidRPr="00077653">
              <w:rPr>
                <w:rFonts w:ascii="Arial" w:hAnsi="Arial" w:cs="Arial"/>
                <w:b/>
                <w:bCs/>
                <w:color w:val="000000"/>
                <w:sz w:val="20"/>
                <w:lang w:eastAsia="en-GB"/>
              </w:rPr>
              <w:t>2016-17</w:t>
            </w:r>
          </w:p>
        </w:tc>
      </w:tr>
      <w:tr w:rsidR="00F252F6" w:rsidRPr="00077653" w14:paraId="71C63F0A" w14:textId="77777777" w:rsidTr="003A0FE7">
        <w:trPr>
          <w:trHeight w:val="300"/>
        </w:trPr>
        <w:tc>
          <w:tcPr>
            <w:tcW w:w="239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06518527" w14:textId="77777777" w:rsidR="00AA5F8A" w:rsidRPr="00077653" w:rsidRDefault="00AA5F8A" w:rsidP="00077653">
            <w:pPr>
              <w:spacing w:after="0" w:line="240" w:lineRule="auto"/>
              <w:rPr>
                <w:rFonts w:ascii="Arial" w:hAnsi="Arial" w:cs="Arial"/>
                <w:color w:val="000000"/>
                <w:sz w:val="20"/>
                <w:lang w:eastAsia="en-GB"/>
              </w:rPr>
            </w:pPr>
            <w:r w:rsidRPr="00077653">
              <w:rPr>
                <w:rFonts w:ascii="Arial" w:hAnsi="Arial" w:cs="Arial"/>
                <w:color w:val="000000"/>
                <w:sz w:val="20"/>
                <w:lang w:eastAsia="en-GB"/>
              </w:rPr>
              <w:t>Undergraduate</w:t>
            </w:r>
          </w:p>
        </w:tc>
        <w:tc>
          <w:tcPr>
            <w:tcW w:w="982" w:type="dxa"/>
            <w:tcBorders>
              <w:top w:val="single" w:sz="2" w:space="0" w:color="auto"/>
              <w:left w:val="single" w:sz="2" w:space="0" w:color="auto"/>
              <w:bottom w:val="nil"/>
              <w:right w:val="single" w:sz="2" w:space="0" w:color="auto"/>
            </w:tcBorders>
            <w:noWrap/>
            <w:tcMar>
              <w:top w:w="0" w:type="dxa"/>
              <w:left w:w="108" w:type="dxa"/>
              <w:bottom w:w="0" w:type="dxa"/>
              <w:right w:w="108" w:type="dxa"/>
            </w:tcMar>
            <w:vAlign w:val="bottom"/>
            <w:hideMark/>
          </w:tcPr>
          <w:p w14:paraId="006DEAF6" w14:textId="3FF3D2DC" w:rsidR="00AA5F8A" w:rsidRPr="00077653" w:rsidRDefault="00433255" w:rsidP="00077653">
            <w:pPr>
              <w:spacing w:after="0" w:line="240" w:lineRule="auto"/>
              <w:jc w:val="right"/>
              <w:rPr>
                <w:rFonts w:ascii="Arial" w:hAnsi="Arial" w:cs="Arial"/>
                <w:color w:val="000000"/>
                <w:sz w:val="20"/>
                <w:lang w:eastAsia="en-GB"/>
              </w:rPr>
            </w:pPr>
            <w:r>
              <w:rPr>
                <w:rFonts w:ascii="Arial" w:hAnsi="Arial" w:cs="Arial"/>
                <w:color w:val="000000"/>
                <w:sz w:val="20"/>
                <w:lang w:eastAsia="en-GB"/>
              </w:rPr>
              <w:t>317</w:t>
            </w:r>
          </w:p>
        </w:tc>
        <w:tc>
          <w:tcPr>
            <w:tcW w:w="981" w:type="dxa"/>
            <w:tcBorders>
              <w:top w:val="single" w:sz="2" w:space="0" w:color="auto"/>
              <w:left w:val="single" w:sz="2" w:space="0" w:color="auto"/>
              <w:bottom w:val="nil"/>
              <w:right w:val="single" w:sz="2" w:space="0" w:color="auto"/>
            </w:tcBorders>
            <w:noWrap/>
            <w:tcMar>
              <w:top w:w="0" w:type="dxa"/>
              <w:left w:w="108" w:type="dxa"/>
              <w:bottom w:w="0" w:type="dxa"/>
              <w:right w:w="108" w:type="dxa"/>
            </w:tcMar>
            <w:vAlign w:val="bottom"/>
            <w:hideMark/>
          </w:tcPr>
          <w:p w14:paraId="13DB7EEA" w14:textId="2031B0F1" w:rsidR="00AA5F8A" w:rsidRPr="00077653" w:rsidRDefault="00AA5F8A" w:rsidP="00433255">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39</w:t>
            </w:r>
            <w:r w:rsidR="00433255">
              <w:rPr>
                <w:rFonts w:ascii="Arial" w:hAnsi="Arial" w:cs="Arial"/>
                <w:color w:val="000000"/>
                <w:sz w:val="20"/>
                <w:lang w:eastAsia="en-GB"/>
              </w:rPr>
              <w:t>4</w:t>
            </w:r>
          </w:p>
        </w:tc>
        <w:tc>
          <w:tcPr>
            <w:tcW w:w="999" w:type="dxa"/>
            <w:tcBorders>
              <w:top w:val="single" w:sz="2" w:space="0" w:color="auto"/>
              <w:left w:val="single" w:sz="2" w:space="0" w:color="auto"/>
              <w:bottom w:val="nil"/>
              <w:right w:val="single" w:sz="2" w:space="0" w:color="auto"/>
            </w:tcBorders>
            <w:noWrap/>
            <w:tcMar>
              <w:top w:w="0" w:type="dxa"/>
              <w:left w:w="108" w:type="dxa"/>
              <w:bottom w:w="0" w:type="dxa"/>
              <w:right w:w="108" w:type="dxa"/>
            </w:tcMar>
            <w:vAlign w:val="bottom"/>
            <w:hideMark/>
          </w:tcPr>
          <w:p w14:paraId="66A09C8A" w14:textId="77777777" w:rsidR="00AA5F8A" w:rsidRPr="00077653" w:rsidRDefault="00AA5F8A" w:rsidP="00077653">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433</w:t>
            </w:r>
          </w:p>
        </w:tc>
        <w:tc>
          <w:tcPr>
            <w:tcW w:w="1005" w:type="dxa"/>
            <w:tcBorders>
              <w:top w:val="single" w:sz="2" w:space="0" w:color="auto"/>
              <w:left w:val="single" w:sz="2" w:space="0" w:color="auto"/>
              <w:bottom w:val="nil"/>
              <w:right w:val="single" w:sz="2" w:space="0" w:color="auto"/>
            </w:tcBorders>
            <w:noWrap/>
            <w:tcMar>
              <w:top w:w="0" w:type="dxa"/>
              <w:left w:w="108" w:type="dxa"/>
              <w:bottom w:w="0" w:type="dxa"/>
              <w:right w:w="108" w:type="dxa"/>
            </w:tcMar>
            <w:vAlign w:val="bottom"/>
            <w:hideMark/>
          </w:tcPr>
          <w:p w14:paraId="3AA2550E" w14:textId="77777777" w:rsidR="00AA5F8A" w:rsidRPr="00077653" w:rsidRDefault="00AA5F8A" w:rsidP="00077653">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493</w:t>
            </w:r>
          </w:p>
        </w:tc>
        <w:tc>
          <w:tcPr>
            <w:tcW w:w="975" w:type="dxa"/>
            <w:tcBorders>
              <w:top w:val="single" w:sz="2" w:space="0" w:color="auto"/>
              <w:left w:val="single" w:sz="2" w:space="0" w:color="auto"/>
              <w:bottom w:val="nil"/>
              <w:right w:val="single" w:sz="2" w:space="0" w:color="auto"/>
            </w:tcBorders>
            <w:noWrap/>
            <w:tcMar>
              <w:top w:w="0" w:type="dxa"/>
              <w:left w:w="108" w:type="dxa"/>
              <w:bottom w:w="0" w:type="dxa"/>
              <w:right w:w="108" w:type="dxa"/>
            </w:tcMar>
            <w:vAlign w:val="bottom"/>
            <w:hideMark/>
          </w:tcPr>
          <w:p w14:paraId="00A5C013" w14:textId="77777777" w:rsidR="00AA5F8A" w:rsidRPr="00077653" w:rsidRDefault="00AA5F8A" w:rsidP="00077653">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528</w:t>
            </w:r>
          </w:p>
        </w:tc>
      </w:tr>
      <w:tr w:rsidR="00F252F6" w:rsidRPr="00077653" w14:paraId="76E463A4" w14:textId="77777777" w:rsidTr="003A0FE7">
        <w:trPr>
          <w:trHeight w:val="300"/>
        </w:trPr>
        <w:tc>
          <w:tcPr>
            <w:tcW w:w="239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5D6D4DEE" w14:textId="77777777" w:rsidR="00AA5F8A" w:rsidRPr="00077653" w:rsidRDefault="00AA5F8A" w:rsidP="00077653">
            <w:pPr>
              <w:spacing w:after="0" w:line="240" w:lineRule="auto"/>
              <w:rPr>
                <w:rFonts w:ascii="Arial" w:hAnsi="Arial" w:cs="Arial"/>
                <w:color w:val="000000"/>
                <w:sz w:val="20"/>
                <w:lang w:eastAsia="en-GB"/>
              </w:rPr>
            </w:pPr>
            <w:r w:rsidRPr="00077653">
              <w:rPr>
                <w:rFonts w:ascii="Arial" w:hAnsi="Arial" w:cs="Arial"/>
                <w:color w:val="000000"/>
                <w:sz w:val="20"/>
                <w:lang w:eastAsia="en-GB"/>
              </w:rPr>
              <w:t>Postgraduate taught</w:t>
            </w:r>
          </w:p>
        </w:tc>
        <w:tc>
          <w:tcPr>
            <w:tcW w:w="982" w:type="dxa"/>
            <w:tcBorders>
              <w:top w:val="nil"/>
              <w:left w:val="single" w:sz="2" w:space="0" w:color="auto"/>
              <w:bottom w:val="nil"/>
              <w:right w:val="single" w:sz="2" w:space="0" w:color="auto"/>
            </w:tcBorders>
            <w:noWrap/>
            <w:tcMar>
              <w:top w:w="0" w:type="dxa"/>
              <w:left w:w="108" w:type="dxa"/>
              <w:bottom w:w="0" w:type="dxa"/>
              <w:right w:w="108" w:type="dxa"/>
            </w:tcMar>
            <w:vAlign w:val="bottom"/>
            <w:hideMark/>
          </w:tcPr>
          <w:p w14:paraId="45538D09" w14:textId="3017FBF4" w:rsidR="00AA5F8A" w:rsidRPr="00077653" w:rsidRDefault="00AA5F8A" w:rsidP="00433255">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4</w:t>
            </w:r>
            <w:r w:rsidR="00433255">
              <w:rPr>
                <w:rFonts w:ascii="Arial" w:hAnsi="Arial" w:cs="Arial"/>
                <w:color w:val="000000"/>
                <w:sz w:val="20"/>
                <w:lang w:eastAsia="en-GB"/>
              </w:rPr>
              <w:t>06</w:t>
            </w:r>
          </w:p>
        </w:tc>
        <w:tc>
          <w:tcPr>
            <w:tcW w:w="981" w:type="dxa"/>
            <w:tcBorders>
              <w:top w:val="nil"/>
              <w:left w:val="single" w:sz="2" w:space="0" w:color="auto"/>
              <w:bottom w:val="nil"/>
              <w:right w:val="single" w:sz="2" w:space="0" w:color="auto"/>
            </w:tcBorders>
            <w:noWrap/>
            <w:tcMar>
              <w:top w:w="0" w:type="dxa"/>
              <w:left w:w="108" w:type="dxa"/>
              <w:bottom w:w="0" w:type="dxa"/>
              <w:right w:w="108" w:type="dxa"/>
            </w:tcMar>
            <w:vAlign w:val="bottom"/>
            <w:hideMark/>
          </w:tcPr>
          <w:p w14:paraId="3156697D" w14:textId="01137799" w:rsidR="00AA5F8A" w:rsidRPr="00077653" w:rsidRDefault="00AA5F8A" w:rsidP="00433255">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4</w:t>
            </w:r>
            <w:r w:rsidR="00433255">
              <w:rPr>
                <w:rFonts w:ascii="Arial" w:hAnsi="Arial" w:cs="Arial"/>
                <w:color w:val="000000"/>
                <w:sz w:val="20"/>
                <w:lang w:eastAsia="en-GB"/>
              </w:rPr>
              <w:t>15</w:t>
            </w:r>
          </w:p>
        </w:tc>
        <w:tc>
          <w:tcPr>
            <w:tcW w:w="999" w:type="dxa"/>
            <w:tcBorders>
              <w:top w:val="nil"/>
              <w:left w:val="single" w:sz="2" w:space="0" w:color="auto"/>
              <w:bottom w:val="nil"/>
              <w:right w:val="single" w:sz="2" w:space="0" w:color="auto"/>
            </w:tcBorders>
            <w:noWrap/>
            <w:tcMar>
              <w:top w:w="0" w:type="dxa"/>
              <w:left w:w="108" w:type="dxa"/>
              <w:bottom w:w="0" w:type="dxa"/>
              <w:right w:w="108" w:type="dxa"/>
            </w:tcMar>
            <w:vAlign w:val="bottom"/>
            <w:hideMark/>
          </w:tcPr>
          <w:p w14:paraId="5B19A45E" w14:textId="1D91EA15" w:rsidR="00AA5F8A" w:rsidRPr="00077653" w:rsidRDefault="00AA5F8A" w:rsidP="00433255">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3</w:t>
            </w:r>
            <w:r w:rsidR="00433255">
              <w:rPr>
                <w:rFonts w:ascii="Arial" w:hAnsi="Arial" w:cs="Arial"/>
                <w:color w:val="000000"/>
                <w:sz w:val="20"/>
                <w:lang w:eastAsia="en-GB"/>
              </w:rPr>
              <w:t>07</w:t>
            </w:r>
          </w:p>
        </w:tc>
        <w:tc>
          <w:tcPr>
            <w:tcW w:w="1005" w:type="dxa"/>
            <w:tcBorders>
              <w:top w:val="nil"/>
              <w:left w:val="single" w:sz="2" w:space="0" w:color="auto"/>
              <w:bottom w:val="nil"/>
              <w:right w:val="single" w:sz="2" w:space="0" w:color="auto"/>
            </w:tcBorders>
            <w:noWrap/>
            <w:tcMar>
              <w:top w:w="0" w:type="dxa"/>
              <w:left w:w="108" w:type="dxa"/>
              <w:bottom w:w="0" w:type="dxa"/>
              <w:right w:w="108" w:type="dxa"/>
            </w:tcMar>
            <w:vAlign w:val="bottom"/>
            <w:hideMark/>
          </w:tcPr>
          <w:p w14:paraId="01C3A0B0" w14:textId="50372E18" w:rsidR="00AA5F8A" w:rsidRPr="00077653" w:rsidRDefault="00AA5F8A" w:rsidP="00433255">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3</w:t>
            </w:r>
            <w:r w:rsidR="00433255">
              <w:rPr>
                <w:rFonts w:ascii="Arial" w:hAnsi="Arial" w:cs="Arial"/>
                <w:color w:val="000000"/>
                <w:sz w:val="20"/>
                <w:lang w:eastAsia="en-GB"/>
              </w:rPr>
              <w:t>27</w:t>
            </w:r>
          </w:p>
        </w:tc>
        <w:tc>
          <w:tcPr>
            <w:tcW w:w="975" w:type="dxa"/>
            <w:tcBorders>
              <w:top w:val="nil"/>
              <w:left w:val="single" w:sz="2" w:space="0" w:color="auto"/>
              <w:bottom w:val="nil"/>
              <w:right w:val="single" w:sz="2" w:space="0" w:color="auto"/>
            </w:tcBorders>
            <w:noWrap/>
            <w:tcMar>
              <w:top w:w="0" w:type="dxa"/>
              <w:left w:w="108" w:type="dxa"/>
              <w:bottom w:w="0" w:type="dxa"/>
              <w:right w:w="108" w:type="dxa"/>
            </w:tcMar>
            <w:vAlign w:val="bottom"/>
            <w:hideMark/>
          </w:tcPr>
          <w:p w14:paraId="48F8410D" w14:textId="266F9C71" w:rsidR="00AA5F8A" w:rsidRPr="00077653" w:rsidRDefault="00AA5F8A" w:rsidP="00433255">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3</w:t>
            </w:r>
            <w:r w:rsidR="00433255">
              <w:rPr>
                <w:rFonts w:ascii="Arial" w:hAnsi="Arial" w:cs="Arial"/>
                <w:color w:val="000000"/>
                <w:sz w:val="20"/>
                <w:lang w:eastAsia="en-GB"/>
              </w:rPr>
              <w:t>44</w:t>
            </w:r>
          </w:p>
        </w:tc>
      </w:tr>
      <w:tr w:rsidR="00F252F6" w:rsidRPr="00077653" w14:paraId="7018DE86" w14:textId="77777777" w:rsidTr="003A0FE7">
        <w:trPr>
          <w:trHeight w:val="300"/>
        </w:trPr>
        <w:tc>
          <w:tcPr>
            <w:tcW w:w="239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32CF8C35" w14:textId="77777777" w:rsidR="00AA5F8A" w:rsidRPr="00077653" w:rsidRDefault="00AA5F8A" w:rsidP="00077653">
            <w:pPr>
              <w:spacing w:after="0" w:line="240" w:lineRule="auto"/>
              <w:rPr>
                <w:rFonts w:ascii="Arial" w:hAnsi="Arial" w:cs="Arial"/>
                <w:color w:val="000000"/>
                <w:sz w:val="20"/>
                <w:lang w:eastAsia="en-GB"/>
              </w:rPr>
            </w:pPr>
            <w:r w:rsidRPr="00077653">
              <w:rPr>
                <w:rFonts w:ascii="Arial" w:hAnsi="Arial" w:cs="Arial"/>
                <w:color w:val="000000"/>
                <w:sz w:val="20"/>
                <w:lang w:eastAsia="en-GB"/>
              </w:rPr>
              <w:t>Postgraduate research</w:t>
            </w:r>
          </w:p>
        </w:tc>
        <w:tc>
          <w:tcPr>
            <w:tcW w:w="982" w:type="dxa"/>
            <w:tcBorders>
              <w:top w:val="nil"/>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5F428A05" w14:textId="77777777" w:rsidR="00AA5F8A" w:rsidRPr="00077653" w:rsidRDefault="00AA5F8A" w:rsidP="00077653">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150</w:t>
            </w:r>
          </w:p>
        </w:tc>
        <w:tc>
          <w:tcPr>
            <w:tcW w:w="981" w:type="dxa"/>
            <w:tcBorders>
              <w:top w:val="nil"/>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16B5C792" w14:textId="77777777" w:rsidR="00AA5F8A" w:rsidRPr="00077653" w:rsidRDefault="00AA5F8A" w:rsidP="00077653">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168</w:t>
            </w:r>
          </w:p>
        </w:tc>
        <w:tc>
          <w:tcPr>
            <w:tcW w:w="999" w:type="dxa"/>
            <w:tcBorders>
              <w:top w:val="nil"/>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56B5F924" w14:textId="77777777" w:rsidR="00AA5F8A" w:rsidRPr="00077653" w:rsidRDefault="00AA5F8A" w:rsidP="00077653">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246</w:t>
            </w:r>
          </w:p>
        </w:tc>
        <w:tc>
          <w:tcPr>
            <w:tcW w:w="1005" w:type="dxa"/>
            <w:tcBorders>
              <w:top w:val="nil"/>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1E23B066" w14:textId="77777777" w:rsidR="00AA5F8A" w:rsidRPr="00077653" w:rsidRDefault="00AA5F8A" w:rsidP="00077653">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251</w:t>
            </w:r>
          </w:p>
        </w:tc>
        <w:tc>
          <w:tcPr>
            <w:tcW w:w="975" w:type="dxa"/>
            <w:tcBorders>
              <w:top w:val="nil"/>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5A32F61F" w14:textId="77777777" w:rsidR="00AA5F8A" w:rsidRPr="00077653" w:rsidRDefault="00AA5F8A" w:rsidP="00077653">
            <w:pPr>
              <w:spacing w:after="0" w:line="240" w:lineRule="auto"/>
              <w:jc w:val="right"/>
              <w:rPr>
                <w:rFonts w:ascii="Arial" w:hAnsi="Arial" w:cs="Arial"/>
                <w:color w:val="000000"/>
                <w:sz w:val="20"/>
                <w:lang w:eastAsia="en-GB"/>
              </w:rPr>
            </w:pPr>
            <w:r w:rsidRPr="00077653">
              <w:rPr>
                <w:rFonts w:ascii="Arial" w:hAnsi="Arial" w:cs="Arial"/>
                <w:color w:val="000000"/>
                <w:sz w:val="20"/>
                <w:lang w:eastAsia="en-GB"/>
              </w:rPr>
              <w:t>234</w:t>
            </w:r>
          </w:p>
        </w:tc>
      </w:tr>
      <w:tr w:rsidR="00F252F6" w:rsidRPr="00077653" w14:paraId="49C56EFC" w14:textId="77777777" w:rsidTr="003A0FE7">
        <w:trPr>
          <w:trHeight w:val="300"/>
        </w:trPr>
        <w:tc>
          <w:tcPr>
            <w:tcW w:w="239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051D9DAA" w14:textId="77777777" w:rsidR="00AA5F8A" w:rsidRPr="00077653" w:rsidRDefault="00AA5F8A" w:rsidP="00077653">
            <w:pPr>
              <w:spacing w:after="0" w:line="240" w:lineRule="auto"/>
              <w:rPr>
                <w:rFonts w:ascii="Arial" w:hAnsi="Arial" w:cs="Arial"/>
                <w:b/>
                <w:bCs/>
                <w:color w:val="000000"/>
                <w:sz w:val="20"/>
                <w:lang w:eastAsia="en-GB"/>
              </w:rPr>
            </w:pPr>
            <w:r w:rsidRPr="00077653">
              <w:rPr>
                <w:rFonts w:ascii="Arial" w:hAnsi="Arial" w:cs="Arial"/>
                <w:b/>
                <w:bCs/>
                <w:color w:val="000000"/>
                <w:sz w:val="20"/>
                <w:lang w:eastAsia="en-GB"/>
              </w:rPr>
              <w:t>Grand Total</w:t>
            </w:r>
          </w:p>
        </w:tc>
        <w:tc>
          <w:tcPr>
            <w:tcW w:w="982"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5C363449" w14:textId="0C0EEB16" w:rsidR="00AA5F8A" w:rsidRPr="00077653" w:rsidRDefault="00433255" w:rsidP="00077653">
            <w:pPr>
              <w:spacing w:after="0" w:line="240" w:lineRule="auto"/>
              <w:jc w:val="right"/>
              <w:rPr>
                <w:rFonts w:ascii="Arial" w:hAnsi="Arial" w:cs="Arial"/>
                <w:b/>
                <w:bCs/>
                <w:color w:val="000000"/>
                <w:sz w:val="20"/>
                <w:lang w:eastAsia="en-GB"/>
              </w:rPr>
            </w:pPr>
            <w:r>
              <w:rPr>
                <w:rFonts w:ascii="Arial" w:hAnsi="Arial" w:cs="Arial"/>
                <w:b/>
                <w:bCs/>
                <w:color w:val="000000"/>
                <w:sz w:val="20"/>
                <w:lang w:eastAsia="en-GB"/>
              </w:rPr>
              <w:t>873</w:t>
            </w:r>
          </w:p>
        </w:tc>
        <w:tc>
          <w:tcPr>
            <w:tcW w:w="98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2680B0D5" w14:textId="40ED3E6A" w:rsidR="00AA5F8A" w:rsidRPr="00077653" w:rsidRDefault="00433255" w:rsidP="00077653">
            <w:pPr>
              <w:spacing w:after="0" w:line="240" w:lineRule="auto"/>
              <w:jc w:val="right"/>
              <w:rPr>
                <w:rFonts w:ascii="Arial" w:hAnsi="Arial" w:cs="Arial"/>
                <w:b/>
                <w:bCs/>
                <w:color w:val="000000"/>
                <w:sz w:val="20"/>
                <w:lang w:eastAsia="en-GB"/>
              </w:rPr>
            </w:pPr>
            <w:r>
              <w:rPr>
                <w:rFonts w:ascii="Arial" w:hAnsi="Arial" w:cs="Arial"/>
                <w:b/>
                <w:bCs/>
                <w:color w:val="000000"/>
                <w:sz w:val="20"/>
                <w:lang w:eastAsia="en-GB"/>
              </w:rPr>
              <w:t>977</w:t>
            </w:r>
          </w:p>
        </w:tc>
        <w:tc>
          <w:tcPr>
            <w:tcW w:w="999"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320CACD4" w14:textId="520504D9" w:rsidR="00AA5F8A" w:rsidRPr="00077653" w:rsidRDefault="00433255" w:rsidP="00077653">
            <w:pPr>
              <w:spacing w:after="0" w:line="240" w:lineRule="auto"/>
              <w:jc w:val="right"/>
              <w:rPr>
                <w:rFonts w:ascii="Arial" w:hAnsi="Arial" w:cs="Arial"/>
                <w:b/>
                <w:bCs/>
                <w:color w:val="000000"/>
                <w:sz w:val="20"/>
                <w:lang w:eastAsia="en-GB"/>
              </w:rPr>
            </w:pPr>
            <w:r>
              <w:rPr>
                <w:rFonts w:ascii="Arial" w:hAnsi="Arial" w:cs="Arial"/>
                <w:b/>
                <w:bCs/>
                <w:color w:val="000000"/>
                <w:sz w:val="20"/>
                <w:lang w:eastAsia="en-GB"/>
              </w:rPr>
              <w:t>986</w:t>
            </w:r>
          </w:p>
        </w:tc>
        <w:tc>
          <w:tcPr>
            <w:tcW w:w="100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2B4F0580" w14:textId="6B3408E9" w:rsidR="00AA5F8A" w:rsidRPr="00077653" w:rsidRDefault="00AA5F8A" w:rsidP="00433255">
            <w:pPr>
              <w:spacing w:after="0" w:line="240" w:lineRule="auto"/>
              <w:jc w:val="right"/>
              <w:rPr>
                <w:rFonts w:ascii="Arial" w:hAnsi="Arial" w:cs="Arial"/>
                <w:b/>
                <w:bCs/>
                <w:color w:val="000000"/>
                <w:sz w:val="20"/>
                <w:lang w:eastAsia="en-GB"/>
              </w:rPr>
            </w:pPr>
            <w:r w:rsidRPr="00077653">
              <w:rPr>
                <w:rFonts w:ascii="Arial" w:hAnsi="Arial" w:cs="Arial"/>
                <w:b/>
                <w:bCs/>
                <w:color w:val="000000"/>
                <w:sz w:val="20"/>
                <w:lang w:eastAsia="en-GB"/>
              </w:rPr>
              <w:t>1,</w:t>
            </w:r>
            <w:r w:rsidR="00433255">
              <w:rPr>
                <w:rFonts w:ascii="Arial" w:hAnsi="Arial" w:cs="Arial"/>
                <w:b/>
                <w:bCs/>
                <w:color w:val="000000"/>
                <w:sz w:val="20"/>
                <w:lang w:eastAsia="en-GB"/>
              </w:rPr>
              <w:t>071</w:t>
            </w:r>
          </w:p>
        </w:tc>
        <w:tc>
          <w:tcPr>
            <w:tcW w:w="97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hideMark/>
          </w:tcPr>
          <w:p w14:paraId="1192DA17" w14:textId="56F45237" w:rsidR="00AA5F8A" w:rsidRPr="00077653" w:rsidRDefault="00AA5F8A" w:rsidP="00433255">
            <w:pPr>
              <w:spacing w:after="0" w:line="240" w:lineRule="auto"/>
              <w:jc w:val="right"/>
              <w:rPr>
                <w:rFonts w:ascii="Arial" w:hAnsi="Arial" w:cs="Arial"/>
                <w:b/>
                <w:bCs/>
                <w:color w:val="000000"/>
                <w:sz w:val="20"/>
                <w:lang w:eastAsia="en-GB"/>
              </w:rPr>
            </w:pPr>
            <w:r w:rsidRPr="00077653">
              <w:rPr>
                <w:rFonts w:ascii="Arial" w:hAnsi="Arial" w:cs="Arial"/>
                <w:b/>
                <w:bCs/>
                <w:color w:val="000000"/>
                <w:sz w:val="20"/>
                <w:lang w:eastAsia="en-GB"/>
              </w:rPr>
              <w:t>1,1</w:t>
            </w:r>
            <w:r w:rsidR="00433255">
              <w:rPr>
                <w:rFonts w:ascii="Arial" w:hAnsi="Arial" w:cs="Arial"/>
                <w:b/>
                <w:bCs/>
                <w:color w:val="000000"/>
                <w:sz w:val="20"/>
                <w:lang w:eastAsia="en-GB"/>
              </w:rPr>
              <w:t>06</w:t>
            </w:r>
          </w:p>
        </w:tc>
      </w:tr>
    </w:tbl>
    <w:p w14:paraId="363F9017" w14:textId="77777777" w:rsidR="00AA5F8A" w:rsidRPr="004B1711" w:rsidRDefault="00AA5F8A" w:rsidP="00AA5F8A">
      <w:pPr>
        <w:spacing w:after="0" w:line="240" w:lineRule="auto"/>
        <w:rPr>
          <w:rFonts w:ascii="Arial" w:hAnsi="Arial" w:cs="Arial"/>
          <w:b/>
          <w:sz w:val="20"/>
          <w:szCs w:val="20"/>
          <w:highlight w:val="yellow"/>
        </w:rPr>
      </w:pPr>
    </w:p>
    <w:p w14:paraId="3F879454" w14:textId="2E390CEB" w:rsidR="00FE18E1" w:rsidRPr="00FE18E1" w:rsidRDefault="00FE18E1" w:rsidP="00E96080">
      <w:pPr>
        <w:spacing w:after="0" w:line="240" w:lineRule="auto"/>
        <w:ind w:left="1276" w:hanging="709"/>
        <w:jc w:val="both"/>
        <w:rPr>
          <w:rFonts w:ascii="Arial" w:hAnsi="Arial" w:cs="Arial"/>
        </w:rPr>
      </w:pPr>
      <w:r w:rsidRPr="00FE18E1">
        <w:rPr>
          <w:rFonts w:ascii="Arial" w:hAnsi="Arial" w:cs="Arial"/>
        </w:rPr>
        <w:tab/>
      </w:r>
      <w:r w:rsidR="000F3886">
        <w:rPr>
          <w:rFonts w:ascii="Arial" w:hAnsi="Arial" w:cs="Arial"/>
        </w:rPr>
        <w:t>I</w:t>
      </w:r>
      <w:r w:rsidRPr="00FE18E1">
        <w:rPr>
          <w:rFonts w:ascii="Arial" w:hAnsi="Arial" w:cs="Arial"/>
        </w:rPr>
        <w:t xml:space="preserve">n addition to </w:t>
      </w:r>
      <w:r w:rsidR="007F48A9" w:rsidRPr="008F3DEC">
        <w:rPr>
          <w:rFonts w:ascii="Arial" w:hAnsi="Arial" w:cs="Arial"/>
        </w:rPr>
        <w:t xml:space="preserve">our </w:t>
      </w:r>
      <w:r w:rsidR="00FC3F8E" w:rsidRPr="008F3DEC">
        <w:rPr>
          <w:rFonts w:ascii="Arial" w:hAnsi="Arial" w:cs="Arial"/>
        </w:rPr>
        <w:t>1,1</w:t>
      </w:r>
      <w:r w:rsidR="00433255">
        <w:rPr>
          <w:rFonts w:ascii="Arial" w:hAnsi="Arial" w:cs="Arial"/>
        </w:rPr>
        <w:t>06</w:t>
      </w:r>
      <w:r w:rsidR="00FC3F8E" w:rsidRPr="008F3DEC">
        <w:rPr>
          <w:rFonts w:ascii="Arial" w:hAnsi="Arial" w:cs="Arial"/>
        </w:rPr>
        <w:t xml:space="preserve"> </w:t>
      </w:r>
      <w:r w:rsidRPr="008F3DEC">
        <w:rPr>
          <w:rFonts w:ascii="Arial" w:hAnsi="Arial" w:cs="Arial"/>
        </w:rPr>
        <w:t xml:space="preserve">EU domiciled students, </w:t>
      </w:r>
      <w:r w:rsidR="003B6319" w:rsidRPr="003B6319">
        <w:rPr>
          <w:rFonts w:ascii="Arial" w:hAnsi="Arial" w:cs="Arial"/>
        </w:rPr>
        <w:t>2</w:t>
      </w:r>
      <w:r w:rsidR="003B6319">
        <w:rPr>
          <w:rFonts w:ascii="Arial" w:hAnsi="Arial" w:cs="Arial"/>
        </w:rPr>
        <w:t>,</w:t>
      </w:r>
      <w:r w:rsidR="00433255">
        <w:rPr>
          <w:rFonts w:ascii="Arial" w:hAnsi="Arial" w:cs="Arial"/>
        </w:rPr>
        <w:t>103</w:t>
      </w:r>
      <w:r w:rsidR="003B6319">
        <w:rPr>
          <w:rFonts w:ascii="Arial" w:hAnsi="Arial" w:cs="Arial"/>
        </w:rPr>
        <w:t xml:space="preserve"> </w:t>
      </w:r>
      <w:r w:rsidR="00D10400" w:rsidRPr="008F3DEC">
        <w:rPr>
          <w:rFonts w:ascii="Arial" w:hAnsi="Arial" w:cs="Arial"/>
        </w:rPr>
        <w:t>international students</w:t>
      </w:r>
      <w:r w:rsidR="000F3886">
        <w:rPr>
          <w:rFonts w:ascii="Arial" w:hAnsi="Arial" w:cs="Arial"/>
        </w:rPr>
        <w:t xml:space="preserve"> enrolled in 2016-17</w:t>
      </w:r>
      <w:r w:rsidR="00D10400">
        <w:rPr>
          <w:rFonts w:ascii="Arial" w:hAnsi="Arial" w:cs="Arial"/>
        </w:rPr>
        <w:t xml:space="preserve">. </w:t>
      </w:r>
      <w:r w:rsidRPr="00FE18E1">
        <w:rPr>
          <w:rFonts w:ascii="Arial" w:hAnsi="Arial" w:cs="Arial"/>
        </w:rPr>
        <w:t xml:space="preserve">These talented individuals come to Queen’s because of our reputation for excellence, but they also make a significant contribution to our society, whether through encouraging friends and relations to visit </w:t>
      </w:r>
      <w:r w:rsidR="00493F63">
        <w:rPr>
          <w:rFonts w:ascii="Arial" w:hAnsi="Arial" w:cs="Arial"/>
        </w:rPr>
        <w:t>the</w:t>
      </w:r>
      <w:r w:rsidRPr="00FE18E1">
        <w:rPr>
          <w:rFonts w:ascii="Arial" w:hAnsi="Arial" w:cs="Arial"/>
        </w:rPr>
        <w:t xml:space="preserve"> </w:t>
      </w:r>
      <w:r w:rsidRPr="007B3346">
        <w:rPr>
          <w:rFonts w:ascii="Arial" w:hAnsi="Arial" w:cs="Arial"/>
          <w:noProof/>
        </w:rPr>
        <w:t>region,</w:t>
      </w:r>
      <w:r w:rsidRPr="00FE18E1">
        <w:rPr>
          <w:rFonts w:ascii="Arial" w:hAnsi="Arial" w:cs="Arial"/>
        </w:rPr>
        <w:t xml:space="preserve"> or by developing medical interventions that save the lives of our people.  Their contribution to the </w:t>
      </w:r>
      <w:r w:rsidR="00EB4B85">
        <w:rPr>
          <w:rFonts w:ascii="Arial" w:hAnsi="Arial" w:cs="Arial"/>
        </w:rPr>
        <w:t xml:space="preserve">draft </w:t>
      </w:r>
      <w:r w:rsidR="00493F63" w:rsidRPr="007B3346">
        <w:rPr>
          <w:rFonts w:ascii="Arial" w:hAnsi="Arial" w:cs="Arial"/>
          <w:noProof/>
        </w:rPr>
        <w:t>PfG’s</w:t>
      </w:r>
      <w:r w:rsidRPr="00FE18E1">
        <w:rPr>
          <w:rFonts w:ascii="Arial" w:hAnsi="Arial" w:cs="Arial"/>
        </w:rPr>
        <w:t xml:space="preserve"> Outcome</w:t>
      </w:r>
      <w:r w:rsidR="00493F63">
        <w:rPr>
          <w:rFonts w:ascii="Arial" w:hAnsi="Arial" w:cs="Arial"/>
        </w:rPr>
        <w:t>s</w:t>
      </w:r>
      <w:r w:rsidRPr="00FE18E1">
        <w:rPr>
          <w:rFonts w:ascii="Arial" w:hAnsi="Arial" w:cs="Arial"/>
        </w:rPr>
        <w:t xml:space="preserve"> 10 and 12 is </w:t>
      </w:r>
      <w:r w:rsidRPr="004E138D">
        <w:rPr>
          <w:rFonts w:ascii="Arial" w:hAnsi="Arial" w:cs="Arial"/>
          <w:noProof/>
        </w:rPr>
        <w:t>considerable</w:t>
      </w:r>
      <w:r w:rsidR="004E138D">
        <w:rPr>
          <w:rFonts w:ascii="Arial" w:hAnsi="Arial" w:cs="Arial"/>
          <w:noProof/>
        </w:rPr>
        <w:t>,</w:t>
      </w:r>
      <w:r w:rsidRPr="00FE18E1">
        <w:rPr>
          <w:rFonts w:ascii="Arial" w:hAnsi="Arial" w:cs="Arial"/>
        </w:rPr>
        <w:t xml:space="preserve"> and it is vital </w:t>
      </w:r>
      <w:r w:rsidR="00493F63">
        <w:rPr>
          <w:rFonts w:ascii="Arial" w:hAnsi="Arial" w:cs="Arial"/>
        </w:rPr>
        <w:t xml:space="preserve">that </w:t>
      </w:r>
      <w:r w:rsidRPr="00FE18E1">
        <w:rPr>
          <w:rFonts w:ascii="Arial" w:hAnsi="Arial" w:cs="Arial"/>
        </w:rPr>
        <w:t xml:space="preserve">their talents </w:t>
      </w:r>
      <w:r w:rsidR="00DE02AB">
        <w:rPr>
          <w:rFonts w:ascii="Arial" w:hAnsi="Arial" w:cs="Arial"/>
          <w:noProof/>
        </w:rPr>
        <w:t>are</w:t>
      </w:r>
      <w:r w:rsidRPr="004E138D">
        <w:rPr>
          <w:rFonts w:ascii="Arial" w:hAnsi="Arial" w:cs="Arial"/>
          <w:noProof/>
        </w:rPr>
        <w:t xml:space="preserve"> acknowledged</w:t>
      </w:r>
      <w:r w:rsidR="004E138D">
        <w:rPr>
          <w:rFonts w:ascii="Arial" w:hAnsi="Arial" w:cs="Arial"/>
          <w:noProof/>
        </w:rPr>
        <w:t>,</w:t>
      </w:r>
      <w:r w:rsidRPr="00FE18E1">
        <w:rPr>
          <w:rFonts w:ascii="Arial" w:hAnsi="Arial" w:cs="Arial"/>
        </w:rPr>
        <w:t xml:space="preserve"> and they are encouraged to remain in </w:t>
      </w:r>
      <w:r w:rsidR="00493F63">
        <w:rPr>
          <w:rFonts w:ascii="Arial" w:hAnsi="Arial" w:cs="Arial"/>
        </w:rPr>
        <w:t>NI</w:t>
      </w:r>
      <w:r w:rsidRPr="00FE18E1">
        <w:rPr>
          <w:rFonts w:ascii="Arial" w:hAnsi="Arial" w:cs="Arial"/>
        </w:rPr>
        <w:t>.</w:t>
      </w:r>
      <w:r w:rsidR="00493F63">
        <w:rPr>
          <w:rFonts w:ascii="Arial" w:hAnsi="Arial" w:cs="Arial"/>
        </w:rPr>
        <w:t xml:space="preserve"> </w:t>
      </w:r>
      <w:r w:rsidRPr="00FE18E1">
        <w:rPr>
          <w:rFonts w:ascii="Arial" w:hAnsi="Arial" w:cs="Arial"/>
        </w:rPr>
        <w:t xml:space="preserve"> Additionally, transatlantic air traffic regulations </w:t>
      </w:r>
      <w:r w:rsidRPr="0064449E">
        <w:rPr>
          <w:rFonts w:ascii="Arial" w:hAnsi="Arial" w:cs="Arial"/>
          <w:noProof/>
        </w:rPr>
        <w:t>are negotiated</w:t>
      </w:r>
      <w:r w:rsidRPr="00FE18E1">
        <w:rPr>
          <w:rFonts w:ascii="Arial" w:hAnsi="Arial" w:cs="Arial"/>
        </w:rPr>
        <w:t xml:space="preserve"> at EU level meaning an EU exit could be detrimental to </w:t>
      </w:r>
      <w:r w:rsidR="00493F63">
        <w:rPr>
          <w:rFonts w:ascii="Arial" w:hAnsi="Arial" w:cs="Arial"/>
        </w:rPr>
        <w:t>NI’s</w:t>
      </w:r>
      <w:r w:rsidRPr="00FE18E1">
        <w:rPr>
          <w:rFonts w:ascii="Arial" w:hAnsi="Arial" w:cs="Arial"/>
        </w:rPr>
        <w:t xml:space="preserve"> connectivity.  </w:t>
      </w:r>
      <w:r w:rsidRPr="0064449E">
        <w:rPr>
          <w:rFonts w:ascii="Arial" w:hAnsi="Arial" w:cs="Arial"/>
          <w:noProof/>
        </w:rPr>
        <w:t>This is</w:t>
      </w:r>
      <w:r w:rsidRPr="00FE18E1">
        <w:rPr>
          <w:rFonts w:ascii="Arial" w:hAnsi="Arial" w:cs="Arial"/>
        </w:rPr>
        <w:t xml:space="preserve"> very relevant at present </w:t>
      </w:r>
      <w:r w:rsidR="00D82C3F">
        <w:rPr>
          <w:rFonts w:ascii="Arial" w:hAnsi="Arial" w:cs="Arial"/>
        </w:rPr>
        <w:t xml:space="preserve">as </w:t>
      </w:r>
      <w:r w:rsidRPr="00FE18E1">
        <w:rPr>
          <w:rFonts w:ascii="Arial" w:hAnsi="Arial" w:cs="Arial"/>
        </w:rPr>
        <w:t>the University is lobbying to support the establishment of more direct air routes into local airports from target markets</w:t>
      </w:r>
      <w:r w:rsidR="00E96080">
        <w:rPr>
          <w:rFonts w:ascii="Arial" w:hAnsi="Arial" w:cs="Arial"/>
        </w:rPr>
        <w:t>,</w:t>
      </w:r>
      <w:r w:rsidRPr="00FE18E1">
        <w:rPr>
          <w:rFonts w:ascii="Arial" w:hAnsi="Arial" w:cs="Arial"/>
        </w:rPr>
        <w:t xml:space="preserve"> to attract the best talent.</w:t>
      </w:r>
    </w:p>
    <w:p w14:paraId="4F52296A" w14:textId="77777777" w:rsidR="00FE18E1" w:rsidRPr="00FE18E1" w:rsidRDefault="00FE18E1" w:rsidP="00E96080">
      <w:pPr>
        <w:spacing w:after="0" w:line="240" w:lineRule="auto"/>
        <w:ind w:left="1276" w:hanging="567"/>
        <w:jc w:val="both"/>
        <w:rPr>
          <w:rFonts w:ascii="Arial" w:hAnsi="Arial" w:cs="Arial"/>
        </w:rPr>
      </w:pPr>
      <w:r w:rsidRPr="00FE18E1">
        <w:rPr>
          <w:rFonts w:ascii="Arial" w:hAnsi="Arial" w:cs="Arial"/>
        </w:rPr>
        <w:t xml:space="preserve"> </w:t>
      </w:r>
    </w:p>
    <w:p w14:paraId="1E0BAB9D" w14:textId="77777777" w:rsidR="00D10400" w:rsidRDefault="00FE18E1" w:rsidP="00A6560D">
      <w:pPr>
        <w:spacing w:after="0" w:line="240" w:lineRule="auto"/>
        <w:ind w:left="1276" w:hanging="567"/>
        <w:jc w:val="both"/>
        <w:rPr>
          <w:rFonts w:ascii="Arial" w:hAnsi="Arial" w:cs="Arial"/>
        </w:rPr>
      </w:pPr>
      <w:r w:rsidRPr="00FE18E1">
        <w:rPr>
          <w:rFonts w:ascii="Arial" w:hAnsi="Arial" w:cs="Arial"/>
        </w:rPr>
        <w:tab/>
        <w:t xml:space="preserve">As the process of exiting the </w:t>
      </w:r>
      <w:r w:rsidR="00D10400">
        <w:rPr>
          <w:rFonts w:ascii="Arial" w:hAnsi="Arial" w:cs="Arial"/>
        </w:rPr>
        <w:t xml:space="preserve">EU progresses, we advocate for </w:t>
      </w:r>
      <w:r w:rsidRPr="00FE18E1">
        <w:rPr>
          <w:rFonts w:ascii="Arial" w:hAnsi="Arial" w:cs="Arial"/>
        </w:rPr>
        <w:t xml:space="preserve">reform of the current immigration system </w:t>
      </w:r>
      <w:r w:rsidR="00B014A7">
        <w:rPr>
          <w:rFonts w:ascii="Arial" w:hAnsi="Arial" w:cs="Arial"/>
        </w:rPr>
        <w:t>to more clearly recognise</w:t>
      </w:r>
      <w:r w:rsidRPr="00FE18E1">
        <w:rPr>
          <w:rFonts w:ascii="Arial" w:hAnsi="Arial" w:cs="Arial"/>
        </w:rPr>
        <w:t xml:space="preserve"> the benefits of international students.  Future arrangements must enable Queen’s to continue to </w:t>
      </w:r>
      <w:r w:rsidRPr="00A6560D">
        <w:rPr>
          <w:rFonts w:ascii="Arial" w:hAnsi="Arial" w:cs="Arial"/>
        </w:rPr>
        <w:t>attract and retain the best from across the world.  The University’s position is that EU and international stu</w:t>
      </w:r>
      <w:r w:rsidR="00A6560D" w:rsidRPr="00A6560D">
        <w:rPr>
          <w:rFonts w:ascii="Arial" w:hAnsi="Arial" w:cs="Arial"/>
        </w:rPr>
        <w:t xml:space="preserve">dents should be exempt from </w:t>
      </w:r>
      <w:r w:rsidRPr="00A6560D">
        <w:rPr>
          <w:rFonts w:ascii="Arial" w:hAnsi="Arial" w:cs="Arial"/>
        </w:rPr>
        <w:t xml:space="preserve">immigration restrictions or </w:t>
      </w:r>
      <w:r w:rsidR="00A6560D">
        <w:rPr>
          <w:rFonts w:ascii="Arial" w:hAnsi="Arial" w:cs="Arial"/>
          <w:noProof/>
        </w:rPr>
        <w:t>quotas and have access to the rights a</w:t>
      </w:r>
      <w:r w:rsidR="00DE02AB">
        <w:rPr>
          <w:rFonts w:ascii="Arial" w:hAnsi="Arial" w:cs="Arial"/>
          <w:noProof/>
        </w:rPr>
        <w:t>nd</w:t>
      </w:r>
      <w:r w:rsidR="00A6560D">
        <w:rPr>
          <w:rFonts w:ascii="Arial" w:hAnsi="Arial" w:cs="Arial"/>
          <w:noProof/>
        </w:rPr>
        <w:t xml:space="preserve"> priv</w:t>
      </w:r>
      <w:r w:rsidR="00DE02AB">
        <w:rPr>
          <w:rFonts w:ascii="Arial" w:hAnsi="Arial" w:cs="Arial"/>
          <w:noProof/>
        </w:rPr>
        <w:t>ile</w:t>
      </w:r>
      <w:r w:rsidR="00A6560D">
        <w:rPr>
          <w:rFonts w:ascii="Arial" w:hAnsi="Arial" w:cs="Arial"/>
          <w:noProof/>
        </w:rPr>
        <w:t>ges current</w:t>
      </w:r>
      <w:r w:rsidR="00DE02AB">
        <w:rPr>
          <w:rFonts w:ascii="Arial" w:hAnsi="Arial" w:cs="Arial"/>
          <w:noProof/>
        </w:rPr>
        <w:t>ly</w:t>
      </w:r>
      <w:r w:rsidR="00A6560D">
        <w:rPr>
          <w:rFonts w:ascii="Arial" w:hAnsi="Arial" w:cs="Arial"/>
          <w:noProof/>
        </w:rPr>
        <w:t xml:space="preserve"> </w:t>
      </w:r>
      <w:r w:rsidR="00542A8F">
        <w:rPr>
          <w:rFonts w:ascii="Arial" w:hAnsi="Arial" w:cs="Arial"/>
          <w:noProof/>
        </w:rPr>
        <w:t xml:space="preserve">provided within EU membership. </w:t>
      </w:r>
    </w:p>
    <w:p w14:paraId="40C37349" w14:textId="77777777" w:rsidR="00D10400" w:rsidRDefault="00D10400" w:rsidP="00E96080">
      <w:pPr>
        <w:spacing w:after="0" w:line="240" w:lineRule="auto"/>
        <w:ind w:left="1276" w:hanging="567"/>
        <w:jc w:val="both"/>
        <w:rPr>
          <w:rFonts w:ascii="Arial" w:hAnsi="Arial" w:cs="Arial"/>
        </w:rPr>
      </w:pPr>
    </w:p>
    <w:p w14:paraId="252A9BC7" w14:textId="1DCC1B57" w:rsidR="00D10400" w:rsidRDefault="0018410C" w:rsidP="00E96080">
      <w:pPr>
        <w:spacing w:after="0" w:line="240" w:lineRule="auto"/>
        <w:ind w:left="1276" w:hanging="567"/>
        <w:jc w:val="both"/>
        <w:rPr>
          <w:rFonts w:ascii="Arial" w:hAnsi="Arial" w:cs="Arial"/>
        </w:rPr>
      </w:pPr>
      <w:r>
        <w:rPr>
          <w:rFonts w:ascii="Arial" w:hAnsi="Arial" w:cs="Arial"/>
        </w:rPr>
        <w:tab/>
        <w:t>Table 4 provides a comparison between total applicat</w:t>
      </w:r>
      <w:r w:rsidR="002B1C5D">
        <w:rPr>
          <w:rFonts w:ascii="Arial" w:hAnsi="Arial" w:cs="Arial"/>
        </w:rPr>
        <w:t>ions from EU students between 28</w:t>
      </w:r>
      <w:r>
        <w:rPr>
          <w:rFonts w:ascii="Arial" w:hAnsi="Arial" w:cs="Arial"/>
        </w:rPr>
        <w:t xml:space="preserve"> June 2016 and 5 July 2017.</w:t>
      </w:r>
      <w:r>
        <w:rPr>
          <w:rFonts w:ascii="Arial" w:hAnsi="Arial" w:cs="Arial"/>
        </w:rPr>
        <w:tab/>
      </w:r>
    </w:p>
    <w:p w14:paraId="6EA6D61D" w14:textId="77777777" w:rsidR="0018410C" w:rsidRPr="00643162" w:rsidRDefault="0018410C" w:rsidP="00E96080">
      <w:pPr>
        <w:spacing w:after="0" w:line="240" w:lineRule="auto"/>
        <w:ind w:left="1276" w:hanging="567"/>
        <w:jc w:val="both"/>
        <w:rPr>
          <w:rFonts w:ascii="Arial" w:hAnsi="Arial" w:cs="Arial"/>
        </w:rPr>
      </w:pPr>
    </w:p>
    <w:p w14:paraId="117118EA" w14:textId="77777777" w:rsidR="00FC6475" w:rsidRDefault="00643162" w:rsidP="00E96080">
      <w:pPr>
        <w:spacing w:after="0" w:line="240" w:lineRule="auto"/>
        <w:ind w:left="1276" w:hanging="567"/>
        <w:jc w:val="both"/>
        <w:rPr>
          <w:rFonts w:ascii="Arial" w:hAnsi="Arial" w:cs="Arial"/>
          <w:b/>
          <w:sz w:val="20"/>
          <w:szCs w:val="20"/>
        </w:rPr>
      </w:pPr>
      <w:r w:rsidRPr="00643162">
        <w:rPr>
          <w:rFonts w:ascii="Arial" w:hAnsi="Arial" w:cs="Arial"/>
          <w:b/>
          <w:sz w:val="20"/>
          <w:szCs w:val="20"/>
        </w:rPr>
        <w:tab/>
        <w:t xml:space="preserve">Table </w:t>
      </w:r>
      <w:r w:rsidR="0000717B">
        <w:rPr>
          <w:rFonts w:ascii="Arial" w:hAnsi="Arial" w:cs="Arial"/>
          <w:b/>
          <w:sz w:val="20"/>
          <w:szCs w:val="20"/>
        </w:rPr>
        <w:t>4</w:t>
      </w:r>
      <w:r w:rsidRPr="00643162">
        <w:rPr>
          <w:rFonts w:ascii="Arial" w:hAnsi="Arial" w:cs="Arial"/>
          <w:b/>
          <w:sz w:val="20"/>
          <w:szCs w:val="20"/>
        </w:rPr>
        <w:t xml:space="preserve">: </w:t>
      </w:r>
      <w:r w:rsidR="00FC6475">
        <w:rPr>
          <w:rFonts w:ascii="Arial" w:hAnsi="Arial" w:cs="Arial"/>
          <w:b/>
          <w:sz w:val="20"/>
          <w:szCs w:val="20"/>
        </w:rPr>
        <w:t>UCAS</w:t>
      </w:r>
      <w:r w:rsidRPr="00643162">
        <w:rPr>
          <w:rFonts w:ascii="Arial" w:hAnsi="Arial" w:cs="Arial"/>
          <w:b/>
          <w:sz w:val="20"/>
          <w:szCs w:val="20"/>
        </w:rPr>
        <w:t xml:space="preserve"> Applications </w:t>
      </w:r>
      <w:r w:rsidR="00FC6475">
        <w:rPr>
          <w:rFonts w:ascii="Arial" w:hAnsi="Arial" w:cs="Arial"/>
          <w:b/>
          <w:sz w:val="20"/>
          <w:szCs w:val="20"/>
        </w:rPr>
        <w:t xml:space="preserve">to Queen’s: Comparison between 28 June 2016 and 5 July 2017 </w:t>
      </w:r>
    </w:p>
    <w:p w14:paraId="3AD57E95" w14:textId="77777777" w:rsidR="00FC6475" w:rsidRDefault="00FC6475" w:rsidP="00E96080">
      <w:pPr>
        <w:spacing w:after="0" w:line="240" w:lineRule="auto"/>
        <w:ind w:left="1276" w:hanging="567"/>
        <w:jc w:val="both"/>
        <w:rPr>
          <w:rFonts w:ascii="Arial" w:hAnsi="Arial" w:cs="Arial"/>
          <w:b/>
          <w:sz w:val="20"/>
          <w:szCs w:val="20"/>
        </w:rPr>
      </w:pPr>
      <w:r>
        <w:rPr>
          <w:rFonts w:ascii="Arial" w:hAnsi="Arial" w:cs="Arial"/>
          <w:b/>
          <w:sz w:val="20"/>
          <w:szCs w:val="20"/>
        </w:rPr>
        <w:tab/>
      </w:r>
      <w:r>
        <w:rPr>
          <w:rFonts w:ascii="Arial" w:hAnsi="Arial" w:cs="Arial"/>
          <w:b/>
          <w:sz w:val="20"/>
          <w:szCs w:val="20"/>
        </w:rPr>
        <w:tab/>
      </w:r>
    </w:p>
    <w:tbl>
      <w:tblPr>
        <w:tblStyle w:val="TableGrid"/>
        <w:tblW w:w="0" w:type="auto"/>
        <w:tblInd w:w="1276" w:type="dxa"/>
        <w:tblLook w:val="04A0" w:firstRow="1" w:lastRow="0" w:firstColumn="1" w:lastColumn="0" w:noHBand="0" w:noVBand="1"/>
      </w:tblPr>
      <w:tblGrid>
        <w:gridCol w:w="1935"/>
        <w:gridCol w:w="924"/>
        <w:gridCol w:w="900"/>
        <w:gridCol w:w="1260"/>
      </w:tblGrid>
      <w:tr w:rsidR="00F252F6" w14:paraId="0C264FB4" w14:textId="77777777" w:rsidTr="00F252F6">
        <w:tc>
          <w:tcPr>
            <w:tcW w:w="1935" w:type="dxa"/>
            <w:vMerge w:val="restart"/>
          </w:tcPr>
          <w:p w14:paraId="2B65EF19" w14:textId="77777777" w:rsidR="00FC6475" w:rsidRDefault="00FC6475" w:rsidP="00E96080">
            <w:pPr>
              <w:jc w:val="both"/>
              <w:rPr>
                <w:rFonts w:ascii="Arial" w:hAnsi="Arial" w:cs="Arial"/>
                <w:b/>
                <w:sz w:val="20"/>
                <w:szCs w:val="20"/>
              </w:rPr>
            </w:pPr>
          </w:p>
        </w:tc>
        <w:tc>
          <w:tcPr>
            <w:tcW w:w="3084" w:type="dxa"/>
            <w:gridSpan w:val="3"/>
            <w:shd w:val="clear" w:color="auto" w:fill="D9D9D9" w:themeFill="background1" w:themeFillShade="D9"/>
          </w:tcPr>
          <w:p w14:paraId="00926B2D" w14:textId="77777777" w:rsidR="00FC6475" w:rsidRPr="0018410C" w:rsidRDefault="00FC6475" w:rsidP="00EA02C1">
            <w:pPr>
              <w:jc w:val="center"/>
              <w:rPr>
                <w:rFonts w:ascii="Arial" w:hAnsi="Arial" w:cs="Arial"/>
                <w:b/>
                <w:sz w:val="20"/>
                <w:szCs w:val="20"/>
                <w:highlight w:val="lightGray"/>
              </w:rPr>
            </w:pPr>
            <w:r w:rsidRPr="0018410C">
              <w:rPr>
                <w:rFonts w:ascii="Arial" w:hAnsi="Arial" w:cs="Arial"/>
                <w:b/>
                <w:sz w:val="20"/>
                <w:szCs w:val="20"/>
                <w:highlight w:val="lightGray"/>
              </w:rPr>
              <w:t>Total Applications</w:t>
            </w:r>
          </w:p>
        </w:tc>
      </w:tr>
      <w:tr w:rsidR="00F252F6" w14:paraId="3EDDE7D6" w14:textId="77777777" w:rsidTr="00F252F6">
        <w:trPr>
          <w:trHeight w:val="188"/>
        </w:trPr>
        <w:tc>
          <w:tcPr>
            <w:tcW w:w="1935" w:type="dxa"/>
            <w:vMerge/>
          </w:tcPr>
          <w:p w14:paraId="34CC6244" w14:textId="77777777" w:rsidR="00FC6475" w:rsidRDefault="00FC6475" w:rsidP="00E96080">
            <w:pPr>
              <w:jc w:val="both"/>
              <w:rPr>
                <w:rFonts w:ascii="Arial" w:hAnsi="Arial" w:cs="Arial"/>
                <w:b/>
                <w:sz w:val="20"/>
                <w:szCs w:val="20"/>
              </w:rPr>
            </w:pPr>
          </w:p>
        </w:tc>
        <w:tc>
          <w:tcPr>
            <w:tcW w:w="924" w:type="dxa"/>
            <w:shd w:val="clear" w:color="auto" w:fill="D9D9D9" w:themeFill="background1" w:themeFillShade="D9"/>
          </w:tcPr>
          <w:p w14:paraId="1FE2A0B0" w14:textId="77777777" w:rsidR="00FC6475" w:rsidRDefault="00FC6475" w:rsidP="00F252F6">
            <w:pPr>
              <w:jc w:val="right"/>
              <w:rPr>
                <w:rFonts w:ascii="Arial" w:hAnsi="Arial" w:cs="Arial"/>
                <w:b/>
                <w:sz w:val="20"/>
                <w:szCs w:val="20"/>
              </w:rPr>
            </w:pPr>
            <w:r>
              <w:rPr>
                <w:rFonts w:ascii="Arial" w:hAnsi="Arial" w:cs="Arial"/>
                <w:b/>
                <w:sz w:val="20"/>
                <w:szCs w:val="20"/>
              </w:rPr>
              <w:t>2016</w:t>
            </w:r>
          </w:p>
        </w:tc>
        <w:tc>
          <w:tcPr>
            <w:tcW w:w="900" w:type="dxa"/>
            <w:shd w:val="clear" w:color="auto" w:fill="D9D9D9" w:themeFill="background1" w:themeFillShade="D9"/>
          </w:tcPr>
          <w:p w14:paraId="543B30D4" w14:textId="77777777" w:rsidR="00FC6475" w:rsidRDefault="00FC6475" w:rsidP="00F252F6">
            <w:pPr>
              <w:jc w:val="right"/>
              <w:rPr>
                <w:rFonts w:ascii="Arial" w:hAnsi="Arial" w:cs="Arial"/>
                <w:b/>
                <w:sz w:val="20"/>
                <w:szCs w:val="20"/>
              </w:rPr>
            </w:pPr>
            <w:r>
              <w:rPr>
                <w:rFonts w:ascii="Arial" w:hAnsi="Arial" w:cs="Arial"/>
                <w:b/>
                <w:sz w:val="20"/>
                <w:szCs w:val="20"/>
              </w:rPr>
              <w:t>2017</w:t>
            </w:r>
          </w:p>
        </w:tc>
        <w:tc>
          <w:tcPr>
            <w:tcW w:w="1260" w:type="dxa"/>
            <w:shd w:val="clear" w:color="auto" w:fill="D9D9D9" w:themeFill="background1" w:themeFillShade="D9"/>
          </w:tcPr>
          <w:p w14:paraId="7DCD0FA3" w14:textId="77777777" w:rsidR="00FC6475" w:rsidRDefault="00FC6475" w:rsidP="00F252F6">
            <w:pPr>
              <w:jc w:val="right"/>
              <w:rPr>
                <w:rFonts w:ascii="Arial" w:hAnsi="Arial" w:cs="Arial"/>
                <w:b/>
                <w:sz w:val="20"/>
                <w:szCs w:val="20"/>
              </w:rPr>
            </w:pPr>
            <w:r>
              <w:rPr>
                <w:rFonts w:ascii="Arial" w:hAnsi="Arial" w:cs="Arial"/>
                <w:b/>
                <w:sz w:val="20"/>
                <w:szCs w:val="20"/>
              </w:rPr>
              <w:t>% Change</w:t>
            </w:r>
          </w:p>
        </w:tc>
      </w:tr>
      <w:tr w:rsidR="00F252F6" w14:paraId="421ADA8A" w14:textId="77777777" w:rsidTr="00F252F6">
        <w:tc>
          <w:tcPr>
            <w:tcW w:w="1935" w:type="dxa"/>
          </w:tcPr>
          <w:p w14:paraId="6213CDE3" w14:textId="77777777" w:rsidR="00FC6475" w:rsidRPr="0018410C" w:rsidRDefault="00FC6475" w:rsidP="00E96080">
            <w:pPr>
              <w:jc w:val="both"/>
              <w:rPr>
                <w:rFonts w:ascii="Arial" w:hAnsi="Arial" w:cs="Arial"/>
                <w:sz w:val="20"/>
                <w:szCs w:val="20"/>
              </w:rPr>
            </w:pPr>
            <w:r w:rsidRPr="0018410C">
              <w:rPr>
                <w:rFonts w:ascii="Arial" w:hAnsi="Arial" w:cs="Arial"/>
                <w:sz w:val="20"/>
                <w:szCs w:val="20"/>
              </w:rPr>
              <w:t>ROI</w:t>
            </w:r>
          </w:p>
        </w:tc>
        <w:tc>
          <w:tcPr>
            <w:tcW w:w="924" w:type="dxa"/>
          </w:tcPr>
          <w:p w14:paraId="2CCE72CE" w14:textId="77777777" w:rsidR="00FC6475" w:rsidRPr="00FC6475" w:rsidRDefault="00FC6475" w:rsidP="00F252F6">
            <w:pPr>
              <w:jc w:val="right"/>
              <w:rPr>
                <w:rFonts w:ascii="Arial" w:hAnsi="Arial" w:cs="Arial"/>
                <w:sz w:val="20"/>
                <w:szCs w:val="20"/>
              </w:rPr>
            </w:pPr>
            <w:r w:rsidRPr="00FC6475">
              <w:rPr>
                <w:rFonts w:ascii="Arial" w:hAnsi="Arial" w:cs="Arial"/>
                <w:sz w:val="20"/>
                <w:szCs w:val="20"/>
              </w:rPr>
              <w:t>1234</w:t>
            </w:r>
          </w:p>
        </w:tc>
        <w:tc>
          <w:tcPr>
            <w:tcW w:w="900" w:type="dxa"/>
          </w:tcPr>
          <w:p w14:paraId="07170D8D" w14:textId="77777777" w:rsidR="00FC6475" w:rsidRPr="00FC6475" w:rsidRDefault="00FC6475" w:rsidP="00F252F6">
            <w:pPr>
              <w:jc w:val="right"/>
              <w:rPr>
                <w:rFonts w:ascii="Arial" w:hAnsi="Arial" w:cs="Arial"/>
                <w:sz w:val="20"/>
                <w:szCs w:val="20"/>
              </w:rPr>
            </w:pPr>
            <w:r w:rsidRPr="00FC6475">
              <w:rPr>
                <w:rFonts w:ascii="Arial" w:hAnsi="Arial" w:cs="Arial"/>
                <w:sz w:val="20"/>
                <w:szCs w:val="20"/>
              </w:rPr>
              <w:t>1157</w:t>
            </w:r>
          </w:p>
        </w:tc>
        <w:tc>
          <w:tcPr>
            <w:tcW w:w="1260" w:type="dxa"/>
          </w:tcPr>
          <w:p w14:paraId="1A6F7CFE" w14:textId="77777777" w:rsidR="00FC6475" w:rsidRPr="0018410C" w:rsidRDefault="00FC6475" w:rsidP="00F252F6">
            <w:pPr>
              <w:jc w:val="right"/>
              <w:rPr>
                <w:rFonts w:ascii="Arial" w:hAnsi="Arial" w:cs="Arial"/>
                <w:b/>
                <w:sz w:val="20"/>
                <w:szCs w:val="20"/>
              </w:rPr>
            </w:pPr>
            <w:r w:rsidRPr="0018410C">
              <w:rPr>
                <w:rFonts w:ascii="Arial" w:hAnsi="Arial" w:cs="Arial"/>
                <w:b/>
                <w:sz w:val="20"/>
                <w:szCs w:val="20"/>
              </w:rPr>
              <w:t>-6.2</w:t>
            </w:r>
          </w:p>
        </w:tc>
      </w:tr>
      <w:tr w:rsidR="00F252F6" w14:paraId="6EC4EC48" w14:textId="77777777" w:rsidTr="00F252F6">
        <w:tc>
          <w:tcPr>
            <w:tcW w:w="1935" w:type="dxa"/>
          </w:tcPr>
          <w:p w14:paraId="1B3EB7CD" w14:textId="77777777" w:rsidR="00FC6475" w:rsidRPr="0018410C" w:rsidRDefault="00FC6475" w:rsidP="00E96080">
            <w:pPr>
              <w:jc w:val="both"/>
              <w:rPr>
                <w:rFonts w:ascii="Arial" w:hAnsi="Arial" w:cs="Arial"/>
                <w:sz w:val="20"/>
                <w:szCs w:val="20"/>
              </w:rPr>
            </w:pPr>
            <w:r w:rsidRPr="0018410C">
              <w:rPr>
                <w:rFonts w:ascii="Arial" w:hAnsi="Arial" w:cs="Arial"/>
                <w:sz w:val="20"/>
                <w:szCs w:val="20"/>
              </w:rPr>
              <w:t>Other EU</w:t>
            </w:r>
          </w:p>
        </w:tc>
        <w:tc>
          <w:tcPr>
            <w:tcW w:w="924" w:type="dxa"/>
          </w:tcPr>
          <w:p w14:paraId="501DFAE1" w14:textId="77777777" w:rsidR="00FC6475" w:rsidRPr="00FC6475" w:rsidRDefault="00FC6475" w:rsidP="00F252F6">
            <w:pPr>
              <w:jc w:val="right"/>
              <w:rPr>
                <w:rFonts w:ascii="Arial" w:hAnsi="Arial" w:cs="Arial"/>
                <w:sz w:val="20"/>
                <w:szCs w:val="20"/>
              </w:rPr>
            </w:pPr>
            <w:r w:rsidRPr="00FC6475">
              <w:rPr>
                <w:rFonts w:ascii="Arial" w:hAnsi="Arial" w:cs="Arial"/>
                <w:sz w:val="20"/>
                <w:szCs w:val="20"/>
              </w:rPr>
              <w:t>392</w:t>
            </w:r>
          </w:p>
        </w:tc>
        <w:tc>
          <w:tcPr>
            <w:tcW w:w="900" w:type="dxa"/>
          </w:tcPr>
          <w:p w14:paraId="292E678D" w14:textId="77777777" w:rsidR="00FC6475" w:rsidRPr="00FC6475" w:rsidRDefault="00FC6475" w:rsidP="00F252F6">
            <w:pPr>
              <w:jc w:val="right"/>
              <w:rPr>
                <w:rFonts w:ascii="Arial" w:hAnsi="Arial" w:cs="Arial"/>
                <w:sz w:val="20"/>
                <w:szCs w:val="20"/>
              </w:rPr>
            </w:pPr>
            <w:r w:rsidRPr="00FC6475">
              <w:rPr>
                <w:rFonts w:ascii="Arial" w:hAnsi="Arial" w:cs="Arial"/>
                <w:sz w:val="20"/>
                <w:szCs w:val="20"/>
              </w:rPr>
              <w:t>383</w:t>
            </w:r>
          </w:p>
        </w:tc>
        <w:tc>
          <w:tcPr>
            <w:tcW w:w="1260" w:type="dxa"/>
          </w:tcPr>
          <w:p w14:paraId="74474F95" w14:textId="77777777" w:rsidR="00FC6475" w:rsidRPr="0018410C" w:rsidRDefault="00FC6475" w:rsidP="00F252F6">
            <w:pPr>
              <w:jc w:val="right"/>
              <w:rPr>
                <w:rFonts w:ascii="Arial" w:hAnsi="Arial" w:cs="Arial"/>
                <w:b/>
                <w:sz w:val="20"/>
                <w:szCs w:val="20"/>
              </w:rPr>
            </w:pPr>
            <w:r w:rsidRPr="0018410C">
              <w:rPr>
                <w:rFonts w:ascii="Arial" w:hAnsi="Arial" w:cs="Arial"/>
                <w:b/>
                <w:sz w:val="20"/>
                <w:szCs w:val="20"/>
              </w:rPr>
              <w:t>-2.3</w:t>
            </w:r>
          </w:p>
        </w:tc>
      </w:tr>
      <w:tr w:rsidR="00F252F6" w14:paraId="2445D06A" w14:textId="77777777" w:rsidTr="00F252F6">
        <w:tc>
          <w:tcPr>
            <w:tcW w:w="1935" w:type="dxa"/>
          </w:tcPr>
          <w:p w14:paraId="13A96864" w14:textId="77777777" w:rsidR="00FC6475" w:rsidRPr="0018410C" w:rsidRDefault="00FC6475" w:rsidP="00E96080">
            <w:pPr>
              <w:jc w:val="both"/>
              <w:rPr>
                <w:rFonts w:ascii="Arial" w:hAnsi="Arial" w:cs="Arial"/>
                <w:sz w:val="20"/>
                <w:szCs w:val="20"/>
              </w:rPr>
            </w:pPr>
            <w:r w:rsidRPr="0018410C">
              <w:rPr>
                <w:rFonts w:ascii="Arial" w:hAnsi="Arial" w:cs="Arial"/>
                <w:sz w:val="20"/>
                <w:szCs w:val="20"/>
              </w:rPr>
              <w:t>Total</w:t>
            </w:r>
          </w:p>
        </w:tc>
        <w:tc>
          <w:tcPr>
            <w:tcW w:w="924" w:type="dxa"/>
          </w:tcPr>
          <w:p w14:paraId="65167CE6" w14:textId="77777777" w:rsidR="00FC6475" w:rsidRPr="0018410C" w:rsidRDefault="00FC6475" w:rsidP="00F252F6">
            <w:pPr>
              <w:jc w:val="right"/>
              <w:rPr>
                <w:rFonts w:ascii="Arial" w:hAnsi="Arial" w:cs="Arial"/>
                <w:b/>
                <w:sz w:val="20"/>
                <w:szCs w:val="20"/>
              </w:rPr>
            </w:pPr>
            <w:r w:rsidRPr="0018410C">
              <w:rPr>
                <w:rFonts w:ascii="Arial" w:hAnsi="Arial" w:cs="Arial"/>
                <w:b/>
                <w:sz w:val="20"/>
                <w:szCs w:val="20"/>
              </w:rPr>
              <w:t>1626</w:t>
            </w:r>
          </w:p>
        </w:tc>
        <w:tc>
          <w:tcPr>
            <w:tcW w:w="900" w:type="dxa"/>
          </w:tcPr>
          <w:p w14:paraId="2AC262B7" w14:textId="77777777" w:rsidR="00FC6475" w:rsidRPr="0018410C" w:rsidRDefault="00FC6475" w:rsidP="00F252F6">
            <w:pPr>
              <w:jc w:val="right"/>
              <w:rPr>
                <w:rFonts w:ascii="Arial" w:hAnsi="Arial" w:cs="Arial"/>
                <w:b/>
                <w:sz w:val="20"/>
                <w:szCs w:val="20"/>
              </w:rPr>
            </w:pPr>
            <w:r w:rsidRPr="0018410C">
              <w:rPr>
                <w:rFonts w:ascii="Arial" w:hAnsi="Arial" w:cs="Arial"/>
                <w:b/>
                <w:sz w:val="20"/>
                <w:szCs w:val="20"/>
              </w:rPr>
              <w:t>1540</w:t>
            </w:r>
          </w:p>
        </w:tc>
        <w:tc>
          <w:tcPr>
            <w:tcW w:w="1260" w:type="dxa"/>
          </w:tcPr>
          <w:p w14:paraId="7E51D42D" w14:textId="77777777" w:rsidR="00FC6475" w:rsidRPr="0018410C" w:rsidRDefault="00FC6475" w:rsidP="00F252F6">
            <w:pPr>
              <w:jc w:val="right"/>
              <w:rPr>
                <w:rFonts w:ascii="Arial" w:hAnsi="Arial" w:cs="Arial"/>
                <w:b/>
                <w:sz w:val="20"/>
                <w:szCs w:val="20"/>
              </w:rPr>
            </w:pPr>
            <w:r w:rsidRPr="0018410C">
              <w:rPr>
                <w:rFonts w:ascii="Arial" w:hAnsi="Arial" w:cs="Arial"/>
                <w:b/>
                <w:sz w:val="20"/>
                <w:szCs w:val="20"/>
              </w:rPr>
              <w:t>-5.3</w:t>
            </w:r>
          </w:p>
        </w:tc>
      </w:tr>
    </w:tbl>
    <w:p w14:paraId="255934F9" w14:textId="77777777" w:rsidR="00FC6475" w:rsidRDefault="00FC6475" w:rsidP="00F20937">
      <w:pPr>
        <w:tabs>
          <w:tab w:val="left" w:pos="1276"/>
        </w:tabs>
        <w:spacing w:after="0" w:line="240" w:lineRule="auto"/>
        <w:ind w:left="1276"/>
        <w:jc w:val="both"/>
        <w:rPr>
          <w:rFonts w:ascii="Arial" w:hAnsi="Arial" w:cs="Arial"/>
          <w:highlight w:val="yellow"/>
        </w:rPr>
      </w:pPr>
    </w:p>
    <w:p w14:paraId="6A51EC5A" w14:textId="6703D0ED" w:rsidR="0018410C" w:rsidRDefault="0018410C" w:rsidP="00E96080">
      <w:pPr>
        <w:spacing w:after="0" w:line="240" w:lineRule="auto"/>
        <w:ind w:left="1276" w:hanging="709"/>
        <w:jc w:val="both"/>
        <w:rPr>
          <w:rFonts w:ascii="Arial" w:hAnsi="Arial" w:cs="Arial"/>
        </w:rPr>
      </w:pPr>
      <w:r>
        <w:rPr>
          <w:rFonts w:ascii="Arial" w:hAnsi="Arial" w:cs="Arial"/>
        </w:rPr>
        <w:tab/>
        <w:t xml:space="preserve">In spite of a decrease in EU applications of -5.3% overall firm acceptances (unconditional and conditional) </w:t>
      </w:r>
      <w:r w:rsidR="007348C6">
        <w:rPr>
          <w:rFonts w:ascii="Arial" w:hAnsi="Arial" w:cs="Arial"/>
        </w:rPr>
        <w:t>have increased by</w:t>
      </w:r>
      <w:r>
        <w:rPr>
          <w:rFonts w:ascii="Arial" w:hAnsi="Arial" w:cs="Arial"/>
        </w:rPr>
        <w:t xml:space="preserve"> 11.1%.</w:t>
      </w:r>
    </w:p>
    <w:p w14:paraId="63E525DD" w14:textId="77777777" w:rsidR="00E94566" w:rsidRDefault="00E94566" w:rsidP="00E96080">
      <w:pPr>
        <w:spacing w:after="0" w:line="240" w:lineRule="auto"/>
        <w:ind w:left="1276" w:hanging="709"/>
        <w:jc w:val="both"/>
        <w:rPr>
          <w:rFonts w:ascii="Arial" w:hAnsi="Arial" w:cs="Arial"/>
        </w:rPr>
      </w:pPr>
    </w:p>
    <w:p w14:paraId="68EA8213" w14:textId="6109DF71" w:rsidR="00E94566" w:rsidRDefault="00E94566" w:rsidP="00E96080">
      <w:pPr>
        <w:spacing w:after="0" w:line="240" w:lineRule="auto"/>
        <w:ind w:left="1276" w:hanging="709"/>
        <w:jc w:val="both"/>
        <w:rPr>
          <w:rFonts w:ascii="Arial" w:hAnsi="Arial" w:cs="Arial"/>
        </w:rPr>
      </w:pPr>
      <w:r>
        <w:rPr>
          <w:rFonts w:ascii="Arial" w:hAnsi="Arial" w:cs="Arial"/>
        </w:rPr>
        <w:tab/>
      </w:r>
      <w:r w:rsidRPr="00E94566">
        <w:rPr>
          <w:rFonts w:ascii="Arial" w:hAnsi="Arial" w:cs="Arial"/>
        </w:rPr>
        <w:t>The result of this is of 28 September 2017, 111 EU applicants have accepted their offer of a place.  This compares with 98, at a similar date in 2016.  This is an increase in the overall number of +13.3%.  The final</w:t>
      </w:r>
      <w:r w:rsidR="00EA02C1">
        <w:rPr>
          <w:rFonts w:ascii="Arial" w:hAnsi="Arial" w:cs="Arial"/>
        </w:rPr>
        <w:t xml:space="preserve"> EU Undergraduate intake in 2017</w:t>
      </w:r>
      <w:r w:rsidRPr="00E94566">
        <w:rPr>
          <w:rFonts w:ascii="Arial" w:hAnsi="Arial" w:cs="Arial"/>
        </w:rPr>
        <w:t xml:space="preserve"> at</w:t>
      </w:r>
      <w:r w:rsidR="002B1C5D">
        <w:rPr>
          <w:rFonts w:ascii="Arial" w:hAnsi="Arial" w:cs="Arial"/>
        </w:rPr>
        <w:t xml:space="preserve"> the census date of 31 October</w:t>
      </w:r>
      <w:r w:rsidR="00EA02C1">
        <w:rPr>
          <w:rFonts w:ascii="Arial" w:hAnsi="Arial" w:cs="Arial"/>
        </w:rPr>
        <w:t xml:space="preserve"> was 100 (ROI 64 v 56 in 2016)</w:t>
      </w:r>
      <w:r w:rsidRPr="00E94566">
        <w:rPr>
          <w:rFonts w:ascii="Arial" w:hAnsi="Arial" w:cs="Arial"/>
        </w:rPr>
        <w:t>.</w:t>
      </w:r>
    </w:p>
    <w:p w14:paraId="078CF73C" w14:textId="77777777" w:rsidR="00F20937" w:rsidRDefault="00C44BFF" w:rsidP="00E96080">
      <w:pPr>
        <w:spacing w:after="0" w:line="240" w:lineRule="auto"/>
        <w:ind w:left="1276" w:hanging="709"/>
        <w:jc w:val="both"/>
        <w:rPr>
          <w:rFonts w:ascii="Arial" w:hAnsi="Arial" w:cs="Arial"/>
        </w:rPr>
      </w:pPr>
      <w:r>
        <w:rPr>
          <w:rFonts w:ascii="Arial" w:hAnsi="Arial" w:cs="Arial"/>
        </w:rPr>
        <w:tab/>
      </w:r>
    </w:p>
    <w:p w14:paraId="45F57497" w14:textId="07611473" w:rsidR="00A52223" w:rsidRPr="001F4B23" w:rsidRDefault="00C44BFF" w:rsidP="00F20937">
      <w:pPr>
        <w:spacing w:after="0" w:line="240" w:lineRule="auto"/>
        <w:ind w:left="1276"/>
        <w:jc w:val="both"/>
        <w:rPr>
          <w:rFonts w:ascii="Arial" w:hAnsi="Arial" w:cs="Arial"/>
        </w:rPr>
      </w:pPr>
      <w:r w:rsidRPr="00641994">
        <w:rPr>
          <w:rFonts w:ascii="Arial" w:hAnsi="Arial" w:cs="Arial"/>
        </w:rPr>
        <w:t xml:space="preserve">We welcome the announcement that EU nationals </w:t>
      </w:r>
      <w:r w:rsidR="00AE0770">
        <w:rPr>
          <w:rFonts w:ascii="Arial" w:hAnsi="Arial" w:cs="Arial"/>
        </w:rPr>
        <w:t>and</w:t>
      </w:r>
      <w:r w:rsidRPr="00641994">
        <w:rPr>
          <w:rFonts w:ascii="Arial" w:hAnsi="Arial" w:cs="Arial"/>
        </w:rPr>
        <w:t xml:space="preserve"> their family members, currently in </w:t>
      </w:r>
      <w:r w:rsidR="00E96080">
        <w:rPr>
          <w:rFonts w:ascii="Arial" w:hAnsi="Arial" w:cs="Arial"/>
        </w:rPr>
        <w:t>HE</w:t>
      </w:r>
      <w:r w:rsidRPr="00641994">
        <w:rPr>
          <w:rFonts w:ascii="Arial" w:hAnsi="Arial" w:cs="Arial"/>
        </w:rPr>
        <w:t xml:space="preserve">, and who </w:t>
      </w:r>
      <w:r w:rsidRPr="0064449E">
        <w:rPr>
          <w:rFonts w:ascii="Arial" w:hAnsi="Arial" w:cs="Arial"/>
          <w:noProof/>
        </w:rPr>
        <w:t>are assessed</w:t>
      </w:r>
      <w:r w:rsidRPr="00641994">
        <w:rPr>
          <w:rFonts w:ascii="Arial" w:hAnsi="Arial" w:cs="Arial"/>
        </w:rPr>
        <w:t xml:space="preserve"> as eligible to receive loans </w:t>
      </w:r>
      <w:r w:rsidRPr="004E138D">
        <w:rPr>
          <w:rFonts w:ascii="Arial" w:hAnsi="Arial" w:cs="Arial"/>
          <w:noProof/>
        </w:rPr>
        <w:t>and</w:t>
      </w:r>
      <w:r w:rsidRPr="00641994">
        <w:rPr>
          <w:rFonts w:ascii="Arial" w:hAnsi="Arial" w:cs="Arial"/>
        </w:rPr>
        <w:t xml:space="preserve"> grants from </w:t>
      </w:r>
      <w:r w:rsidRPr="001F4B23">
        <w:rPr>
          <w:rFonts w:ascii="Arial" w:hAnsi="Arial" w:cs="Arial"/>
        </w:rPr>
        <w:t xml:space="preserve">Student Finance NI, will continue to receive these until the end of their period of study, including those who commenced </w:t>
      </w:r>
      <w:r w:rsidRPr="007B3346">
        <w:rPr>
          <w:rFonts w:ascii="Arial" w:hAnsi="Arial" w:cs="Arial"/>
          <w:noProof/>
        </w:rPr>
        <w:t>study</w:t>
      </w:r>
      <w:r w:rsidRPr="001F4B23">
        <w:rPr>
          <w:rFonts w:ascii="Arial" w:hAnsi="Arial" w:cs="Arial"/>
        </w:rPr>
        <w:t xml:space="preserve"> in August 2016</w:t>
      </w:r>
      <w:r w:rsidR="00D10400" w:rsidRPr="001F4B23">
        <w:rPr>
          <w:rFonts w:ascii="Arial" w:hAnsi="Arial" w:cs="Arial"/>
        </w:rPr>
        <w:t xml:space="preserve">. </w:t>
      </w:r>
      <w:r w:rsidR="00E96080" w:rsidRPr="001F4B23">
        <w:rPr>
          <w:rFonts w:ascii="Arial" w:hAnsi="Arial" w:cs="Arial"/>
        </w:rPr>
        <w:t xml:space="preserve"> </w:t>
      </w:r>
      <w:r w:rsidR="004E138D" w:rsidRPr="001F4B23">
        <w:rPr>
          <w:rFonts w:ascii="Arial" w:hAnsi="Arial" w:cs="Arial"/>
          <w:noProof/>
        </w:rPr>
        <w:t>Also</w:t>
      </w:r>
      <w:r w:rsidRPr="001F4B23">
        <w:rPr>
          <w:rFonts w:ascii="Arial" w:hAnsi="Arial" w:cs="Arial"/>
        </w:rPr>
        <w:t xml:space="preserve">, the UK </w:t>
      </w:r>
      <w:r w:rsidR="00B50FFE">
        <w:rPr>
          <w:rFonts w:ascii="Arial" w:hAnsi="Arial" w:cs="Arial"/>
        </w:rPr>
        <w:t>G</w:t>
      </w:r>
      <w:r w:rsidRPr="001F4B23">
        <w:rPr>
          <w:rFonts w:ascii="Arial" w:hAnsi="Arial" w:cs="Arial"/>
        </w:rPr>
        <w:t xml:space="preserve">overnment has confirmed the necessary guarantees that universities will continue to be allowed to charge EU students </w:t>
      </w:r>
      <w:r w:rsidRPr="007B3346">
        <w:rPr>
          <w:rFonts w:ascii="Arial" w:hAnsi="Arial" w:cs="Arial"/>
          <w:noProof/>
        </w:rPr>
        <w:t>commencing</w:t>
      </w:r>
      <w:r w:rsidRPr="001F4B23">
        <w:rPr>
          <w:rFonts w:ascii="Arial" w:hAnsi="Arial" w:cs="Arial"/>
        </w:rPr>
        <w:t xml:space="preserve"> a course in 2017-18 the same</w:t>
      </w:r>
      <w:r w:rsidR="00E96080" w:rsidRPr="001F4B23">
        <w:rPr>
          <w:rFonts w:ascii="Arial" w:hAnsi="Arial" w:cs="Arial"/>
        </w:rPr>
        <w:t xml:space="preserve"> tuition</w:t>
      </w:r>
      <w:r w:rsidRPr="001F4B23">
        <w:rPr>
          <w:rFonts w:ascii="Arial" w:hAnsi="Arial" w:cs="Arial"/>
        </w:rPr>
        <w:t xml:space="preserve"> fees as Home students for the duration of their </w:t>
      </w:r>
      <w:r w:rsidR="00813ABB" w:rsidRPr="001F4B23">
        <w:rPr>
          <w:rFonts w:ascii="Arial" w:hAnsi="Arial" w:cs="Arial"/>
        </w:rPr>
        <w:t>period of study</w:t>
      </w:r>
      <w:r w:rsidRPr="001F4B23">
        <w:rPr>
          <w:rFonts w:ascii="Arial" w:hAnsi="Arial" w:cs="Arial"/>
        </w:rPr>
        <w:t xml:space="preserve"> without risk of legal challenge. </w:t>
      </w:r>
    </w:p>
    <w:p w14:paraId="74869CBE" w14:textId="77777777" w:rsidR="00F2104C" w:rsidRPr="001F4B23" w:rsidRDefault="00F2104C" w:rsidP="00E96080">
      <w:pPr>
        <w:spacing w:after="0" w:line="240" w:lineRule="auto"/>
        <w:ind w:left="1276" w:hanging="709"/>
        <w:jc w:val="both"/>
        <w:rPr>
          <w:rFonts w:ascii="Arial" w:hAnsi="Arial" w:cs="Arial"/>
        </w:rPr>
      </w:pPr>
    </w:p>
    <w:p w14:paraId="6B3827B2" w14:textId="325A2564" w:rsidR="00C44BFF" w:rsidRDefault="00F2104C" w:rsidP="00E96080">
      <w:pPr>
        <w:spacing w:after="0" w:line="240" w:lineRule="auto"/>
        <w:ind w:left="1276" w:hanging="709"/>
        <w:jc w:val="both"/>
        <w:rPr>
          <w:rFonts w:ascii="Arial" w:hAnsi="Arial" w:cs="Arial"/>
          <w:noProof/>
        </w:rPr>
      </w:pPr>
      <w:r w:rsidRPr="001F4B23">
        <w:rPr>
          <w:rFonts w:ascii="Arial" w:hAnsi="Arial" w:cs="Arial"/>
        </w:rPr>
        <w:tab/>
      </w:r>
      <w:r w:rsidR="004E138D" w:rsidRPr="007B3346">
        <w:rPr>
          <w:rFonts w:ascii="Arial" w:hAnsi="Arial" w:cs="Arial"/>
          <w:noProof/>
        </w:rPr>
        <w:t>Regarding</w:t>
      </w:r>
      <w:r w:rsidR="001B42B3" w:rsidRPr="007B3346">
        <w:rPr>
          <w:rFonts w:ascii="Arial" w:hAnsi="Arial" w:cs="Arial"/>
          <w:noProof/>
        </w:rPr>
        <w:t xml:space="preserve"> the </w:t>
      </w:r>
      <w:r w:rsidR="00EB4B85" w:rsidRPr="007B3346">
        <w:rPr>
          <w:rFonts w:ascii="Arial" w:hAnsi="Arial" w:cs="Arial"/>
          <w:noProof/>
        </w:rPr>
        <w:t xml:space="preserve">draft </w:t>
      </w:r>
      <w:r w:rsidR="00E96080" w:rsidRPr="007B3346">
        <w:rPr>
          <w:rFonts w:ascii="Arial" w:hAnsi="Arial" w:cs="Arial"/>
          <w:noProof/>
        </w:rPr>
        <w:t>PfG</w:t>
      </w:r>
      <w:r w:rsidR="001B42B3" w:rsidRPr="007B3346">
        <w:rPr>
          <w:rFonts w:ascii="Arial" w:hAnsi="Arial" w:cs="Arial"/>
          <w:noProof/>
        </w:rPr>
        <w:t xml:space="preserve">, </w:t>
      </w:r>
      <w:r w:rsidR="00D10400" w:rsidRPr="007B3346">
        <w:rPr>
          <w:rFonts w:ascii="Arial" w:hAnsi="Arial" w:cs="Arial"/>
          <w:noProof/>
        </w:rPr>
        <w:t>Outcome</w:t>
      </w:r>
      <w:r w:rsidR="00E96080" w:rsidRPr="007B3346">
        <w:rPr>
          <w:rFonts w:ascii="Arial" w:hAnsi="Arial" w:cs="Arial"/>
          <w:noProof/>
        </w:rPr>
        <w:t>s</w:t>
      </w:r>
      <w:r w:rsidR="00D10400" w:rsidRPr="007B3346">
        <w:rPr>
          <w:rFonts w:ascii="Arial" w:hAnsi="Arial" w:cs="Arial"/>
          <w:noProof/>
        </w:rPr>
        <w:t xml:space="preserve"> 5, 6, </w:t>
      </w:r>
      <w:r w:rsidR="001B42B3" w:rsidRPr="007B3346">
        <w:rPr>
          <w:rFonts w:ascii="Arial" w:hAnsi="Arial" w:cs="Arial"/>
          <w:noProof/>
        </w:rPr>
        <w:t>10</w:t>
      </w:r>
      <w:r w:rsidR="00D10400" w:rsidRPr="007B3346">
        <w:rPr>
          <w:rFonts w:ascii="Arial" w:hAnsi="Arial" w:cs="Arial"/>
          <w:noProof/>
        </w:rPr>
        <w:t xml:space="preserve"> and 12 </w:t>
      </w:r>
      <w:r w:rsidR="001B42B3" w:rsidRPr="007B3346">
        <w:rPr>
          <w:rFonts w:ascii="Arial" w:hAnsi="Arial" w:cs="Arial"/>
          <w:noProof/>
        </w:rPr>
        <w:t xml:space="preserve">are all directly impacted by student </w:t>
      </w:r>
      <w:r w:rsidR="00E96080" w:rsidRPr="007B3346">
        <w:rPr>
          <w:rFonts w:ascii="Arial" w:hAnsi="Arial" w:cs="Arial"/>
          <w:noProof/>
        </w:rPr>
        <w:t xml:space="preserve">tuition </w:t>
      </w:r>
      <w:r w:rsidR="001B42B3" w:rsidRPr="007B3346">
        <w:rPr>
          <w:rFonts w:ascii="Arial" w:hAnsi="Arial" w:cs="Arial"/>
          <w:noProof/>
        </w:rPr>
        <w:t>f</w:t>
      </w:r>
      <w:r w:rsidR="00962CFE" w:rsidRPr="007B3346">
        <w:rPr>
          <w:rFonts w:ascii="Arial" w:hAnsi="Arial" w:cs="Arial"/>
          <w:noProof/>
        </w:rPr>
        <w:t xml:space="preserve">ees and access to </w:t>
      </w:r>
      <w:r w:rsidR="00C7249C" w:rsidRPr="007B3346">
        <w:rPr>
          <w:rFonts w:ascii="Arial" w:hAnsi="Arial" w:cs="Arial"/>
          <w:noProof/>
        </w:rPr>
        <w:t>l</w:t>
      </w:r>
      <w:r w:rsidR="001B42B3" w:rsidRPr="007B3346">
        <w:rPr>
          <w:rFonts w:ascii="Arial" w:hAnsi="Arial" w:cs="Arial"/>
          <w:noProof/>
        </w:rPr>
        <w:t xml:space="preserve">oans for EU </w:t>
      </w:r>
      <w:r w:rsidR="007429E4" w:rsidRPr="007B3346">
        <w:rPr>
          <w:rFonts w:ascii="Arial" w:hAnsi="Arial" w:cs="Arial"/>
          <w:noProof/>
        </w:rPr>
        <w:t>S</w:t>
      </w:r>
      <w:r w:rsidR="001B42B3" w:rsidRPr="007B3346">
        <w:rPr>
          <w:rFonts w:ascii="Arial" w:hAnsi="Arial" w:cs="Arial"/>
          <w:noProof/>
        </w:rPr>
        <w:t>tudents</w:t>
      </w:r>
      <w:r w:rsidR="00E96080" w:rsidRPr="007B3346">
        <w:rPr>
          <w:rFonts w:ascii="Arial" w:hAnsi="Arial" w:cs="Arial"/>
          <w:noProof/>
        </w:rPr>
        <w:t>, and</w:t>
      </w:r>
      <w:r w:rsidR="001B42B3" w:rsidRPr="007B3346">
        <w:rPr>
          <w:rFonts w:ascii="Arial" w:hAnsi="Arial" w:cs="Arial"/>
          <w:noProof/>
        </w:rPr>
        <w:t xml:space="preserve"> it is essential </w:t>
      </w:r>
      <w:r w:rsidR="00962CFE" w:rsidRPr="007B3346">
        <w:rPr>
          <w:rFonts w:ascii="Arial" w:hAnsi="Arial" w:cs="Arial"/>
          <w:noProof/>
        </w:rPr>
        <w:t xml:space="preserve">that there is clarity on </w:t>
      </w:r>
      <w:r w:rsidR="00E96080" w:rsidRPr="007B3346">
        <w:rPr>
          <w:rFonts w:ascii="Arial" w:hAnsi="Arial" w:cs="Arial"/>
          <w:noProof/>
        </w:rPr>
        <w:t xml:space="preserve">these matters </w:t>
      </w:r>
      <w:r w:rsidR="00A52223" w:rsidRPr="007B3346">
        <w:rPr>
          <w:rFonts w:ascii="Arial" w:hAnsi="Arial" w:cs="Arial"/>
          <w:noProof/>
        </w:rPr>
        <w:t>to mitigate some of the negative impacts of the UK’s exit from the EU</w:t>
      </w:r>
      <w:r w:rsidR="00710C5B" w:rsidRPr="007B3346">
        <w:rPr>
          <w:rFonts w:ascii="Arial" w:hAnsi="Arial" w:cs="Arial"/>
          <w:noProof/>
        </w:rPr>
        <w:t>,</w:t>
      </w:r>
      <w:r w:rsidR="00A52223" w:rsidRPr="007B3346">
        <w:rPr>
          <w:rFonts w:ascii="Arial" w:hAnsi="Arial" w:cs="Arial"/>
          <w:noProof/>
        </w:rPr>
        <w:t xml:space="preserve"> </w:t>
      </w:r>
      <w:r w:rsidR="00710C5B" w:rsidRPr="007B3346">
        <w:rPr>
          <w:rFonts w:ascii="Arial" w:hAnsi="Arial" w:cs="Arial"/>
          <w:noProof/>
        </w:rPr>
        <w:t xml:space="preserve">and to continue </w:t>
      </w:r>
      <w:r w:rsidR="00A52223" w:rsidRPr="007B3346">
        <w:rPr>
          <w:rFonts w:ascii="Arial" w:hAnsi="Arial" w:cs="Arial"/>
          <w:noProof/>
        </w:rPr>
        <w:t>to recrui</w:t>
      </w:r>
      <w:r w:rsidR="00E96080" w:rsidRPr="007B3346">
        <w:rPr>
          <w:rFonts w:ascii="Arial" w:hAnsi="Arial" w:cs="Arial"/>
          <w:noProof/>
        </w:rPr>
        <w:t>t talented students from the EU</w:t>
      </w:r>
      <w:r w:rsidR="00710C5B" w:rsidRPr="007B3346">
        <w:rPr>
          <w:rFonts w:ascii="Arial" w:hAnsi="Arial" w:cs="Arial"/>
          <w:noProof/>
        </w:rPr>
        <w:t>.</w:t>
      </w:r>
    </w:p>
    <w:p w14:paraId="3D67361E" w14:textId="3A419838" w:rsidR="00B0385D" w:rsidRDefault="00B0385D" w:rsidP="002B1C5D">
      <w:pPr>
        <w:spacing w:after="0" w:line="240" w:lineRule="auto"/>
        <w:jc w:val="both"/>
        <w:rPr>
          <w:rFonts w:ascii="Arial" w:hAnsi="Arial" w:cs="Arial"/>
        </w:rPr>
      </w:pPr>
    </w:p>
    <w:p w14:paraId="3B93F3D1" w14:textId="77777777" w:rsidR="00B0385D" w:rsidRDefault="00B0385D" w:rsidP="00E96080">
      <w:pPr>
        <w:pStyle w:val="ListParagraph"/>
        <w:numPr>
          <w:ilvl w:val="2"/>
          <w:numId w:val="27"/>
        </w:numPr>
        <w:spacing w:after="0" w:line="240" w:lineRule="auto"/>
        <w:ind w:left="1276"/>
        <w:jc w:val="both"/>
        <w:rPr>
          <w:rFonts w:ascii="Arial" w:hAnsi="Arial" w:cs="Arial"/>
        </w:rPr>
      </w:pPr>
      <w:r>
        <w:rPr>
          <w:rFonts w:ascii="Arial" w:hAnsi="Arial" w:cs="Arial"/>
        </w:rPr>
        <w:t>Student Mobility</w:t>
      </w:r>
    </w:p>
    <w:p w14:paraId="35FD6760" w14:textId="77777777" w:rsidR="004E138D" w:rsidRPr="004E138D" w:rsidRDefault="004E138D" w:rsidP="00E96080">
      <w:pPr>
        <w:spacing w:after="0" w:line="240" w:lineRule="auto"/>
        <w:ind w:left="1276"/>
        <w:jc w:val="both"/>
        <w:rPr>
          <w:rFonts w:ascii="Arial" w:hAnsi="Arial" w:cs="Arial"/>
        </w:rPr>
      </w:pPr>
    </w:p>
    <w:p w14:paraId="5573AE88" w14:textId="77777777" w:rsidR="00C44BFF" w:rsidRPr="00B122A2" w:rsidRDefault="00B0385D" w:rsidP="00E96080">
      <w:pPr>
        <w:spacing w:after="0" w:line="240" w:lineRule="auto"/>
        <w:ind w:left="1276" w:hanging="709"/>
        <w:jc w:val="both"/>
        <w:rPr>
          <w:rFonts w:ascii="Arial" w:hAnsi="Arial" w:cs="Arial"/>
        </w:rPr>
      </w:pPr>
      <w:r>
        <w:rPr>
          <w:rFonts w:ascii="Arial" w:hAnsi="Arial" w:cs="Arial"/>
        </w:rPr>
        <w:tab/>
      </w:r>
      <w:r w:rsidR="00C44BFF" w:rsidRPr="00641994">
        <w:rPr>
          <w:rFonts w:ascii="Arial" w:hAnsi="Arial" w:cs="Arial"/>
        </w:rPr>
        <w:t xml:space="preserve">The </w:t>
      </w:r>
      <w:r w:rsidR="00C44BFF">
        <w:rPr>
          <w:rFonts w:ascii="Arial" w:hAnsi="Arial" w:cs="Arial"/>
        </w:rPr>
        <w:t>NI</w:t>
      </w:r>
      <w:r w:rsidR="00C44BFF" w:rsidRPr="00641994">
        <w:rPr>
          <w:rFonts w:ascii="Arial" w:hAnsi="Arial" w:cs="Arial"/>
        </w:rPr>
        <w:t xml:space="preserve"> Strategy for Higher Education – Graduating to Success (2015) </w:t>
      </w:r>
      <w:r w:rsidR="00E96080">
        <w:rPr>
          <w:rFonts w:ascii="Arial" w:hAnsi="Arial" w:cs="Arial"/>
        </w:rPr>
        <w:t xml:space="preserve">– </w:t>
      </w:r>
      <w:r w:rsidR="00C44BFF" w:rsidRPr="00641994">
        <w:rPr>
          <w:rFonts w:ascii="Arial" w:hAnsi="Arial" w:cs="Arial"/>
        </w:rPr>
        <w:t xml:space="preserve">commits to establishing, by 2020, a significant increase in inward and outward international mobility, moving towards a </w:t>
      </w:r>
      <w:r w:rsidR="00C44BFF" w:rsidRPr="00B122A2">
        <w:rPr>
          <w:rFonts w:ascii="Arial" w:hAnsi="Arial" w:cs="Arial"/>
        </w:rPr>
        <w:t xml:space="preserve">doubling of activity compared with the 2010 baseline.  The Strategy commits to ensuring that every learner </w:t>
      </w:r>
      <w:r w:rsidR="004E138D">
        <w:rPr>
          <w:rFonts w:ascii="Arial" w:hAnsi="Arial" w:cs="Arial"/>
          <w:noProof/>
        </w:rPr>
        <w:t>can</w:t>
      </w:r>
      <w:r w:rsidR="00C44BFF" w:rsidRPr="00B122A2">
        <w:rPr>
          <w:rFonts w:ascii="Arial" w:hAnsi="Arial" w:cs="Arial"/>
        </w:rPr>
        <w:t xml:space="preserve"> undertake </w:t>
      </w:r>
      <w:r w:rsidR="00C44BFF" w:rsidRPr="007B3346">
        <w:rPr>
          <w:rFonts w:ascii="Arial" w:hAnsi="Arial" w:cs="Arial"/>
          <w:noProof/>
        </w:rPr>
        <w:t>an international</w:t>
      </w:r>
      <w:r w:rsidR="00C44BFF" w:rsidRPr="00B122A2">
        <w:rPr>
          <w:rFonts w:ascii="Arial" w:hAnsi="Arial" w:cs="Arial"/>
        </w:rPr>
        <w:t xml:space="preserve"> mobility programme, whether through government-funded programmes or those provided by individual institutions. </w:t>
      </w:r>
    </w:p>
    <w:p w14:paraId="51FB7D62" w14:textId="77777777" w:rsidR="00C44BFF" w:rsidRPr="00B122A2" w:rsidRDefault="00C44BFF" w:rsidP="00E96080">
      <w:pPr>
        <w:spacing w:after="0" w:line="240" w:lineRule="auto"/>
        <w:ind w:left="1276" w:hanging="709"/>
        <w:jc w:val="both"/>
        <w:rPr>
          <w:rFonts w:ascii="Arial" w:hAnsi="Arial" w:cs="Arial"/>
        </w:rPr>
      </w:pPr>
    </w:p>
    <w:p w14:paraId="3805FA9C" w14:textId="77777777" w:rsidR="005562E3" w:rsidRDefault="00C44BFF" w:rsidP="00E96080">
      <w:pPr>
        <w:spacing w:after="0" w:line="240" w:lineRule="auto"/>
        <w:ind w:left="1276" w:hanging="709"/>
        <w:jc w:val="both"/>
        <w:rPr>
          <w:rFonts w:ascii="Arial" w:hAnsi="Arial" w:cs="Arial"/>
        </w:rPr>
      </w:pPr>
      <w:r>
        <w:rPr>
          <w:rFonts w:ascii="Arial" w:hAnsi="Arial" w:cs="Arial"/>
        </w:rPr>
        <w:tab/>
      </w:r>
      <w:r w:rsidRPr="00B122A2">
        <w:rPr>
          <w:rFonts w:ascii="Arial" w:hAnsi="Arial" w:cs="Arial"/>
        </w:rPr>
        <w:t xml:space="preserve">The University’s Education Strategy 2016-2021 outlines Queen’s commitment to increase </w:t>
      </w:r>
      <w:r w:rsidR="00962CFE">
        <w:rPr>
          <w:rFonts w:ascii="Arial" w:hAnsi="Arial" w:cs="Arial"/>
        </w:rPr>
        <w:t>the</w:t>
      </w:r>
      <w:r w:rsidRPr="00B122A2">
        <w:rPr>
          <w:rFonts w:ascii="Arial" w:hAnsi="Arial" w:cs="Arial"/>
        </w:rPr>
        <w:t xml:space="preserve"> number of international students </w:t>
      </w:r>
      <w:r w:rsidR="00962CFE">
        <w:rPr>
          <w:rFonts w:ascii="Arial" w:hAnsi="Arial" w:cs="Arial"/>
        </w:rPr>
        <w:t xml:space="preserve">choosing to study </w:t>
      </w:r>
      <w:r w:rsidR="00962CFE" w:rsidRPr="007B3346">
        <w:rPr>
          <w:rFonts w:ascii="Arial" w:hAnsi="Arial" w:cs="Arial"/>
          <w:noProof/>
        </w:rPr>
        <w:t>here,</w:t>
      </w:r>
      <w:r w:rsidR="00962CFE">
        <w:rPr>
          <w:rFonts w:ascii="Arial" w:hAnsi="Arial" w:cs="Arial"/>
        </w:rPr>
        <w:t xml:space="preserve"> </w:t>
      </w:r>
      <w:r w:rsidRPr="00B122A2">
        <w:rPr>
          <w:rFonts w:ascii="Arial" w:hAnsi="Arial" w:cs="Arial"/>
        </w:rPr>
        <w:t xml:space="preserve">and to prepare all our students for the globally-connected world and workplace.  In particular, we aim to increase the number </w:t>
      </w:r>
      <w:r w:rsidRPr="008C5B87">
        <w:rPr>
          <w:rFonts w:ascii="Arial" w:hAnsi="Arial" w:cs="Arial"/>
        </w:rPr>
        <w:t>of students participating in international opportunities by 10% annually.</w:t>
      </w:r>
      <w:r w:rsidR="00D10400">
        <w:rPr>
          <w:rFonts w:ascii="Arial" w:hAnsi="Arial" w:cs="Arial"/>
        </w:rPr>
        <w:t xml:space="preserve"> </w:t>
      </w:r>
      <w:r w:rsidR="00E96080">
        <w:rPr>
          <w:rFonts w:ascii="Arial" w:hAnsi="Arial" w:cs="Arial"/>
        </w:rPr>
        <w:t xml:space="preserve"> </w:t>
      </w:r>
      <w:r w:rsidR="00C63D52" w:rsidRPr="00641994">
        <w:rPr>
          <w:rFonts w:ascii="Arial" w:hAnsi="Arial" w:cs="Arial"/>
        </w:rPr>
        <w:t xml:space="preserve">One of the main strands of student mobility is the </w:t>
      </w:r>
      <w:r w:rsidR="00C63D52" w:rsidRPr="002578EB">
        <w:rPr>
          <w:rFonts w:ascii="Arial" w:hAnsi="Arial" w:cs="Arial"/>
        </w:rPr>
        <w:t>Erasmus programme which annually supports over 14,000 UK students to study abroad.</w:t>
      </w:r>
      <w:r w:rsidR="00C63D52" w:rsidRPr="00641994">
        <w:rPr>
          <w:rFonts w:ascii="Arial" w:hAnsi="Arial" w:cs="Arial"/>
        </w:rPr>
        <w:t xml:space="preserve">  The Erasmus exchange scheme allows our students to study at leading European universities or undertake a European internship, </w:t>
      </w:r>
      <w:r w:rsidR="00E96080">
        <w:rPr>
          <w:rFonts w:ascii="Arial" w:hAnsi="Arial" w:cs="Arial"/>
        </w:rPr>
        <w:t>enhancing</w:t>
      </w:r>
      <w:r w:rsidR="00C63D52" w:rsidRPr="00641994">
        <w:rPr>
          <w:rFonts w:ascii="Arial" w:hAnsi="Arial" w:cs="Arial"/>
        </w:rPr>
        <w:t xml:space="preserve"> their skills and employability. </w:t>
      </w:r>
      <w:r w:rsidR="00C63D52">
        <w:rPr>
          <w:rFonts w:ascii="Arial" w:hAnsi="Arial" w:cs="Arial"/>
        </w:rPr>
        <w:t xml:space="preserve"> </w:t>
      </w:r>
      <w:r w:rsidR="00564CF0">
        <w:rPr>
          <w:rFonts w:ascii="Arial" w:hAnsi="Arial" w:cs="Arial"/>
        </w:rPr>
        <w:t>In 2017-18</w:t>
      </w:r>
      <w:r w:rsidR="00564CF0" w:rsidRPr="00564CF0">
        <w:rPr>
          <w:rFonts w:ascii="Arial" w:hAnsi="Arial" w:cs="Arial"/>
        </w:rPr>
        <w:t>, the University attracted €1,356,546 (which may increase after interim reporting next Spring) in funding from the Erasmus programme, one of the highest (6th) within the UK</w:t>
      </w:r>
      <w:r w:rsidR="00564CF0">
        <w:rPr>
          <w:rFonts w:ascii="Arial" w:hAnsi="Arial" w:cs="Arial"/>
        </w:rPr>
        <w:t xml:space="preserve">. </w:t>
      </w:r>
    </w:p>
    <w:p w14:paraId="586BFCA0" w14:textId="77777777" w:rsidR="0018410C" w:rsidRDefault="0018410C" w:rsidP="00E96080">
      <w:pPr>
        <w:spacing w:after="0" w:line="240" w:lineRule="auto"/>
        <w:ind w:left="1276" w:hanging="709"/>
        <w:jc w:val="both"/>
        <w:rPr>
          <w:rFonts w:ascii="Arial" w:hAnsi="Arial" w:cs="Arial"/>
          <w:b/>
          <w:sz w:val="20"/>
          <w:szCs w:val="20"/>
        </w:rPr>
      </w:pPr>
    </w:p>
    <w:p w14:paraId="41C76AAE" w14:textId="77777777" w:rsidR="00AA6CE0" w:rsidRPr="00D453EE" w:rsidRDefault="00AA6CE0" w:rsidP="005562E3">
      <w:pPr>
        <w:spacing w:after="0" w:line="240" w:lineRule="auto"/>
        <w:ind w:left="1276"/>
        <w:jc w:val="both"/>
        <w:rPr>
          <w:rFonts w:ascii="Arial" w:hAnsi="Arial" w:cs="Arial"/>
          <w:b/>
          <w:sz w:val="20"/>
          <w:szCs w:val="20"/>
        </w:rPr>
      </w:pPr>
      <w:r w:rsidRPr="004E138D">
        <w:rPr>
          <w:rFonts w:ascii="Arial" w:hAnsi="Arial" w:cs="Arial"/>
          <w:b/>
          <w:sz w:val="20"/>
          <w:szCs w:val="20"/>
        </w:rPr>
        <w:t xml:space="preserve">Table </w:t>
      </w:r>
      <w:r w:rsidR="0000717B" w:rsidRPr="004E138D">
        <w:rPr>
          <w:rFonts w:ascii="Arial" w:hAnsi="Arial" w:cs="Arial"/>
          <w:b/>
          <w:sz w:val="20"/>
          <w:szCs w:val="20"/>
        </w:rPr>
        <w:t>5</w:t>
      </w:r>
      <w:r w:rsidR="00C3741A" w:rsidRPr="004E138D">
        <w:rPr>
          <w:rFonts w:ascii="Arial" w:hAnsi="Arial" w:cs="Arial"/>
          <w:b/>
          <w:sz w:val="20"/>
          <w:szCs w:val="20"/>
        </w:rPr>
        <w:t xml:space="preserve">: Students </w:t>
      </w:r>
      <w:r w:rsidR="00E96080">
        <w:rPr>
          <w:rFonts w:ascii="Arial" w:hAnsi="Arial" w:cs="Arial"/>
          <w:b/>
          <w:sz w:val="20"/>
          <w:szCs w:val="20"/>
        </w:rPr>
        <w:t>E</w:t>
      </w:r>
      <w:r w:rsidR="00C3741A" w:rsidRPr="004E138D">
        <w:rPr>
          <w:rFonts w:ascii="Arial" w:hAnsi="Arial" w:cs="Arial"/>
          <w:b/>
          <w:sz w:val="20"/>
          <w:szCs w:val="20"/>
        </w:rPr>
        <w:t xml:space="preserve">ngaged </w:t>
      </w:r>
      <w:r w:rsidR="00C3741A" w:rsidRPr="002A2FCE">
        <w:rPr>
          <w:rFonts w:ascii="Arial" w:hAnsi="Arial" w:cs="Arial"/>
          <w:b/>
          <w:sz w:val="20"/>
          <w:szCs w:val="20"/>
        </w:rPr>
        <w:t>in Erasmus</w:t>
      </w:r>
      <w:r w:rsidR="00C3741A" w:rsidRPr="004E138D">
        <w:rPr>
          <w:rFonts w:ascii="Arial" w:hAnsi="Arial" w:cs="Arial"/>
          <w:b/>
          <w:sz w:val="20"/>
          <w:szCs w:val="20"/>
        </w:rPr>
        <w:t xml:space="preserve"> </w:t>
      </w:r>
      <w:r w:rsidR="00C3741A" w:rsidRPr="00D453EE">
        <w:rPr>
          <w:rFonts w:ascii="Arial" w:hAnsi="Arial" w:cs="Arial"/>
          <w:b/>
          <w:sz w:val="20"/>
          <w:szCs w:val="20"/>
        </w:rPr>
        <w:t xml:space="preserve">Programmes and </w:t>
      </w:r>
      <w:r w:rsidR="00E96080" w:rsidRPr="00D453EE">
        <w:rPr>
          <w:rFonts w:ascii="Arial" w:hAnsi="Arial" w:cs="Arial"/>
          <w:b/>
          <w:sz w:val="20"/>
          <w:szCs w:val="20"/>
        </w:rPr>
        <w:t>Associated I</w:t>
      </w:r>
      <w:r w:rsidR="00C3741A" w:rsidRPr="00D453EE">
        <w:rPr>
          <w:rFonts w:ascii="Arial" w:hAnsi="Arial" w:cs="Arial"/>
          <w:b/>
          <w:sz w:val="20"/>
          <w:szCs w:val="20"/>
        </w:rPr>
        <w:t>ncome</w:t>
      </w:r>
    </w:p>
    <w:p w14:paraId="32D6672C" w14:textId="52CDCBD0" w:rsidR="00B07726" w:rsidRDefault="00B07726" w:rsidP="00EA02C1">
      <w:pPr>
        <w:spacing w:after="0" w:line="240" w:lineRule="auto"/>
        <w:jc w:val="both"/>
        <w:rPr>
          <w:rFonts w:ascii="Arial" w:hAnsi="Arial" w:cs="Arial"/>
        </w:rPr>
      </w:pPr>
    </w:p>
    <w:tbl>
      <w:tblPr>
        <w:tblW w:w="7796" w:type="dxa"/>
        <w:tblInd w:w="1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992"/>
        <w:gridCol w:w="1134"/>
        <w:gridCol w:w="1134"/>
        <w:gridCol w:w="1134"/>
        <w:gridCol w:w="1134"/>
        <w:gridCol w:w="1134"/>
      </w:tblGrid>
      <w:tr w:rsidR="008F3DEC" w:rsidRPr="00B07726" w14:paraId="08D7D407" w14:textId="77777777" w:rsidTr="008F3DEC">
        <w:trPr>
          <w:trHeight w:val="350"/>
        </w:trPr>
        <w:tc>
          <w:tcPr>
            <w:tcW w:w="1134" w:type="dxa"/>
            <w:shd w:val="clear" w:color="auto" w:fill="D9D9D9" w:themeFill="background1" w:themeFillShade="D9"/>
            <w:noWrap/>
            <w:vAlign w:val="bottom"/>
            <w:hideMark/>
          </w:tcPr>
          <w:p w14:paraId="6640E06B" w14:textId="77777777" w:rsidR="00B07726" w:rsidRPr="008F3DEC" w:rsidRDefault="00B07726" w:rsidP="00B07726">
            <w:pPr>
              <w:spacing w:after="0" w:line="240" w:lineRule="auto"/>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 </w:t>
            </w:r>
          </w:p>
        </w:tc>
        <w:tc>
          <w:tcPr>
            <w:tcW w:w="992" w:type="dxa"/>
            <w:shd w:val="clear" w:color="auto" w:fill="D9D9D9" w:themeFill="background1" w:themeFillShade="D9"/>
            <w:noWrap/>
            <w:vAlign w:val="bottom"/>
            <w:hideMark/>
          </w:tcPr>
          <w:p w14:paraId="61EE561D" w14:textId="77777777" w:rsidR="00B07726" w:rsidRPr="008F3DEC" w:rsidRDefault="00B07726" w:rsidP="00F252F6">
            <w:pPr>
              <w:spacing w:after="0" w:line="240" w:lineRule="auto"/>
              <w:jc w:val="right"/>
              <w:rPr>
                <w:rFonts w:ascii="Arial" w:eastAsia="Times New Roman" w:hAnsi="Arial" w:cs="Arial"/>
                <w:b/>
                <w:bCs/>
                <w:color w:val="000000"/>
                <w:sz w:val="20"/>
                <w:szCs w:val="20"/>
                <w:lang w:eastAsia="en-GB"/>
              </w:rPr>
            </w:pPr>
            <w:r w:rsidRPr="008F3DEC">
              <w:rPr>
                <w:rFonts w:ascii="Arial" w:eastAsia="Times New Roman" w:hAnsi="Arial" w:cs="Arial"/>
                <w:b/>
                <w:bCs/>
                <w:color w:val="000000"/>
                <w:sz w:val="20"/>
                <w:szCs w:val="20"/>
                <w:lang w:eastAsia="en-GB"/>
              </w:rPr>
              <w:t>2012-13</w:t>
            </w:r>
          </w:p>
        </w:tc>
        <w:tc>
          <w:tcPr>
            <w:tcW w:w="1134" w:type="dxa"/>
            <w:shd w:val="clear" w:color="auto" w:fill="D9D9D9" w:themeFill="background1" w:themeFillShade="D9"/>
            <w:noWrap/>
            <w:vAlign w:val="bottom"/>
            <w:hideMark/>
          </w:tcPr>
          <w:p w14:paraId="0F6A904C" w14:textId="77777777" w:rsidR="00B07726" w:rsidRPr="008F3DEC" w:rsidRDefault="00B07726" w:rsidP="00F252F6">
            <w:pPr>
              <w:spacing w:after="0" w:line="240" w:lineRule="auto"/>
              <w:jc w:val="right"/>
              <w:rPr>
                <w:rFonts w:ascii="Arial" w:eastAsia="Times New Roman" w:hAnsi="Arial" w:cs="Arial"/>
                <w:b/>
                <w:bCs/>
                <w:color w:val="000000"/>
                <w:sz w:val="20"/>
                <w:szCs w:val="20"/>
                <w:lang w:eastAsia="en-GB"/>
              </w:rPr>
            </w:pPr>
            <w:r w:rsidRPr="008F3DEC">
              <w:rPr>
                <w:rFonts w:ascii="Arial" w:eastAsia="Times New Roman" w:hAnsi="Arial" w:cs="Arial"/>
                <w:b/>
                <w:bCs/>
                <w:color w:val="000000"/>
                <w:sz w:val="20"/>
                <w:szCs w:val="20"/>
                <w:lang w:eastAsia="en-GB"/>
              </w:rPr>
              <w:t>2013-14</w:t>
            </w:r>
          </w:p>
        </w:tc>
        <w:tc>
          <w:tcPr>
            <w:tcW w:w="1134" w:type="dxa"/>
            <w:shd w:val="clear" w:color="auto" w:fill="D9D9D9" w:themeFill="background1" w:themeFillShade="D9"/>
            <w:noWrap/>
            <w:vAlign w:val="bottom"/>
            <w:hideMark/>
          </w:tcPr>
          <w:p w14:paraId="062E6D75" w14:textId="77777777" w:rsidR="00B07726" w:rsidRPr="008F3DEC" w:rsidRDefault="00B07726" w:rsidP="00F252F6">
            <w:pPr>
              <w:spacing w:after="0" w:line="240" w:lineRule="auto"/>
              <w:jc w:val="right"/>
              <w:rPr>
                <w:rFonts w:ascii="Arial" w:eastAsia="Times New Roman" w:hAnsi="Arial" w:cs="Arial"/>
                <w:b/>
                <w:bCs/>
                <w:color w:val="000000"/>
                <w:sz w:val="20"/>
                <w:szCs w:val="20"/>
                <w:lang w:eastAsia="en-GB"/>
              </w:rPr>
            </w:pPr>
            <w:r w:rsidRPr="008F3DEC">
              <w:rPr>
                <w:rFonts w:ascii="Arial" w:eastAsia="Times New Roman" w:hAnsi="Arial" w:cs="Arial"/>
                <w:b/>
                <w:bCs/>
                <w:color w:val="000000"/>
                <w:sz w:val="20"/>
                <w:szCs w:val="20"/>
                <w:lang w:eastAsia="en-GB"/>
              </w:rPr>
              <w:t>2014-15</w:t>
            </w:r>
          </w:p>
        </w:tc>
        <w:tc>
          <w:tcPr>
            <w:tcW w:w="1134" w:type="dxa"/>
            <w:shd w:val="clear" w:color="auto" w:fill="D9D9D9" w:themeFill="background1" w:themeFillShade="D9"/>
            <w:noWrap/>
            <w:vAlign w:val="bottom"/>
            <w:hideMark/>
          </w:tcPr>
          <w:p w14:paraId="3E29DDAC" w14:textId="77777777" w:rsidR="00B07726" w:rsidRPr="008F3DEC" w:rsidRDefault="00B07726" w:rsidP="00F252F6">
            <w:pPr>
              <w:spacing w:after="0" w:line="240" w:lineRule="auto"/>
              <w:jc w:val="right"/>
              <w:rPr>
                <w:rFonts w:ascii="Arial" w:eastAsia="Times New Roman" w:hAnsi="Arial" w:cs="Arial"/>
                <w:b/>
                <w:bCs/>
                <w:color w:val="000000"/>
                <w:sz w:val="20"/>
                <w:szCs w:val="20"/>
                <w:lang w:eastAsia="en-GB"/>
              </w:rPr>
            </w:pPr>
            <w:r w:rsidRPr="008F3DEC">
              <w:rPr>
                <w:rFonts w:ascii="Arial" w:eastAsia="Times New Roman" w:hAnsi="Arial" w:cs="Arial"/>
                <w:b/>
                <w:bCs/>
                <w:color w:val="000000"/>
                <w:sz w:val="20"/>
                <w:szCs w:val="20"/>
                <w:lang w:eastAsia="en-GB"/>
              </w:rPr>
              <w:t>2015-16</w:t>
            </w:r>
          </w:p>
        </w:tc>
        <w:tc>
          <w:tcPr>
            <w:tcW w:w="1134" w:type="dxa"/>
            <w:shd w:val="clear" w:color="auto" w:fill="D9D9D9" w:themeFill="background1" w:themeFillShade="D9"/>
            <w:noWrap/>
            <w:vAlign w:val="bottom"/>
            <w:hideMark/>
          </w:tcPr>
          <w:p w14:paraId="6729E3DA" w14:textId="77777777" w:rsidR="00B07726" w:rsidRPr="008F3DEC" w:rsidRDefault="00B07726" w:rsidP="00F252F6">
            <w:pPr>
              <w:spacing w:after="0" w:line="240" w:lineRule="auto"/>
              <w:jc w:val="right"/>
              <w:rPr>
                <w:rFonts w:ascii="Arial" w:eastAsia="Times New Roman" w:hAnsi="Arial" w:cs="Arial"/>
                <w:b/>
                <w:bCs/>
                <w:color w:val="000000"/>
                <w:sz w:val="20"/>
                <w:szCs w:val="20"/>
                <w:lang w:eastAsia="en-GB"/>
              </w:rPr>
            </w:pPr>
            <w:r w:rsidRPr="008F3DEC">
              <w:rPr>
                <w:rFonts w:ascii="Arial" w:eastAsia="Times New Roman" w:hAnsi="Arial" w:cs="Arial"/>
                <w:b/>
                <w:bCs/>
                <w:color w:val="000000"/>
                <w:sz w:val="20"/>
                <w:szCs w:val="20"/>
                <w:lang w:eastAsia="en-GB"/>
              </w:rPr>
              <w:t>2016-17</w:t>
            </w:r>
          </w:p>
        </w:tc>
        <w:tc>
          <w:tcPr>
            <w:tcW w:w="1134" w:type="dxa"/>
            <w:shd w:val="clear" w:color="auto" w:fill="D9D9D9" w:themeFill="background1" w:themeFillShade="D9"/>
            <w:noWrap/>
            <w:vAlign w:val="bottom"/>
            <w:hideMark/>
          </w:tcPr>
          <w:p w14:paraId="4D171044" w14:textId="77777777" w:rsidR="00B07726" w:rsidRPr="008F3DEC" w:rsidRDefault="00B07726" w:rsidP="00F252F6">
            <w:pPr>
              <w:spacing w:after="0" w:line="240" w:lineRule="auto"/>
              <w:jc w:val="right"/>
              <w:rPr>
                <w:rFonts w:ascii="Arial" w:eastAsia="Times New Roman" w:hAnsi="Arial" w:cs="Arial"/>
                <w:b/>
                <w:bCs/>
                <w:color w:val="000000"/>
                <w:sz w:val="20"/>
                <w:szCs w:val="20"/>
                <w:lang w:eastAsia="en-GB"/>
              </w:rPr>
            </w:pPr>
            <w:r w:rsidRPr="008F3DEC">
              <w:rPr>
                <w:rFonts w:ascii="Arial" w:eastAsia="Times New Roman" w:hAnsi="Arial" w:cs="Arial"/>
                <w:b/>
                <w:bCs/>
                <w:color w:val="000000"/>
                <w:sz w:val="20"/>
                <w:szCs w:val="20"/>
                <w:lang w:eastAsia="en-GB"/>
              </w:rPr>
              <w:t>Total</w:t>
            </w:r>
          </w:p>
        </w:tc>
      </w:tr>
      <w:tr w:rsidR="00B07726" w:rsidRPr="00B07726" w14:paraId="2C923CCD" w14:textId="77777777" w:rsidTr="008F3DEC">
        <w:trPr>
          <w:trHeight w:val="282"/>
        </w:trPr>
        <w:tc>
          <w:tcPr>
            <w:tcW w:w="1134" w:type="dxa"/>
            <w:shd w:val="clear" w:color="auto" w:fill="auto"/>
            <w:vAlign w:val="bottom"/>
            <w:hideMark/>
          </w:tcPr>
          <w:p w14:paraId="5AEDC36B" w14:textId="77777777" w:rsidR="00B07726" w:rsidRPr="008F3DEC" w:rsidRDefault="00B07726" w:rsidP="00B07726">
            <w:pPr>
              <w:spacing w:after="0" w:line="240" w:lineRule="auto"/>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No. Students</w:t>
            </w:r>
          </w:p>
        </w:tc>
        <w:tc>
          <w:tcPr>
            <w:tcW w:w="992" w:type="dxa"/>
            <w:shd w:val="clear" w:color="auto" w:fill="auto"/>
            <w:noWrap/>
            <w:vAlign w:val="bottom"/>
            <w:hideMark/>
          </w:tcPr>
          <w:p w14:paraId="6E6EC685"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227</w:t>
            </w:r>
          </w:p>
        </w:tc>
        <w:tc>
          <w:tcPr>
            <w:tcW w:w="1134" w:type="dxa"/>
            <w:shd w:val="clear" w:color="auto" w:fill="auto"/>
            <w:noWrap/>
            <w:vAlign w:val="bottom"/>
            <w:hideMark/>
          </w:tcPr>
          <w:p w14:paraId="2AC2D6AD"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241</w:t>
            </w:r>
          </w:p>
        </w:tc>
        <w:tc>
          <w:tcPr>
            <w:tcW w:w="1134" w:type="dxa"/>
            <w:shd w:val="clear" w:color="auto" w:fill="auto"/>
            <w:noWrap/>
            <w:vAlign w:val="bottom"/>
            <w:hideMark/>
          </w:tcPr>
          <w:p w14:paraId="0FB27627"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294</w:t>
            </w:r>
          </w:p>
        </w:tc>
        <w:tc>
          <w:tcPr>
            <w:tcW w:w="1134" w:type="dxa"/>
            <w:shd w:val="clear" w:color="auto" w:fill="auto"/>
            <w:noWrap/>
            <w:vAlign w:val="bottom"/>
            <w:hideMark/>
          </w:tcPr>
          <w:p w14:paraId="4C6B7EB3"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323</w:t>
            </w:r>
          </w:p>
        </w:tc>
        <w:tc>
          <w:tcPr>
            <w:tcW w:w="1134" w:type="dxa"/>
            <w:shd w:val="clear" w:color="auto" w:fill="auto"/>
            <w:noWrap/>
            <w:vAlign w:val="bottom"/>
            <w:hideMark/>
          </w:tcPr>
          <w:p w14:paraId="52E86C46"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344</w:t>
            </w:r>
          </w:p>
        </w:tc>
        <w:tc>
          <w:tcPr>
            <w:tcW w:w="1134" w:type="dxa"/>
            <w:shd w:val="clear" w:color="auto" w:fill="auto"/>
            <w:noWrap/>
            <w:vAlign w:val="bottom"/>
            <w:hideMark/>
          </w:tcPr>
          <w:p w14:paraId="398E8BB4" w14:textId="77777777" w:rsidR="00B07726" w:rsidRPr="008F3DEC" w:rsidRDefault="00B07726" w:rsidP="00EA02C1">
            <w:pPr>
              <w:spacing w:after="0" w:line="240" w:lineRule="auto"/>
              <w:jc w:val="right"/>
              <w:rPr>
                <w:rFonts w:ascii="Arial" w:eastAsia="Times New Roman" w:hAnsi="Arial" w:cs="Arial"/>
                <w:b/>
                <w:color w:val="000000"/>
                <w:sz w:val="20"/>
                <w:szCs w:val="20"/>
                <w:lang w:eastAsia="en-GB"/>
              </w:rPr>
            </w:pPr>
            <w:r w:rsidRPr="008F3DEC">
              <w:rPr>
                <w:rFonts w:ascii="Arial" w:eastAsia="Times New Roman" w:hAnsi="Arial" w:cs="Arial"/>
                <w:b/>
                <w:color w:val="000000"/>
                <w:sz w:val="20"/>
                <w:szCs w:val="20"/>
                <w:lang w:eastAsia="en-GB"/>
              </w:rPr>
              <w:t>1,429</w:t>
            </w:r>
          </w:p>
        </w:tc>
      </w:tr>
      <w:tr w:rsidR="00B07726" w:rsidRPr="00B07726" w14:paraId="2A43D498" w14:textId="77777777" w:rsidTr="008F3DEC">
        <w:trPr>
          <w:trHeight w:val="260"/>
        </w:trPr>
        <w:tc>
          <w:tcPr>
            <w:tcW w:w="1134" w:type="dxa"/>
            <w:shd w:val="clear" w:color="auto" w:fill="auto"/>
            <w:noWrap/>
            <w:vAlign w:val="bottom"/>
            <w:hideMark/>
          </w:tcPr>
          <w:p w14:paraId="01335819" w14:textId="77777777" w:rsidR="00B07726" w:rsidRPr="008F3DEC" w:rsidRDefault="00B07726" w:rsidP="00B07726">
            <w:pPr>
              <w:spacing w:after="0" w:line="240" w:lineRule="auto"/>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Income (€)</w:t>
            </w:r>
          </w:p>
        </w:tc>
        <w:tc>
          <w:tcPr>
            <w:tcW w:w="992" w:type="dxa"/>
            <w:shd w:val="clear" w:color="auto" w:fill="auto"/>
            <w:noWrap/>
            <w:vAlign w:val="bottom"/>
            <w:hideMark/>
          </w:tcPr>
          <w:p w14:paraId="29C75F78"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770,372</w:t>
            </w:r>
          </w:p>
        </w:tc>
        <w:tc>
          <w:tcPr>
            <w:tcW w:w="1134" w:type="dxa"/>
            <w:shd w:val="clear" w:color="auto" w:fill="auto"/>
            <w:noWrap/>
            <w:vAlign w:val="bottom"/>
            <w:hideMark/>
          </w:tcPr>
          <w:p w14:paraId="60A654C3"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802,130</w:t>
            </w:r>
          </w:p>
        </w:tc>
        <w:tc>
          <w:tcPr>
            <w:tcW w:w="1134" w:type="dxa"/>
            <w:shd w:val="clear" w:color="auto" w:fill="auto"/>
            <w:noWrap/>
            <w:vAlign w:val="bottom"/>
            <w:hideMark/>
          </w:tcPr>
          <w:p w14:paraId="680E9DD5"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1,148,808</w:t>
            </w:r>
          </w:p>
        </w:tc>
        <w:tc>
          <w:tcPr>
            <w:tcW w:w="1134" w:type="dxa"/>
            <w:shd w:val="clear" w:color="auto" w:fill="auto"/>
            <w:noWrap/>
            <w:vAlign w:val="bottom"/>
            <w:hideMark/>
          </w:tcPr>
          <w:p w14:paraId="13C9E693"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945,051</w:t>
            </w:r>
          </w:p>
        </w:tc>
        <w:tc>
          <w:tcPr>
            <w:tcW w:w="1134" w:type="dxa"/>
            <w:shd w:val="clear" w:color="auto" w:fill="auto"/>
            <w:noWrap/>
            <w:vAlign w:val="bottom"/>
            <w:hideMark/>
          </w:tcPr>
          <w:p w14:paraId="439F41FC" w14:textId="77777777" w:rsidR="00B07726" w:rsidRPr="008F3DEC" w:rsidRDefault="00B07726" w:rsidP="00EA02C1">
            <w:pPr>
              <w:spacing w:after="0" w:line="240" w:lineRule="auto"/>
              <w:jc w:val="right"/>
              <w:rPr>
                <w:rFonts w:ascii="Arial" w:eastAsia="Times New Roman" w:hAnsi="Arial" w:cs="Arial"/>
                <w:color w:val="000000"/>
                <w:sz w:val="20"/>
                <w:szCs w:val="20"/>
                <w:lang w:eastAsia="en-GB"/>
              </w:rPr>
            </w:pPr>
            <w:r w:rsidRPr="008F3DEC">
              <w:rPr>
                <w:rFonts w:ascii="Arial" w:eastAsia="Times New Roman" w:hAnsi="Arial" w:cs="Arial"/>
                <w:color w:val="000000"/>
                <w:sz w:val="20"/>
                <w:szCs w:val="20"/>
                <w:lang w:eastAsia="en-GB"/>
              </w:rPr>
              <w:t>1,014,406</w:t>
            </w:r>
          </w:p>
        </w:tc>
        <w:tc>
          <w:tcPr>
            <w:tcW w:w="1134" w:type="dxa"/>
            <w:shd w:val="clear" w:color="auto" w:fill="auto"/>
            <w:noWrap/>
            <w:vAlign w:val="bottom"/>
            <w:hideMark/>
          </w:tcPr>
          <w:p w14:paraId="4FB33D4F" w14:textId="77777777" w:rsidR="00B07726" w:rsidRPr="008F3DEC" w:rsidRDefault="00B07726" w:rsidP="00EA02C1">
            <w:pPr>
              <w:spacing w:after="0" w:line="240" w:lineRule="auto"/>
              <w:jc w:val="right"/>
              <w:rPr>
                <w:rFonts w:ascii="Arial" w:eastAsia="Times New Roman" w:hAnsi="Arial" w:cs="Arial"/>
                <w:b/>
                <w:color w:val="000000"/>
                <w:sz w:val="20"/>
                <w:szCs w:val="20"/>
                <w:lang w:eastAsia="en-GB"/>
              </w:rPr>
            </w:pPr>
            <w:r w:rsidRPr="008F3DEC">
              <w:rPr>
                <w:rFonts w:ascii="Arial" w:eastAsia="Times New Roman" w:hAnsi="Arial" w:cs="Arial"/>
                <w:b/>
                <w:color w:val="000000"/>
                <w:sz w:val="20"/>
                <w:szCs w:val="20"/>
                <w:lang w:eastAsia="en-GB"/>
              </w:rPr>
              <w:t>4,680,767</w:t>
            </w:r>
          </w:p>
        </w:tc>
      </w:tr>
    </w:tbl>
    <w:p w14:paraId="073F9D58" w14:textId="77777777" w:rsidR="00B07726" w:rsidRDefault="00B07726" w:rsidP="002431A6">
      <w:pPr>
        <w:spacing w:after="0" w:line="240" w:lineRule="auto"/>
        <w:ind w:left="1276" w:hanging="709"/>
        <w:jc w:val="both"/>
        <w:rPr>
          <w:rFonts w:ascii="Arial" w:hAnsi="Arial" w:cs="Arial"/>
        </w:rPr>
      </w:pPr>
    </w:p>
    <w:p w14:paraId="2E83EF71" w14:textId="77777777" w:rsidR="00C44BFF" w:rsidRPr="00D453EE" w:rsidRDefault="00CB7CF5" w:rsidP="002A2FCE">
      <w:pPr>
        <w:spacing w:after="0" w:line="240" w:lineRule="auto"/>
        <w:ind w:left="1276"/>
        <w:jc w:val="both"/>
        <w:rPr>
          <w:rFonts w:ascii="Arial" w:hAnsi="Arial" w:cs="Arial"/>
          <w:i/>
        </w:rPr>
      </w:pPr>
      <w:r w:rsidRPr="00D453EE">
        <w:rPr>
          <w:rFonts w:ascii="Arial" w:hAnsi="Arial" w:cs="Arial"/>
        </w:rPr>
        <w:t xml:space="preserve">Since 2012, </w:t>
      </w:r>
      <w:r w:rsidR="00C3741A" w:rsidRPr="00D453EE">
        <w:rPr>
          <w:rFonts w:ascii="Arial" w:hAnsi="Arial" w:cs="Arial"/>
        </w:rPr>
        <w:t>1</w:t>
      </w:r>
      <w:r w:rsidR="002431A6" w:rsidRPr="00D453EE">
        <w:rPr>
          <w:rFonts w:ascii="Arial" w:hAnsi="Arial" w:cs="Arial"/>
        </w:rPr>
        <w:t>,</w:t>
      </w:r>
      <w:r w:rsidR="00C3741A" w:rsidRPr="00D453EE">
        <w:rPr>
          <w:rFonts w:ascii="Arial" w:hAnsi="Arial" w:cs="Arial"/>
        </w:rPr>
        <w:t>4</w:t>
      </w:r>
      <w:r w:rsidR="00C37205">
        <w:rPr>
          <w:rFonts w:ascii="Arial" w:hAnsi="Arial" w:cs="Arial"/>
        </w:rPr>
        <w:t>29</w:t>
      </w:r>
      <w:r w:rsidR="00C44BFF" w:rsidRPr="00D453EE">
        <w:rPr>
          <w:rFonts w:ascii="Arial" w:hAnsi="Arial" w:cs="Arial"/>
        </w:rPr>
        <w:t xml:space="preserve"> Queen's students </w:t>
      </w:r>
      <w:r w:rsidRPr="00D453EE">
        <w:rPr>
          <w:rFonts w:ascii="Arial" w:hAnsi="Arial" w:cs="Arial"/>
        </w:rPr>
        <w:t xml:space="preserve">have </w:t>
      </w:r>
      <w:r w:rsidR="00C44BFF" w:rsidRPr="00D453EE">
        <w:rPr>
          <w:rFonts w:ascii="Arial" w:hAnsi="Arial" w:cs="Arial"/>
          <w:noProof/>
        </w:rPr>
        <w:t>avail</w:t>
      </w:r>
      <w:r w:rsidRPr="00D453EE">
        <w:rPr>
          <w:rFonts w:ascii="Arial" w:hAnsi="Arial" w:cs="Arial"/>
          <w:noProof/>
        </w:rPr>
        <w:t>ed</w:t>
      </w:r>
      <w:r w:rsidR="00C44BFF" w:rsidRPr="00D453EE">
        <w:rPr>
          <w:rFonts w:ascii="Arial" w:hAnsi="Arial" w:cs="Arial"/>
          <w:noProof/>
        </w:rPr>
        <w:t xml:space="preserve"> of</w:t>
      </w:r>
      <w:r w:rsidR="00C44BFF" w:rsidRPr="00D453EE">
        <w:rPr>
          <w:rFonts w:ascii="Arial" w:hAnsi="Arial" w:cs="Arial"/>
        </w:rPr>
        <w:t xml:space="preserve"> the opportunity to travel throughout Europe to study or gain work-related experience</w:t>
      </w:r>
      <w:r w:rsidR="002431A6" w:rsidRPr="00D453EE">
        <w:rPr>
          <w:rFonts w:ascii="Arial" w:hAnsi="Arial" w:cs="Arial"/>
        </w:rPr>
        <w:t>;</w:t>
      </w:r>
      <w:r w:rsidR="001F67E0" w:rsidRPr="00D453EE">
        <w:rPr>
          <w:rFonts w:ascii="Arial" w:hAnsi="Arial" w:cs="Arial"/>
        </w:rPr>
        <w:t xml:space="preserve"> this has secured </w:t>
      </w:r>
      <w:r w:rsidR="00542A8F" w:rsidRPr="00D453EE">
        <w:rPr>
          <w:rFonts w:ascii="Arial" w:hAnsi="Arial" w:cs="Arial"/>
        </w:rPr>
        <w:t xml:space="preserve">an </w:t>
      </w:r>
      <w:r w:rsidR="00542A8F" w:rsidRPr="002A2FCE">
        <w:rPr>
          <w:rFonts w:ascii="Arial" w:hAnsi="Arial" w:cs="Arial"/>
        </w:rPr>
        <w:t xml:space="preserve">estimated </w:t>
      </w:r>
      <w:r w:rsidR="00E02A5A">
        <w:rPr>
          <w:rFonts w:ascii="Arial" w:hAnsi="Arial" w:cs="Arial"/>
        </w:rPr>
        <w:t>€</w:t>
      </w:r>
      <w:r w:rsidR="0018410C">
        <w:rPr>
          <w:rFonts w:ascii="Arial" w:hAnsi="Arial" w:cs="Arial"/>
        </w:rPr>
        <w:t>4.68m</w:t>
      </w:r>
      <w:r w:rsidR="001F67E0" w:rsidRPr="00D453EE">
        <w:rPr>
          <w:rFonts w:ascii="Arial" w:hAnsi="Arial" w:cs="Arial"/>
        </w:rPr>
        <w:t xml:space="preserve"> of funding.</w:t>
      </w:r>
      <w:r w:rsidR="008C5B87" w:rsidRPr="00D453EE">
        <w:rPr>
          <w:rFonts w:ascii="Arial" w:hAnsi="Arial" w:cs="Arial"/>
        </w:rPr>
        <w:t xml:space="preserve">  </w:t>
      </w:r>
    </w:p>
    <w:p w14:paraId="16859DEA" w14:textId="77777777" w:rsidR="005D3AEA" w:rsidRPr="00D453EE" w:rsidRDefault="005D3AEA" w:rsidP="002431A6">
      <w:pPr>
        <w:spacing w:after="0" w:line="240" w:lineRule="auto"/>
        <w:ind w:left="1276" w:hanging="709"/>
        <w:jc w:val="both"/>
        <w:rPr>
          <w:rFonts w:ascii="Arial" w:hAnsi="Arial" w:cs="Arial"/>
        </w:rPr>
      </w:pPr>
    </w:p>
    <w:p w14:paraId="1F07E803" w14:textId="77777777" w:rsidR="00C63D52" w:rsidRDefault="005D3AEA" w:rsidP="002431A6">
      <w:pPr>
        <w:spacing w:after="0" w:line="240" w:lineRule="auto"/>
        <w:ind w:left="1276" w:hanging="709"/>
        <w:jc w:val="both"/>
        <w:rPr>
          <w:rFonts w:ascii="Arial" w:hAnsi="Arial" w:cs="Arial"/>
        </w:rPr>
      </w:pPr>
      <w:r w:rsidRPr="00D453EE">
        <w:rPr>
          <w:rFonts w:ascii="Arial" w:hAnsi="Arial" w:cs="Arial"/>
        </w:rPr>
        <w:tab/>
      </w:r>
      <w:r w:rsidR="002431A6" w:rsidRPr="00D453EE">
        <w:rPr>
          <w:rFonts w:ascii="Arial" w:hAnsi="Arial" w:cs="Arial"/>
        </w:rPr>
        <w:t xml:space="preserve">In the longer </w:t>
      </w:r>
      <w:r w:rsidRPr="00D453EE">
        <w:rPr>
          <w:rFonts w:ascii="Arial" w:hAnsi="Arial" w:cs="Arial"/>
        </w:rPr>
        <w:t>term, study abroad has a positive impact on graduate</w:t>
      </w:r>
      <w:r w:rsidRPr="005D3AEA">
        <w:rPr>
          <w:rFonts w:ascii="Arial" w:hAnsi="Arial" w:cs="Arial"/>
        </w:rPr>
        <w:t xml:space="preserve"> employability and earning potential</w:t>
      </w:r>
      <w:r w:rsidR="003C437D">
        <w:rPr>
          <w:rFonts w:ascii="Arial" w:hAnsi="Arial" w:cs="Arial"/>
        </w:rPr>
        <w:t>,</w:t>
      </w:r>
      <w:r w:rsidRPr="005D3AEA">
        <w:rPr>
          <w:rFonts w:ascii="Arial" w:hAnsi="Arial" w:cs="Arial"/>
        </w:rPr>
        <w:t xml:space="preserve"> as employers increasingly recognise the benefits of international experience</w:t>
      </w:r>
      <w:r w:rsidR="008C5B87">
        <w:rPr>
          <w:rFonts w:ascii="Arial" w:hAnsi="Arial" w:cs="Arial"/>
        </w:rPr>
        <w:t>,</w:t>
      </w:r>
      <w:r w:rsidRPr="005D3AEA">
        <w:rPr>
          <w:rFonts w:ascii="Arial" w:hAnsi="Arial" w:cs="Arial"/>
        </w:rPr>
        <w:t xml:space="preserve"> such as the ability to communicate and collaborate with people from different cultures and backgrounds. </w:t>
      </w:r>
      <w:r w:rsidR="008C5B87">
        <w:rPr>
          <w:rFonts w:ascii="Arial" w:hAnsi="Arial" w:cs="Arial"/>
        </w:rPr>
        <w:t xml:space="preserve"> </w:t>
      </w:r>
      <w:r w:rsidR="00C63D52" w:rsidRPr="005D3AEA">
        <w:rPr>
          <w:rFonts w:ascii="Arial" w:hAnsi="Arial" w:cs="Arial"/>
        </w:rPr>
        <w:t xml:space="preserve">Students who have studied abroad are </w:t>
      </w:r>
      <w:r w:rsidR="00C63D52">
        <w:rPr>
          <w:rFonts w:ascii="Arial" w:hAnsi="Arial" w:cs="Arial"/>
        </w:rPr>
        <w:t xml:space="preserve">more likely to be </w:t>
      </w:r>
      <w:r w:rsidR="00C63D52" w:rsidRPr="005D3AEA">
        <w:rPr>
          <w:rFonts w:ascii="Arial" w:hAnsi="Arial" w:cs="Arial"/>
        </w:rPr>
        <w:t xml:space="preserve">employed and more likely to be </w:t>
      </w:r>
      <w:r w:rsidR="00C63D52">
        <w:rPr>
          <w:rFonts w:ascii="Arial" w:hAnsi="Arial" w:cs="Arial"/>
        </w:rPr>
        <w:t>recruited to</w:t>
      </w:r>
      <w:r w:rsidR="00C63D52" w:rsidRPr="005D3AEA">
        <w:rPr>
          <w:rFonts w:ascii="Arial" w:hAnsi="Arial" w:cs="Arial"/>
        </w:rPr>
        <w:t xml:space="preserve"> senior roles</w:t>
      </w:r>
      <w:r w:rsidR="00C63D52">
        <w:rPr>
          <w:rFonts w:ascii="Arial" w:hAnsi="Arial" w:cs="Arial"/>
        </w:rPr>
        <w:t>.</w:t>
      </w:r>
      <w:r w:rsidR="00C63D52" w:rsidRPr="005D3AEA">
        <w:rPr>
          <w:rFonts w:ascii="Arial" w:hAnsi="Arial" w:cs="Arial"/>
        </w:rPr>
        <w:t xml:space="preserve"> </w:t>
      </w:r>
      <w:r w:rsidR="00C63D52">
        <w:rPr>
          <w:rFonts w:ascii="Arial" w:hAnsi="Arial" w:cs="Arial"/>
        </w:rPr>
        <w:t xml:space="preserve"> </w:t>
      </w:r>
      <w:r w:rsidR="00C63D52" w:rsidRPr="00641994">
        <w:rPr>
          <w:rFonts w:ascii="Arial" w:hAnsi="Arial" w:cs="Arial"/>
        </w:rPr>
        <w:t xml:space="preserve">The </w:t>
      </w:r>
      <w:r w:rsidR="00C63D52" w:rsidRPr="002A2FCE">
        <w:rPr>
          <w:rFonts w:ascii="Arial" w:hAnsi="Arial" w:cs="Arial"/>
        </w:rPr>
        <w:t>Erasmus Impact Study</w:t>
      </w:r>
      <w:r w:rsidR="00C63D52" w:rsidRPr="00641994">
        <w:rPr>
          <w:rFonts w:ascii="Arial" w:hAnsi="Arial" w:cs="Arial"/>
          <w:vertAlign w:val="superscript"/>
        </w:rPr>
        <w:footnoteReference w:id="3"/>
      </w:r>
      <w:r w:rsidR="00C63D52" w:rsidRPr="00641994">
        <w:rPr>
          <w:rFonts w:ascii="Arial" w:hAnsi="Arial" w:cs="Arial"/>
        </w:rPr>
        <w:t xml:space="preserve"> reveals that: </w:t>
      </w:r>
    </w:p>
    <w:p w14:paraId="0D5C71F1" w14:textId="77777777" w:rsidR="00C63D52" w:rsidRPr="00641994" w:rsidRDefault="00C63D52" w:rsidP="002431A6">
      <w:pPr>
        <w:spacing w:after="0" w:line="240" w:lineRule="auto"/>
        <w:ind w:left="1276" w:hanging="709"/>
        <w:jc w:val="both"/>
        <w:rPr>
          <w:rFonts w:ascii="Arial" w:hAnsi="Arial" w:cs="Arial"/>
        </w:rPr>
      </w:pPr>
    </w:p>
    <w:p w14:paraId="2E8BDC88" w14:textId="77777777" w:rsidR="00C63D52" w:rsidRPr="00641994" w:rsidRDefault="00C63D52" w:rsidP="002431A6">
      <w:pPr>
        <w:numPr>
          <w:ilvl w:val="0"/>
          <w:numId w:val="5"/>
        </w:numPr>
        <w:spacing w:after="0" w:line="240" w:lineRule="auto"/>
        <w:ind w:left="1701"/>
        <w:jc w:val="both"/>
        <w:rPr>
          <w:rFonts w:ascii="Arial" w:hAnsi="Arial" w:cs="Arial"/>
        </w:rPr>
      </w:pPr>
      <w:r w:rsidRPr="00641994">
        <w:rPr>
          <w:rFonts w:ascii="Arial" w:hAnsi="Arial" w:cs="Arial"/>
        </w:rPr>
        <w:t>64% of employers consider an international experience important for recruitment (up from 37% in 2006), with such hires given more responsibility earlier</w:t>
      </w:r>
      <w:r>
        <w:rPr>
          <w:rFonts w:ascii="Arial" w:hAnsi="Arial" w:cs="Arial"/>
        </w:rPr>
        <w:t>.</w:t>
      </w:r>
    </w:p>
    <w:p w14:paraId="469806CD" w14:textId="77777777" w:rsidR="00C63D52" w:rsidRDefault="00C63D52" w:rsidP="002431A6">
      <w:pPr>
        <w:numPr>
          <w:ilvl w:val="0"/>
          <w:numId w:val="5"/>
        </w:numPr>
        <w:spacing w:after="0" w:line="240" w:lineRule="auto"/>
        <w:ind w:left="1701"/>
        <w:jc w:val="both"/>
        <w:rPr>
          <w:rFonts w:ascii="Arial" w:hAnsi="Arial" w:cs="Arial"/>
        </w:rPr>
      </w:pPr>
      <w:r w:rsidRPr="00641994">
        <w:rPr>
          <w:rFonts w:ascii="Arial" w:hAnsi="Arial" w:cs="Arial"/>
        </w:rPr>
        <w:t xml:space="preserve">More than one in three Erasmus trainees </w:t>
      </w:r>
      <w:r w:rsidRPr="0064449E">
        <w:rPr>
          <w:rFonts w:ascii="Arial" w:hAnsi="Arial" w:cs="Arial"/>
          <w:noProof/>
        </w:rPr>
        <w:t>were offered</w:t>
      </w:r>
      <w:r w:rsidRPr="00641994">
        <w:rPr>
          <w:rFonts w:ascii="Arial" w:hAnsi="Arial" w:cs="Arial"/>
        </w:rPr>
        <w:t xml:space="preserve"> a position at their host company</w:t>
      </w:r>
      <w:r>
        <w:rPr>
          <w:rFonts w:ascii="Arial" w:hAnsi="Arial" w:cs="Arial"/>
        </w:rPr>
        <w:t>.</w:t>
      </w:r>
      <w:r w:rsidR="00E02A5A">
        <w:rPr>
          <w:rFonts w:ascii="Arial" w:hAnsi="Arial" w:cs="Arial"/>
        </w:rPr>
        <w:t xml:space="preserve"> </w:t>
      </w:r>
    </w:p>
    <w:p w14:paraId="5149C58E" w14:textId="77777777" w:rsidR="00C63D52" w:rsidRDefault="00C63D52" w:rsidP="008760F5">
      <w:pPr>
        <w:spacing w:after="0" w:line="240" w:lineRule="auto"/>
        <w:ind w:left="567" w:hanging="567"/>
        <w:jc w:val="both"/>
        <w:rPr>
          <w:rFonts w:ascii="Arial" w:hAnsi="Arial" w:cs="Arial"/>
        </w:rPr>
      </w:pPr>
    </w:p>
    <w:p w14:paraId="162CC5AF" w14:textId="77777777" w:rsidR="005D3AEA" w:rsidRDefault="00C63D52" w:rsidP="002431A6">
      <w:pPr>
        <w:spacing w:after="0" w:line="240" w:lineRule="auto"/>
        <w:ind w:left="1276" w:hanging="709"/>
        <w:jc w:val="both"/>
        <w:rPr>
          <w:rFonts w:ascii="Arial" w:hAnsi="Arial" w:cs="Arial"/>
        </w:rPr>
      </w:pPr>
      <w:r>
        <w:rPr>
          <w:rFonts w:ascii="Arial" w:hAnsi="Arial" w:cs="Arial"/>
        </w:rPr>
        <w:tab/>
      </w:r>
      <w:r w:rsidR="003C437D">
        <w:rPr>
          <w:rFonts w:ascii="Arial" w:hAnsi="Arial" w:cs="Arial"/>
        </w:rPr>
        <w:t>T</w:t>
      </w:r>
      <w:r w:rsidR="005D3AEA" w:rsidRPr="005D3AEA">
        <w:rPr>
          <w:rFonts w:ascii="Arial" w:hAnsi="Arial" w:cs="Arial"/>
        </w:rPr>
        <w:t>he average starting salary for those working in the UK was higher for those who had spent time abroad compared to those who had no</w:t>
      </w:r>
      <w:r w:rsidR="005D3AEA">
        <w:rPr>
          <w:rFonts w:ascii="Arial" w:hAnsi="Arial" w:cs="Arial"/>
        </w:rPr>
        <w:t xml:space="preserve">t.  </w:t>
      </w:r>
      <w:r w:rsidR="005D3AEA" w:rsidRPr="0064449E">
        <w:rPr>
          <w:rFonts w:ascii="Arial" w:hAnsi="Arial" w:cs="Arial"/>
          <w:noProof/>
        </w:rPr>
        <w:t>This has</w:t>
      </w:r>
      <w:r w:rsidR="005D3AEA">
        <w:rPr>
          <w:rFonts w:ascii="Arial" w:hAnsi="Arial" w:cs="Arial"/>
        </w:rPr>
        <w:t xml:space="preserve"> a direct correlation to the </w:t>
      </w:r>
      <w:r w:rsidR="00EB4B85">
        <w:rPr>
          <w:rFonts w:ascii="Arial" w:hAnsi="Arial" w:cs="Arial"/>
        </w:rPr>
        <w:t xml:space="preserve">draft </w:t>
      </w:r>
      <w:proofErr w:type="spellStart"/>
      <w:r w:rsidR="002431A6">
        <w:rPr>
          <w:rFonts w:ascii="Arial" w:hAnsi="Arial" w:cs="Arial"/>
        </w:rPr>
        <w:t>PfG</w:t>
      </w:r>
      <w:proofErr w:type="spellEnd"/>
      <w:r w:rsidR="00D10400">
        <w:rPr>
          <w:rFonts w:ascii="Arial" w:hAnsi="Arial" w:cs="Arial"/>
        </w:rPr>
        <w:t xml:space="preserve">, in particular, Outcomes 5, 6, 10 and 12. </w:t>
      </w:r>
    </w:p>
    <w:p w14:paraId="4EA89008" w14:textId="5B8E4AE3" w:rsidR="0000717B" w:rsidRDefault="0000717B" w:rsidP="007B3346">
      <w:pPr>
        <w:spacing w:after="0" w:line="240" w:lineRule="auto"/>
        <w:jc w:val="both"/>
        <w:rPr>
          <w:rFonts w:ascii="Arial" w:hAnsi="Arial" w:cs="Arial"/>
        </w:rPr>
      </w:pPr>
    </w:p>
    <w:tbl>
      <w:tblPr>
        <w:tblStyle w:val="TableGrid"/>
        <w:tblW w:w="7790" w:type="dxa"/>
        <w:tblInd w:w="1271" w:type="dxa"/>
        <w:tblLook w:val="04A0" w:firstRow="1" w:lastRow="0" w:firstColumn="1" w:lastColumn="0" w:noHBand="0" w:noVBand="1"/>
      </w:tblPr>
      <w:tblGrid>
        <w:gridCol w:w="7790"/>
      </w:tblGrid>
      <w:tr w:rsidR="009C3E45" w14:paraId="7F9097BA" w14:textId="77777777" w:rsidTr="002A2FCE">
        <w:trPr>
          <w:trHeight w:val="8309"/>
        </w:trPr>
        <w:tc>
          <w:tcPr>
            <w:tcW w:w="7790" w:type="dxa"/>
          </w:tcPr>
          <w:p w14:paraId="33AA6B5B" w14:textId="77777777" w:rsidR="006C57A0" w:rsidRDefault="00B50FFE" w:rsidP="008760F5">
            <w:pPr>
              <w:jc w:val="both"/>
              <w:rPr>
                <w:rFonts w:ascii="Arial" w:hAnsi="Arial" w:cs="Arial"/>
                <w:u w:val="single"/>
              </w:rPr>
            </w:pPr>
            <w:r>
              <w:rPr>
                <w:rFonts w:ascii="Arial" w:hAnsi="Arial" w:cs="Arial"/>
                <w:u w:val="single"/>
              </w:rPr>
              <w:t xml:space="preserve">It is essential that the Government </w:t>
            </w:r>
            <w:r w:rsidR="00B0385D" w:rsidRPr="00B0385D">
              <w:rPr>
                <w:rFonts w:ascii="Arial" w:hAnsi="Arial" w:cs="Arial"/>
                <w:u w:val="single"/>
              </w:rPr>
              <w:t xml:space="preserve">address the following: </w:t>
            </w:r>
          </w:p>
          <w:p w14:paraId="2BE563D7" w14:textId="77777777" w:rsidR="00CE687C" w:rsidRDefault="00CE687C" w:rsidP="008760F5">
            <w:pPr>
              <w:jc w:val="both"/>
              <w:rPr>
                <w:rFonts w:ascii="Arial" w:hAnsi="Arial" w:cs="Arial"/>
                <w:u w:val="single"/>
              </w:rPr>
            </w:pPr>
          </w:p>
          <w:p w14:paraId="59845ADE" w14:textId="77777777" w:rsidR="00FA4362" w:rsidRPr="001D0DF5" w:rsidRDefault="00FA4362" w:rsidP="001D0DF5">
            <w:pPr>
              <w:jc w:val="both"/>
              <w:rPr>
                <w:rFonts w:ascii="Arial" w:hAnsi="Arial" w:cs="Arial"/>
              </w:rPr>
            </w:pPr>
          </w:p>
          <w:p w14:paraId="459EEC96" w14:textId="481A4223" w:rsidR="006C57A0" w:rsidRPr="001F4B23" w:rsidRDefault="00FA4362" w:rsidP="008760F5">
            <w:pPr>
              <w:pStyle w:val="ListParagraph"/>
              <w:numPr>
                <w:ilvl w:val="0"/>
                <w:numId w:val="18"/>
              </w:numPr>
              <w:jc w:val="both"/>
              <w:rPr>
                <w:rFonts w:ascii="Arial" w:hAnsi="Arial" w:cs="Arial"/>
              </w:rPr>
            </w:pPr>
            <w:r>
              <w:rPr>
                <w:rFonts w:ascii="Arial" w:hAnsi="Arial" w:cs="Arial"/>
              </w:rPr>
              <w:t>Beyond 2018-19, r</w:t>
            </w:r>
            <w:r w:rsidR="004C097D">
              <w:rPr>
                <w:rFonts w:ascii="Arial" w:hAnsi="Arial" w:cs="Arial"/>
              </w:rPr>
              <w:t>etain</w:t>
            </w:r>
            <w:r w:rsidR="000D517A" w:rsidRPr="000D517A">
              <w:rPr>
                <w:rFonts w:ascii="Arial" w:hAnsi="Arial" w:cs="Arial"/>
              </w:rPr>
              <w:t xml:space="preserve"> the current status </w:t>
            </w:r>
            <w:r w:rsidR="000D517A" w:rsidRPr="001F4B23">
              <w:rPr>
                <w:rFonts w:ascii="Arial" w:hAnsi="Arial" w:cs="Arial"/>
              </w:rPr>
              <w:t>rega</w:t>
            </w:r>
            <w:r w:rsidR="0022182F" w:rsidRPr="001F4B23">
              <w:rPr>
                <w:rFonts w:ascii="Arial" w:hAnsi="Arial" w:cs="Arial"/>
              </w:rPr>
              <w:t>r</w:t>
            </w:r>
            <w:r w:rsidR="000D517A" w:rsidRPr="001F4B23">
              <w:rPr>
                <w:rFonts w:ascii="Arial" w:hAnsi="Arial" w:cs="Arial"/>
              </w:rPr>
              <w:t xml:space="preserve">ding </w:t>
            </w:r>
            <w:r w:rsidR="008E6250" w:rsidRPr="001F4B23">
              <w:rPr>
                <w:rFonts w:ascii="Arial" w:hAnsi="Arial" w:cs="Arial"/>
              </w:rPr>
              <w:t xml:space="preserve">tuition </w:t>
            </w:r>
            <w:r w:rsidR="000D517A" w:rsidRPr="001F4B23">
              <w:rPr>
                <w:rFonts w:ascii="Arial" w:hAnsi="Arial" w:cs="Arial"/>
              </w:rPr>
              <w:t xml:space="preserve">fees, access to loans, grants and other support for EU students </w:t>
            </w:r>
            <w:r w:rsidR="00E931AB" w:rsidRPr="001F4B23">
              <w:rPr>
                <w:rFonts w:ascii="Arial" w:hAnsi="Arial" w:cs="Arial"/>
              </w:rPr>
              <w:t>(both undergraduate and postgraduate</w:t>
            </w:r>
            <w:r w:rsidR="000D517A" w:rsidRPr="001F4B23">
              <w:rPr>
                <w:rFonts w:ascii="Arial" w:hAnsi="Arial" w:cs="Arial"/>
              </w:rPr>
              <w:t>) considering studying in the UK</w:t>
            </w:r>
          </w:p>
          <w:p w14:paraId="7CE70C95" w14:textId="77777777" w:rsidR="000D517A" w:rsidRPr="001F4B23" w:rsidRDefault="000D517A" w:rsidP="008760F5">
            <w:pPr>
              <w:pStyle w:val="ListParagraph"/>
              <w:jc w:val="both"/>
              <w:rPr>
                <w:rFonts w:ascii="Arial" w:hAnsi="Arial" w:cs="Arial"/>
              </w:rPr>
            </w:pPr>
          </w:p>
          <w:p w14:paraId="46DAA504" w14:textId="32680E5C" w:rsidR="000D517A" w:rsidRPr="001F4B23" w:rsidRDefault="000D517A" w:rsidP="008760F5">
            <w:pPr>
              <w:pStyle w:val="ListParagraph"/>
              <w:numPr>
                <w:ilvl w:val="0"/>
                <w:numId w:val="18"/>
              </w:numPr>
              <w:jc w:val="both"/>
              <w:rPr>
                <w:rFonts w:ascii="Arial" w:hAnsi="Arial" w:cs="Arial"/>
              </w:rPr>
            </w:pPr>
            <w:r w:rsidRPr="001F4B23">
              <w:rPr>
                <w:rFonts w:ascii="Arial" w:hAnsi="Arial" w:cs="Arial"/>
              </w:rPr>
              <w:t>Retain existing rights as regards the immigration status of existing and prospective EU students and their right to remain in the UK for work or further study post-</w:t>
            </w:r>
            <w:proofErr w:type="spellStart"/>
            <w:r w:rsidRPr="001F4B23">
              <w:rPr>
                <w:rFonts w:ascii="Arial" w:hAnsi="Arial" w:cs="Arial"/>
              </w:rPr>
              <w:t>Brexit</w:t>
            </w:r>
            <w:proofErr w:type="spellEnd"/>
          </w:p>
          <w:p w14:paraId="7240C6A4" w14:textId="77777777" w:rsidR="000D517A" w:rsidRPr="00EA02C1" w:rsidRDefault="000D517A" w:rsidP="00EA02C1">
            <w:pPr>
              <w:jc w:val="both"/>
              <w:rPr>
                <w:rFonts w:ascii="Arial" w:hAnsi="Arial" w:cs="Arial"/>
              </w:rPr>
            </w:pPr>
          </w:p>
          <w:p w14:paraId="3A116E60" w14:textId="5B0CFD04" w:rsidR="006C57A0" w:rsidRPr="004E138D" w:rsidRDefault="009C3E45" w:rsidP="008760F5">
            <w:pPr>
              <w:pStyle w:val="ListParagraph"/>
              <w:numPr>
                <w:ilvl w:val="0"/>
                <w:numId w:val="18"/>
              </w:numPr>
              <w:jc w:val="both"/>
              <w:rPr>
                <w:rFonts w:ascii="Arial" w:hAnsi="Arial" w:cs="Arial"/>
              </w:rPr>
            </w:pPr>
            <w:r w:rsidRPr="00221C79">
              <w:rPr>
                <w:rFonts w:ascii="Arial" w:hAnsi="Arial" w:cs="Arial"/>
              </w:rPr>
              <w:t>Advocate for an evidence-based reform of the current immigration system that more clearly recognises the benefits of international students</w:t>
            </w:r>
            <w:r w:rsidR="00B0385D">
              <w:rPr>
                <w:rFonts w:ascii="Arial" w:hAnsi="Arial" w:cs="Arial"/>
              </w:rPr>
              <w:t xml:space="preserve"> and</w:t>
            </w:r>
            <w:r w:rsidR="002431A6">
              <w:rPr>
                <w:rFonts w:ascii="Arial" w:hAnsi="Arial" w:cs="Arial"/>
              </w:rPr>
              <w:t>,</w:t>
            </w:r>
            <w:r w:rsidR="00B0385D">
              <w:rPr>
                <w:rFonts w:ascii="Arial" w:hAnsi="Arial" w:cs="Arial"/>
              </w:rPr>
              <w:t xml:space="preserve"> m</w:t>
            </w:r>
            <w:r w:rsidR="00B0385D" w:rsidRPr="00B0385D">
              <w:rPr>
                <w:rFonts w:ascii="Arial" w:hAnsi="Arial" w:cs="Arial"/>
              </w:rPr>
              <w:t>ore generally</w:t>
            </w:r>
            <w:r w:rsidR="002431A6">
              <w:rPr>
                <w:rFonts w:ascii="Arial" w:hAnsi="Arial" w:cs="Arial"/>
              </w:rPr>
              <w:t>,</w:t>
            </w:r>
            <w:r w:rsidR="00B0385D" w:rsidRPr="00B0385D">
              <w:rPr>
                <w:rFonts w:ascii="Arial" w:hAnsi="Arial" w:cs="Arial"/>
              </w:rPr>
              <w:t xml:space="preserve"> </w:t>
            </w:r>
            <w:r w:rsidR="00B0385D" w:rsidRPr="007B3346">
              <w:rPr>
                <w:rFonts w:ascii="Arial" w:hAnsi="Arial" w:cs="Arial"/>
                <w:noProof/>
              </w:rPr>
              <w:t>ensure</w:t>
            </w:r>
            <w:r w:rsidR="00B0385D">
              <w:rPr>
                <w:rFonts w:ascii="Arial" w:hAnsi="Arial" w:cs="Arial"/>
              </w:rPr>
              <w:t xml:space="preserve"> that </w:t>
            </w:r>
            <w:r w:rsidR="00B0385D" w:rsidRPr="00B0385D">
              <w:rPr>
                <w:rFonts w:ascii="Arial" w:hAnsi="Arial" w:cs="Arial"/>
              </w:rPr>
              <w:t>decisions regarding immigration reflect regional needs</w:t>
            </w:r>
          </w:p>
          <w:p w14:paraId="49C428D3" w14:textId="77777777" w:rsidR="001848D4" w:rsidRPr="00221C79" w:rsidRDefault="001848D4" w:rsidP="008760F5">
            <w:pPr>
              <w:pStyle w:val="ListParagraph"/>
              <w:ind w:left="313" w:hanging="284"/>
              <w:rPr>
                <w:rFonts w:ascii="Arial" w:hAnsi="Arial" w:cs="Arial"/>
              </w:rPr>
            </w:pPr>
          </w:p>
          <w:p w14:paraId="055EF93A" w14:textId="1C5379F7" w:rsidR="00B0385D" w:rsidRPr="004E138D" w:rsidRDefault="009C3E45" w:rsidP="008760F5">
            <w:pPr>
              <w:pStyle w:val="ListParagraph"/>
              <w:numPr>
                <w:ilvl w:val="0"/>
                <w:numId w:val="18"/>
              </w:numPr>
              <w:jc w:val="both"/>
              <w:rPr>
                <w:rFonts w:ascii="Arial" w:hAnsi="Arial" w:cs="Arial"/>
              </w:rPr>
            </w:pPr>
            <w:r w:rsidRPr="00221C79">
              <w:rPr>
                <w:rFonts w:ascii="Arial" w:hAnsi="Arial" w:cs="Arial"/>
              </w:rPr>
              <w:t xml:space="preserve">Implement a comprehensive communications strategy to promote the message that the UK remains open and welcoming to international students, in recognition of the </w:t>
            </w:r>
            <w:r w:rsidRPr="007B3346">
              <w:rPr>
                <w:rFonts w:ascii="Arial" w:hAnsi="Arial" w:cs="Arial"/>
                <w:noProof/>
              </w:rPr>
              <w:t>important</w:t>
            </w:r>
            <w:r w:rsidRPr="00221C79">
              <w:rPr>
                <w:rFonts w:ascii="Arial" w:hAnsi="Arial" w:cs="Arial"/>
              </w:rPr>
              <w:t xml:space="preserve"> contributions these students make to our society, economy and our universities</w:t>
            </w:r>
          </w:p>
          <w:p w14:paraId="278BDFFE" w14:textId="77777777" w:rsidR="009C3E45" w:rsidRPr="009C3E45" w:rsidRDefault="009C3E45" w:rsidP="008760F5">
            <w:pPr>
              <w:pStyle w:val="ListParagraph"/>
              <w:ind w:left="313" w:hanging="284"/>
              <w:rPr>
                <w:rFonts w:ascii="Arial" w:hAnsi="Arial" w:cs="Arial"/>
              </w:rPr>
            </w:pPr>
          </w:p>
          <w:p w14:paraId="3C1CD669" w14:textId="497AC7B4" w:rsidR="009C3E45" w:rsidRDefault="009C3E45" w:rsidP="008760F5">
            <w:pPr>
              <w:pStyle w:val="ListParagraph"/>
              <w:numPr>
                <w:ilvl w:val="0"/>
                <w:numId w:val="18"/>
              </w:numPr>
              <w:rPr>
                <w:rFonts w:ascii="Arial" w:hAnsi="Arial" w:cs="Arial"/>
              </w:rPr>
            </w:pPr>
            <w:r w:rsidRPr="009C3E45">
              <w:rPr>
                <w:rFonts w:ascii="Arial" w:hAnsi="Arial" w:cs="Arial"/>
              </w:rPr>
              <w:t>Ensure that future EU academic and student mobility is not impeded by unnecessary bureaucracy, regardless of the immigration status of EU nationals, and that continued part</w:t>
            </w:r>
            <w:r w:rsidR="004E138D">
              <w:rPr>
                <w:rFonts w:ascii="Arial" w:hAnsi="Arial" w:cs="Arial"/>
              </w:rPr>
              <w:t>icipation in Erasmus is secured</w:t>
            </w:r>
          </w:p>
          <w:p w14:paraId="395A4A65" w14:textId="77777777" w:rsidR="004E138D" w:rsidRPr="004E138D" w:rsidRDefault="004E138D" w:rsidP="008760F5">
            <w:pPr>
              <w:rPr>
                <w:rFonts w:ascii="Arial" w:hAnsi="Arial" w:cs="Arial"/>
              </w:rPr>
            </w:pPr>
          </w:p>
          <w:p w14:paraId="083DBB1F" w14:textId="77777777" w:rsidR="003A483E" w:rsidRDefault="00B0385D" w:rsidP="008760F5">
            <w:pPr>
              <w:pStyle w:val="ListParagraph"/>
              <w:numPr>
                <w:ilvl w:val="0"/>
                <w:numId w:val="18"/>
              </w:numPr>
              <w:rPr>
                <w:rFonts w:ascii="Arial" w:hAnsi="Arial" w:cs="Arial"/>
              </w:rPr>
            </w:pPr>
            <w:r w:rsidRPr="00B0385D">
              <w:rPr>
                <w:rFonts w:ascii="Arial" w:hAnsi="Arial" w:cs="Arial"/>
              </w:rPr>
              <w:t>Retention of the current mobility programmes such as Erasmus</w:t>
            </w:r>
            <w:r w:rsidR="002431A6">
              <w:rPr>
                <w:rFonts w:ascii="Arial" w:hAnsi="Arial" w:cs="Arial"/>
              </w:rPr>
              <w:t>,</w:t>
            </w:r>
            <w:r w:rsidRPr="00B0385D">
              <w:rPr>
                <w:rFonts w:ascii="Arial" w:hAnsi="Arial" w:cs="Arial"/>
              </w:rPr>
              <w:t xml:space="preserve"> and full </w:t>
            </w:r>
            <w:r w:rsidRPr="007B3346">
              <w:rPr>
                <w:rFonts w:ascii="Arial" w:hAnsi="Arial" w:cs="Arial"/>
                <w:noProof/>
              </w:rPr>
              <w:t>access for</w:t>
            </w:r>
            <w:r w:rsidRPr="00B0385D">
              <w:rPr>
                <w:rFonts w:ascii="Arial" w:hAnsi="Arial" w:cs="Arial"/>
              </w:rPr>
              <w:t xml:space="preserve"> participation in al</w:t>
            </w:r>
            <w:r w:rsidR="0022182F">
              <w:rPr>
                <w:rFonts w:ascii="Arial" w:hAnsi="Arial" w:cs="Arial"/>
              </w:rPr>
              <w:t>l</w:t>
            </w:r>
            <w:r w:rsidRPr="00B0385D">
              <w:rPr>
                <w:rFonts w:ascii="Arial" w:hAnsi="Arial" w:cs="Arial"/>
              </w:rPr>
              <w:t xml:space="preserve"> future mobility programmes</w:t>
            </w:r>
          </w:p>
          <w:p w14:paraId="43405048" w14:textId="77777777" w:rsidR="00EA02C1" w:rsidRPr="00EA02C1" w:rsidRDefault="00EA02C1" w:rsidP="00EA02C1">
            <w:pPr>
              <w:rPr>
                <w:rFonts w:ascii="Arial" w:hAnsi="Arial" w:cs="Arial"/>
              </w:rPr>
            </w:pPr>
          </w:p>
          <w:p w14:paraId="57E4CCC5" w14:textId="52BE994A" w:rsidR="00EA02C1" w:rsidRPr="004E138D" w:rsidRDefault="00EA02C1" w:rsidP="008760F5">
            <w:pPr>
              <w:pStyle w:val="ListParagraph"/>
              <w:numPr>
                <w:ilvl w:val="0"/>
                <w:numId w:val="18"/>
              </w:numPr>
              <w:rPr>
                <w:rFonts w:ascii="Arial" w:hAnsi="Arial" w:cs="Arial"/>
              </w:rPr>
            </w:pPr>
            <w:r>
              <w:rPr>
                <w:rFonts w:ascii="Arial" w:hAnsi="Arial" w:cs="Arial"/>
              </w:rPr>
              <w:t>Approve Queen’s inclusion in the Tier 4 pilot (where Masters students are given six months of additional leave</w:t>
            </w:r>
            <w:r w:rsidR="00626451">
              <w:rPr>
                <w:rFonts w:ascii="Arial" w:hAnsi="Arial" w:cs="Arial"/>
              </w:rPr>
              <w:t xml:space="preserve"> after their course end date</w:t>
            </w:r>
            <w:r>
              <w:rPr>
                <w:rFonts w:ascii="Arial" w:hAnsi="Arial" w:cs="Arial"/>
              </w:rPr>
              <w:t>)</w:t>
            </w:r>
          </w:p>
        </w:tc>
      </w:tr>
    </w:tbl>
    <w:p w14:paraId="6919A591" w14:textId="77777777" w:rsidR="004E138D" w:rsidRDefault="004E138D" w:rsidP="002431A6">
      <w:pPr>
        <w:spacing w:after="0" w:line="240" w:lineRule="auto"/>
        <w:ind w:left="567" w:hanging="567"/>
        <w:jc w:val="both"/>
        <w:rPr>
          <w:rFonts w:ascii="Arial" w:hAnsi="Arial" w:cs="Arial"/>
        </w:rPr>
      </w:pPr>
    </w:p>
    <w:p w14:paraId="17F19434" w14:textId="77777777" w:rsidR="0022182F" w:rsidRPr="004E138D" w:rsidRDefault="004E138D" w:rsidP="002431A6">
      <w:pPr>
        <w:spacing w:after="0" w:line="240" w:lineRule="auto"/>
        <w:ind w:left="567" w:hanging="567"/>
        <w:jc w:val="both"/>
        <w:rPr>
          <w:rFonts w:ascii="Arial" w:hAnsi="Arial" w:cs="Arial"/>
        </w:rPr>
      </w:pPr>
      <w:r>
        <w:rPr>
          <w:rFonts w:ascii="Arial" w:hAnsi="Arial" w:cs="Arial"/>
        </w:rPr>
        <w:t xml:space="preserve"> 2.</w:t>
      </w:r>
      <w:r w:rsidR="002431A6">
        <w:rPr>
          <w:rFonts w:ascii="Arial" w:hAnsi="Arial" w:cs="Arial"/>
        </w:rPr>
        <w:t>5</w:t>
      </w:r>
      <w:r w:rsidR="002431A6">
        <w:rPr>
          <w:rFonts w:ascii="Arial" w:hAnsi="Arial" w:cs="Arial"/>
        </w:rPr>
        <w:tab/>
      </w:r>
      <w:r w:rsidR="00F20937">
        <w:rPr>
          <w:rFonts w:ascii="Arial" w:hAnsi="Arial" w:cs="Arial"/>
        </w:rPr>
        <w:t xml:space="preserve">Relationship </w:t>
      </w:r>
      <w:r w:rsidRPr="004E138D">
        <w:rPr>
          <w:rFonts w:ascii="Arial" w:hAnsi="Arial" w:cs="Arial"/>
        </w:rPr>
        <w:t xml:space="preserve">with the Republic of Ireland </w:t>
      </w:r>
    </w:p>
    <w:p w14:paraId="29CF5147" w14:textId="77777777" w:rsidR="004E138D" w:rsidRPr="004E138D" w:rsidRDefault="004E138D" w:rsidP="002431A6">
      <w:pPr>
        <w:pStyle w:val="ListParagraph"/>
        <w:spacing w:after="0" w:line="240" w:lineRule="auto"/>
        <w:ind w:left="567" w:hanging="567"/>
        <w:jc w:val="both"/>
        <w:rPr>
          <w:rFonts w:ascii="Arial" w:hAnsi="Arial" w:cs="Arial"/>
          <w:highlight w:val="yellow"/>
        </w:rPr>
      </w:pPr>
    </w:p>
    <w:p w14:paraId="116DE816" w14:textId="77777777" w:rsidR="0022182F" w:rsidRDefault="0022182F" w:rsidP="002431A6">
      <w:pPr>
        <w:spacing w:after="0" w:line="240" w:lineRule="auto"/>
        <w:ind w:left="567" w:hanging="567"/>
        <w:jc w:val="both"/>
        <w:rPr>
          <w:rFonts w:ascii="Arial" w:hAnsi="Arial" w:cs="Arial"/>
        </w:rPr>
      </w:pPr>
      <w:r>
        <w:rPr>
          <w:rFonts w:ascii="Arial" w:hAnsi="Arial" w:cs="Arial"/>
        </w:rPr>
        <w:tab/>
      </w:r>
      <w:r w:rsidR="00406455">
        <w:rPr>
          <w:rFonts w:ascii="Arial" w:hAnsi="Arial" w:cs="Arial"/>
        </w:rPr>
        <w:t>NI</w:t>
      </w:r>
      <w:r>
        <w:rPr>
          <w:rFonts w:ascii="Arial" w:hAnsi="Arial" w:cs="Arial"/>
        </w:rPr>
        <w:t xml:space="preserve"> </w:t>
      </w:r>
      <w:r w:rsidRPr="00641994">
        <w:rPr>
          <w:rFonts w:ascii="Arial" w:hAnsi="Arial" w:cs="Arial"/>
        </w:rPr>
        <w:t xml:space="preserve">is unique in that it is the only part of the UK which has a land border with an EU Member State.  It essential that the border issue </w:t>
      </w:r>
      <w:r w:rsidRPr="0064449E">
        <w:rPr>
          <w:rFonts w:ascii="Arial" w:hAnsi="Arial" w:cs="Arial"/>
          <w:noProof/>
        </w:rPr>
        <w:t>remain</w:t>
      </w:r>
      <w:r w:rsidR="004E138D" w:rsidRPr="0064449E">
        <w:rPr>
          <w:rFonts w:ascii="Arial" w:hAnsi="Arial" w:cs="Arial"/>
          <w:noProof/>
        </w:rPr>
        <w:t>s</w:t>
      </w:r>
      <w:r w:rsidRPr="00641994">
        <w:rPr>
          <w:rFonts w:ascii="Arial" w:hAnsi="Arial" w:cs="Arial"/>
        </w:rPr>
        <w:t xml:space="preserve"> uncontentious and does not become an obstac</w:t>
      </w:r>
      <w:r>
        <w:rPr>
          <w:rFonts w:ascii="Arial" w:hAnsi="Arial" w:cs="Arial"/>
        </w:rPr>
        <w:t xml:space="preserve">le in meeting and exceeding </w:t>
      </w:r>
      <w:r w:rsidR="003C4A88">
        <w:rPr>
          <w:rFonts w:ascii="Arial" w:hAnsi="Arial" w:cs="Arial"/>
        </w:rPr>
        <w:t xml:space="preserve">the </w:t>
      </w:r>
      <w:r>
        <w:rPr>
          <w:rFonts w:ascii="Arial" w:hAnsi="Arial" w:cs="Arial"/>
        </w:rPr>
        <w:t xml:space="preserve">University’s </w:t>
      </w:r>
      <w:r w:rsidRPr="00641994">
        <w:rPr>
          <w:rFonts w:ascii="Arial" w:hAnsi="Arial" w:cs="Arial"/>
        </w:rPr>
        <w:t xml:space="preserve">ambitions.  It is vital that </w:t>
      </w:r>
      <w:r>
        <w:rPr>
          <w:rFonts w:ascii="Arial" w:hAnsi="Arial" w:cs="Arial"/>
        </w:rPr>
        <w:t>Queen’s</w:t>
      </w:r>
      <w:r w:rsidRPr="00641994">
        <w:rPr>
          <w:rFonts w:ascii="Arial" w:hAnsi="Arial" w:cs="Arial"/>
        </w:rPr>
        <w:t xml:space="preserve"> staff and students </w:t>
      </w:r>
      <w:r w:rsidR="003C4A88">
        <w:rPr>
          <w:rFonts w:ascii="Arial" w:hAnsi="Arial" w:cs="Arial"/>
        </w:rPr>
        <w:t xml:space="preserve">(EU and preferably international) </w:t>
      </w:r>
      <w:r>
        <w:rPr>
          <w:rFonts w:ascii="Arial" w:hAnsi="Arial" w:cs="Arial"/>
        </w:rPr>
        <w:t>should be able</w:t>
      </w:r>
      <w:r w:rsidRPr="00641994">
        <w:rPr>
          <w:rFonts w:ascii="Arial" w:hAnsi="Arial" w:cs="Arial"/>
        </w:rPr>
        <w:t xml:space="preserve"> to travel across the land border unimpeded, as </w:t>
      </w:r>
      <w:r>
        <w:rPr>
          <w:rFonts w:ascii="Arial" w:hAnsi="Arial" w:cs="Arial"/>
        </w:rPr>
        <w:t>there are</w:t>
      </w:r>
      <w:r w:rsidRPr="00641994">
        <w:rPr>
          <w:rFonts w:ascii="Arial" w:hAnsi="Arial" w:cs="Arial"/>
        </w:rPr>
        <w:t xml:space="preserve"> staff and students who regularly cross the border to study and work at the University.</w:t>
      </w:r>
      <w:r w:rsidRPr="00C44BFF">
        <w:rPr>
          <w:rFonts w:ascii="Arial" w:hAnsi="Arial" w:cs="Arial"/>
        </w:rPr>
        <w:t xml:space="preserve"> </w:t>
      </w:r>
      <w:r>
        <w:rPr>
          <w:rFonts w:ascii="Arial" w:hAnsi="Arial" w:cs="Arial"/>
        </w:rPr>
        <w:t xml:space="preserve"> O</w:t>
      </w:r>
      <w:r w:rsidRPr="00641994">
        <w:rPr>
          <w:rFonts w:ascii="Arial" w:hAnsi="Arial" w:cs="Arial"/>
        </w:rPr>
        <w:t>ther options suggested includ</w:t>
      </w:r>
      <w:r>
        <w:rPr>
          <w:rFonts w:ascii="Arial" w:hAnsi="Arial" w:cs="Arial"/>
        </w:rPr>
        <w:t>e</w:t>
      </w:r>
      <w:r w:rsidRPr="00641994">
        <w:rPr>
          <w:rFonts w:ascii="Arial" w:hAnsi="Arial" w:cs="Arial"/>
        </w:rPr>
        <w:t xml:space="preserve"> strengthening the crossing points between the island of Ireland and Brita</w:t>
      </w:r>
      <w:r>
        <w:rPr>
          <w:rFonts w:ascii="Arial" w:hAnsi="Arial" w:cs="Arial"/>
        </w:rPr>
        <w:t xml:space="preserve">in.  It is imperative that the EU exit </w:t>
      </w:r>
      <w:r w:rsidR="004E138D" w:rsidRPr="0064449E">
        <w:rPr>
          <w:rFonts w:ascii="Arial" w:hAnsi="Arial" w:cs="Arial"/>
          <w:noProof/>
        </w:rPr>
        <w:t xml:space="preserve">does </w:t>
      </w:r>
      <w:r w:rsidRPr="0064449E">
        <w:rPr>
          <w:rFonts w:ascii="Arial" w:hAnsi="Arial" w:cs="Arial"/>
          <w:noProof/>
        </w:rPr>
        <w:t>not</w:t>
      </w:r>
      <w:r>
        <w:rPr>
          <w:rFonts w:ascii="Arial" w:hAnsi="Arial" w:cs="Arial"/>
        </w:rPr>
        <w:t xml:space="preserve"> </w:t>
      </w:r>
      <w:r w:rsidRPr="004E138D">
        <w:rPr>
          <w:rFonts w:ascii="Arial" w:hAnsi="Arial" w:cs="Arial"/>
          <w:noProof/>
        </w:rPr>
        <w:t>impact</w:t>
      </w:r>
      <w:r>
        <w:rPr>
          <w:rFonts w:ascii="Arial" w:hAnsi="Arial" w:cs="Arial"/>
        </w:rPr>
        <w:t xml:space="preserve"> the University’s</w:t>
      </w:r>
      <w:r w:rsidRPr="00641994">
        <w:rPr>
          <w:rFonts w:ascii="Arial" w:hAnsi="Arial" w:cs="Arial"/>
        </w:rPr>
        <w:t xml:space="preserve"> connections with Britain or </w:t>
      </w:r>
      <w:r w:rsidRPr="0064449E">
        <w:rPr>
          <w:rFonts w:ascii="Arial" w:hAnsi="Arial" w:cs="Arial"/>
          <w:noProof/>
        </w:rPr>
        <w:t>is not seen</w:t>
      </w:r>
      <w:r w:rsidRPr="00641994">
        <w:rPr>
          <w:rFonts w:ascii="Arial" w:hAnsi="Arial" w:cs="Arial"/>
        </w:rPr>
        <w:t xml:space="preserve"> as an obstacle to individuals wishing to travel to </w:t>
      </w:r>
      <w:r w:rsidR="00406455">
        <w:rPr>
          <w:rFonts w:ascii="Arial" w:hAnsi="Arial" w:cs="Arial"/>
        </w:rPr>
        <w:t>NI.</w:t>
      </w:r>
    </w:p>
    <w:p w14:paraId="406D5EEC" w14:textId="77777777" w:rsidR="00406455" w:rsidRDefault="00406455" w:rsidP="002431A6">
      <w:pPr>
        <w:spacing w:after="0" w:line="240" w:lineRule="auto"/>
        <w:ind w:left="567" w:hanging="567"/>
        <w:jc w:val="both"/>
        <w:rPr>
          <w:rFonts w:ascii="Arial" w:hAnsi="Arial" w:cs="Arial"/>
          <w:color w:val="000000"/>
        </w:rPr>
      </w:pPr>
    </w:p>
    <w:p w14:paraId="3EDF4FC9" w14:textId="77777777" w:rsidR="0022182F" w:rsidRDefault="00406455" w:rsidP="002431A6">
      <w:pPr>
        <w:pStyle w:val="RGbul1"/>
        <w:numPr>
          <w:ilvl w:val="0"/>
          <w:numId w:val="0"/>
        </w:numPr>
        <w:spacing w:after="0"/>
        <w:ind w:left="567" w:hanging="567"/>
        <w:jc w:val="both"/>
      </w:pPr>
      <w:r>
        <w:tab/>
      </w:r>
      <w:r w:rsidR="0022182F" w:rsidRPr="00E62DBD">
        <w:t xml:space="preserve">NI </w:t>
      </w:r>
      <w:r w:rsidR="00877D53" w:rsidRPr="00E62DBD">
        <w:t xml:space="preserve">and </w:t>
      </w:r>
      <w:r w:rsidR="00877D53">
        <w:t>t</w:t>
      </w:r>
      <w:r w:rsidR="00877D53" w:rsidRPr="00E62DBD">
        <w:t>he R</w:t>
      </w:r>
      <w:r w:rsidR="00877D53">
        <w:t>O</w:t>
      </w:r>
      <w:r w:rsidR="00877D53" w:rsidRPr="00E62DBD">
        <w:t xml:space="preserve">I </w:t>
      </w:r>
      <w:r w:rsidR="0022182F" w:rsidRPr="00E62DBD">
        <w:t xml:space="preserve">have a shared objective to maximise participation of Ireland’s researchers in H2020. </w:t>
      </w:r>
      <w:r>
        <w:t xml:space="preserve"> </w:t>
      </w:r>
      <w:r w:rsidR="0022182F" w:rsidRPr="00E62DBD">
        <w:t xml:space="preserve">To date, North-South collaborative activity has </w:t>
      </w:r>
      <w:r w:rsidR="0022182F" w:rsidRPr="0064449E">
        <w:rPr>
          <w:noProof/>
        </w:rPr>
        <w:t>been supported</w:t>
      </w:r>
      <w:r w:rsidR="0022182F" w:rsidRPr="00E62DBD">
        <w:t xml:space="preserve"> </w:t>
      </w:r>
      <w:r w:rsidR="0022182F" w:rsidRPr="007558D9">
        <w:t xml:space="preserve">through </w:t>
      </w:r>
      <w:r w:rsidR="00DC076A" w:rsidRPr="002A2FCE">
        <w:t>21</w:t>
      </w:r>
      <w:r w:rsidR="0022182F" w:rsidRPr="002A2FCE">
        <w:t xml:space="preserve"> H2020 awards involving </w:t>
      </w:r>
      <w:r w:rsidR="00DC076A" w:rsidRPr="007558D9">
        <w:t>40</w:t>
      </w:r>
      <w:r w:rsidR="00DC076A">
        <w:t xml:space="preserve"> collaborative links</w:t>
      </w:r>
      <w:r>
        <w:t>,</w:t>
      </w:r>
      <w:r w:rsidR="0022182F" w:rsidRPr="00E62DBD">
        <w:t xml:space="preserve"> with </w:t>
      </w:r>
      <w:r w:rsidRPr="007B3346">
        <w:rPr>
          <w:noProof/>
        </w:rPr>
        <w:t>many</w:t>
      </w:r>
      <w:r w:rsidR="0022182F" w:rsidRPr="00E62DBD">
        <w:t xml:space="preserve"> more having </w:t>
      </w:r>
      <w:r w:rsidR="0022182F" w:rsidRPr="004E138D">
        <w:rPr>
          <w:noProof/>
        </w:rPr>
        <w:t>been facilitated</w:t>
      </w:r>
      <w:r w:rsidR="0022182F" w:rsidRPr="00E62DBD">
        <w:t xml:space="preserve"> through previous Framework Programmes. </w:t>
      </w:r>
    </w:p>
    <w:p w14:paraId="1804B9DF" w14:textId="77777777" w:rsidR="00406455" w:rsidRPr="00E62DBD" w:rsidRDefault="00406455" w:rsidP="002431A6">
      <w:pPr>
        <w:pStyle w:val="RGbul1"/>
        <w:numPr>
          <w:ilvl w:val="0"/>
          <w:numId w:val="0"/>
        </w:numPr>
        <w:spacing w:after="0"/>
        <w:ind w:left="567" w:hanging="567"/>
        <w:jc w:val="both"/>
      </w:pPr>
    </w:p>
    <w:p w14:paraId="085B706A" w14:textId="77777777" w:rsidR="0022182F" w:rsidRDefault="00406455" w:rsidP="002431A6">
      <w:pPr>
        <w:spacing w:after="0" w:line="240" w:lineRule="auto"/>
        <w:ind w:left="567" w:hanging="567"/>
        <w:jc w:val="both"/>
        <w:rPr>
          <w:rFonts w:ascii="Arial" w:hAnsi="Arial" w:cs="Arial"/>
        </w:rPr>
      </w:pPr>
      <w:r>
        <w:rPr>
          <w:rFonts w:ascii="Arial" w:hAnsi="Arial" w:cs="Arial"/>
        </w:rPr>
        <w:tab/>
      </w:r>
      <w:r w:rsidR="0022182F">
        <w:rPr>
          <w:rFonts w:ascii="Arial" w:hAnsi="Arial" w:cs="Arial"/>
        </w:rPr>
        <w:t xml:space="preserve">In 2013, </w:t>
      </w:r>
      <w:r w:rsidR="00D579E6">
        <w:rPr>
          <w:rFonts w:ascii="Arial" w:hAnsi="Arial" w:cs="Arial"/>
        </w:rPr>
        <w:t>the Department for Employment and Learning (</w:t>
      </w:r>
      <w:r w:rsidR="0022182F">
        <w:rPr>
          <w:rFonts w:ascii="Arial" w:hAnsi="Arial" w:cs="Arial"/>
        </w:rPr>
        <w:t>DEL</w:t>
      </w:r>
      <w:r w:rsidR="00D579E6">
        <w:rPr>
          <w:rFonts w:ascii="Arial" w:hAnsi="Arial" w:cs="Arial"/>
        </w:rPr>
        <w:t xml:space="preserve">), </w:t>
      </w:r>
      <w:r w:rsidR="0022182F">
        <w:rPr>
          <w:rFonts w:ascii="Arial" w:hAnsi="Arial" w:cs="Arial"/>
        </w:rPr>
        <w:t>now</w:t>
      </w:r>
      <w:r w:rsidR="00D579E6">
        <w:rPr>
          <w:rFonts w:ascii="Arial" w:hAnsi="Arial" w:cs="Arial"/>
        </w:rPr>
        <w:t xml:space="preserve"> the</w:t>
      </w:r>
      <w:r w:rsidR="0022182F">
        <w:rPr>
          <w:rFonts w:ascii="Arial" w:hAnsi="Arial" w:cs="Arial"/>
        </w:rPr>
        <w:t xml:space="preserve"> D</w:t>
      </w:r>
      <w:r w:rsidR="00D579E6">
        <w:rPr>
          <w:rFonts w:ascii="Arial" w:hAnsi="Arial" w:cs="Arial"/>
        </w:rPr>
        <w:t xml:space="preserve">epartment </w:t>
      </w:r>
      <w:r w:rsidR="0022182F">
        <w:rPr>
          <w:rFonts w:ascii="Arial" w:hAnsi="Arial" w:cs="Arial"/>
        </w:rPr>
        <w:t>f</w:t>
      </w:r>
      <w:r w:rsidR="00D579E6">
        <w:rPr>
          <w:rFonts w:ascii="Arial" w:hAnsi="Arial" w:cs="Arial"/>
        </w:rPr>
        <w:t>or the Economy (</w:t>
      </w:r>
      <w:proofErr w:type="spellStart"/>
      <w:r w:rsidR="00D579E6">
        <w:rPr>
          <w:rFonts w:ascii="Arial" w:hAnsi="Arial" w:cs="Arial"/>
        </w:rPr>
        <w:t>DfE</w:t>
      </w:r>
      <w:proofErr w:type="spellEnd"/>
      <w:r w:rsidR="00D579E6">
        <w:rPr>
          <w:rFonts w:ascii="Arial" w:hAnsi="Arial" w:cs="Arial"/>
        </w:rPr>
        <w:t>)</w:t>
      </w:r>
      <w:r w:rsidR="00C7249C">
        <w:rPr>
          <w:rFonts w:ascii="Arial" w:hAnsi="Arial" w:cs="Arial"/>
        </w:rPr>
        <w:t>,</w:t>
      </w:r>
      <w:r w:rsidR="0022182F">
        <w:rPr>
          <w:rFonts w:ascii="Arial" w:hAnsi="Arial" w:cs="Arial"/>
        </w:rPr>
        <w:t xml:space="preserve"> entered into a new collaborative agreement with Science Foundation Ireland (SFI) which allowed Northern Irish academics to participate as funded partners in the SFI Investigators Programme.  </w:t>
      </w:r>
      <w:r w:rsidR="0022182F" w:rsidRPr="0064449E">
        <w:rPr>
          <w:rFonts w:ascii="Arial" w:hAnsi="Arial" w:cs="Arial"/>
          <w:noProof/>
        </w:rPr>
        <w:t xml:space="preserve">This was </w:t>
      </w:r>
      <w:r w:rsidR="0022182F" w:rsidRPr="002A2FCE">
        <w:rPr>
          <w:rFonts w:ascii="Arial" w:hAnsi="Arial" w:cs="Arial"/>
          <w:noProof/>
        </w:rPr>
        <w:t>launched</w:t>
      </w:r>
      <w:r w:rsidR="0022182F" w:rsidRPr="002A2FCE">
        <w:rPr>
          <w:rFonts w:ascii="Arial" w:hAnsi="Arial" w:cs="Arial"/>
        </w:rPr>
        <w:t xml:space="preserve"> as a pilot programme</w:t>
      </w:r>
      <w:r w:rsidR="0022182F" w:rsidRPr="00ED2303">
        <w:rPr>
          <w:rFonts w:ascii="Arial" w:hAnsi="Arial" w:cs="Arial"/>
        </w:rPr>
        <w:t xml:space="preserve"> for two years (2014 and </w:t>
      </w:r>
      <w:r w:rsidR="0022182F" w:rsidRPr="00ED2303">
        <w:rPr>
          <w:rFonts w:ascii="Arial" w:hAnsi="Arial" w:cs="Arial"/>
          <w:noProof/>
        </w:rPr>
        <w:t>2015)</w:t>
      </w:r>
      <w:r w:rsidR="004E138D" w:rsidRPr="00ED2303">
        <w:rPr>
          <w:rFonts w:ascii="Arial" w:hAnsi="Arial" w:cs="Arial"/>
          <w:noProof/>
        </w:rPr>
        <w:t>,</w:t>
      </w:r>
      <w:r w:rsidR="0022182F" w:rsidRPr="00ED2303">
        <w:rPr>
          <w:rFonts w:ascii="Arial" w:hAnsi="Arial" w:cs="Arial"/>
        </w:rPr>
        <w:t xml:space="preserve"> and the University was very </w:t>
      </w:r>
      <w:r w:rsidR="0022182F" w:rsidRPr="007B3346">
        <w:rPr>
          <w:rFonts w:ascii="Arial" w:hAnsi="Arial" w:cs="Arial"/>
          <w:noProof/>
        </w:rPr>
        <w:t>successful</w:t>
      </w:r>
      <w:r w:rsidR="0022182F" w:rsidRPr="00ED2303">
        <w:rPr>
          <w:rFonts w:ascii="Arial" w:hAnsi="Arial" w:cs="Arial"/>
        </w:rPr>
        <w:t xml:space="preserve"> in attracting over £7</w:t>
      </w:r>
      <w:r w:rsidRPr="002A2FCE">
        <w:rPr>
          <w:rFonts w:ascii="Arial" w:hAnsi="Arial" w:cs="Arial"/>
        </w:rPr>
        <w:t xml:space="preserve"> </w:t>
      </w:r>
      <w:r w:rsidR="0022182F" w:rsidRPr="002A2FCE">
        <w:rPr>
          <w:rFonts w:ascii="Arial" w:hAnsi="Arial" w:cs="Arial"/>
        </w:rPr>
        <w:t>m</w:t>
      </w:r>
      <w:r w:rsidRPr="002A2FCE">
        <w:rPr>
          <w:rFonts w:ascii="Arial" w:hAnsi="Arial" w:cs="Arial"/>
        </w:rPr>
        <w:t>illion</w:t>
      </w:r>
      <w:r w:rsidRPr="00ED2303">
        <w:rPr>
          <w:rFonts w:ascii="Arial" w:hAnsi="Arial" w:cs="Arial"/>
        </w:rPr>
        <w:t xml:space="preserve"> in funding from the P</w:t>
      </w:r>
      <w:r w:rsidR="0022182F" w:rsidRPr="00ED2303">
        <w:rPr>
          <w:rFonts w:ascii="Arial" w:hAnsi="Arial" w:cs="Arial"/>
        </w:rPr>
        <w:t xml:space="preserve">rogramme.  Unfortunately, </w:t>
      </w:r>
      <w:proofErr w:type="spellStart"/>
      <w:r w:rsidR="0022182F" w:rsidRPr="00ED2303">
        <w:rPr>
          <w:rFonts w:ascii="Arial" w:hAnsi="Arial" w:cs="Arial"/>
        </w:rPr>
        <w:t>DfE</w:t>
      </w:r>
      <w:proofErr w:type="spellEnd"/>
      <w:r w:rsidR="0022182F" w:rsidRPr="00ED2303">
        <w:rPr>
          <w:rFonts w:ascii="Arial" w:hAnsi="Arial" w:cs="Arial"/>
        </w:rPr>
        <w:t xml:space="preserve"> </w:t>
      </w:r>
      <w:r w:rsidR="0022182F" w:rsidRPr="00ED2303">
        <w:rPr>
          <w:rFonts w:ascii="Arial" w:hAnsi="Arial" w:cs="Arial"/>
          <w:noProof/>
        </w:rPr>
        <w:t>ha</w:t>
      </w:r>
      <w:r w:rsidR="004E138D" w:rsidRPr="00ED2303">
        <w:rPr>
          <w:rFonts w:ascii="Arial" w:hAnsi="Arial" w:cs="Arial"/>
          <w:noProof/>
        </w:rPr>
        <w:t>s</w:t>
      </w:r>
      <w:r w:rsidR="0022182F" w:rsidRPr="00ED2303">
        <w:rPr>
          <w:rFonts w:ascii="Arial" w:hAnsi="Arial" w:cs="Arial"/>
        </w:rPr>
        <w:t xml:space="preserve"> communicated</w:t>
      </w:r>
      <w:r w:rsidR="0022182F" w:rsidRPr="003E1326">
        <w:rPr>
          <w:rFonts w:ascii="Arial" w:hAnsi="Arial" w:cs="Arial"/>
        </w:rPr>
        <w:t xml:space="preserve"> that</w:t>
      </w:r>
      <w:r w:rsidR="0022182F">
        <w:rPr>
          <w:rFonts w:ascii="Arial" w:hAnsi="Arial" w:cs="Arial"/>
        </w:rPr>
        <w:t>,</w:t>
      </w:r>
      <w:r w:rsidR="0022182F" w:rsidRPr="003E1326">
        <w:rPr>
          <w:rFonts w:ascii="Arial" w:hAnsi="Arial" w:cs="Arial"/>
        </w:rPr>
        <w:t xml:space="preserve"> due to budgetary issues</w:t>
      </w:r>
      <w:r w:rsidR="0022182F">
        <w:rPr>
          <w:rFonts w:ascii="Arial" w:hAnsi="Arial" w:cs="Arial"/>
        </w:rPr>
        <w:t>,</w:t>
      </w:r>
      <w:r w:rsidR="0022182F" w:rsidRPr="003E1326">
        <w:rPr>
          <w:rFonts w:ascii="Arial" w:hAnsi="Arial" w:cs="Arial"/>
        </w:rPr>
        <w:t xml:space="preserve"> they were unable to participate</w:t>
      </w:r>
      <w:r w:rsidR="0022182F">
        <w:rPr>
          <w:rFonts w:ascii="Arial" w:hAnsi="Arial" w:cs="Arial"/>
        </w:rPr>
        <w:t xml:space="preserve"> as a partner</w:t>
      </w:r>
      <w:r w:rsidR="0022182F" w:rsidRPr="003E1326">
        <w:rPr>
          <w:rFonts w:ascii="Arial" w:hAnsi="Arial" w:cs="Arial"/>
        </w:rPr>
        <w:t xml:space="preserve"> in the 2016 SFI Investigator Programme Call which is currently </w:t>
      </w:r>
      <w:r w:rsidR="00877D53">
        <w:rPr>
          <w:rFonts w:ascii="Arial" w:hAnsi="Arial" w:cs="Arial"/>
        </w:rPr>
        <w:t>underway</w:t>
      </w:r>
      <w:r w:rsidR="0022182F">
        <w:rPr>
          <w:rFonts w:ascii="Arial" w:hAnsi="Arial" w:cs="Arial"/>
        </w:rPr>
        <w:t>.</w:t>
      </w:r>
    </w:p>
    <w:p w14:paraId="36F4422A" w14:textId="77777777" w:rsidR="0022182F" w:rsidRDefault="0022182F" w:rsidP="002431A6">
      <w:pPr>
        <w:spacing w:after="0" w:line="240" w:lineRule="auto"/>
        <w:ind w:left="567" w:hanging="567"/>
        <w:jc w:val="both"/>
        <w:rPr>
          <w:rFonts w:ascii="Arial" w:hAnsi="Arial" w:cs="Arial"/>
        </w:rPr>
      </w:pPr>
    </w:p>
    <w:p w14:paraId="539B0CD0" w14:textId="4231FB0D" w:rsidR="0022182F" w:rsidRDefault="00877D53" w:rsidP="002431A6">
      <w:pPr>
        <w:spacing w:after="0" w:line="240" w:lineRule="auto"/>
        <w:ind w:left="567" w:hanging="567"/>
        <w:jc w:val="both"/>
        <w:rPr>
          <w:rFonts w:ascii="Arial" w:hAnsi="Arial" w:cs="Arial"/>
        </w:rPr>
      </w:pPr>
      <w:r>
        <w:rPr>
          <w:rFonts w:ascii="Arial" w:hAnsi="Arial" w:cs="Arial"/>
        </w:rPr>
        <w:tab/>
      </w:r>
      <w:r w:rsidR="0022182F" w:rsidRPr="00E62DBD">
        <w:rPr>
          <w:rFonts w:ascii="Arial" w:hAnsi="Arial" w:cs="Arial"/>
        </w:rPr>
        <w:t>A key objective of the SFI-</w:t>
      </w:r>
      <w:proofErr w:type="spellStart"/>
      <w:r w:rsidR="0022182F" w:rsidRPr="00E62DBD">
        <w:rPr>
          <w:rFonts w:ascii="Arial" w:hAnsi="Arial" w:cs="Arial"/>
        </w:rPr>
        <w:t>DfE</w:t>
      </w:r>
      <w:proofErr w:type="spellEnd"/>
      <w:r w:rsidR="0022182F" w:rsidRPr="00E62DBD">
        <w:rPr>
          <w:rFonts w:ascii="Arial" w:hAnsi="Arial" w:cs="Arial"/>
        </w:rPr>
        <w:t xml:space="preserve"> Partnership Programme was to stimulate and catalyse NI-R</w:t>
      </w:r>
      <w:r>
        <w:rPr>
          <w:rFonts w:ascii="Arial" w:hAnsi="Arial" w:cs="Arial"/>
        </w:rPr>
        <w:t>O</w:t>
      </w:r>
      <w:r w:rsidR="0022182F" w:rsidRPr="00E62DBD">
        <w:rPr>
          <w:rFonts w:ascii="Arial" w:hAnsi="Arial" w:cs="Arial"/>
        </w:rPr>
        <w:t xml:space="preserve">I partnerships to increase participation in </w:t>
      </w:r>
      <w:r w:rsidR="0022182F" w:rsidRPr="00E76FB2">
        <w:rPr>
          <w:rFonts w:ascii="Arial" w:hAnsi="Arial" w:cs="Arial"/>
        </w:rPr>
        <w:t>future H2020 projects</w:t>
      </w:r>
      <w:r w:rsidR="00C7249C">
        <w:rPr>
          <w:rFonts w:ascii="Arial" w:hAnsi="Arial" w:cs="Arial"/>
        </w:rPr>
        <w:t>.</w:t>
      </w:r>
      <w:r w:rsidR="0022182F" w:rsidRPr="00E76FB2">
        <w:rPr>
          <w:rFonts w:ascii="Arial" w:hAnsi="Arial" w:cs="Arial"/>
        </w:rPr>
        <w:t xml:space="preserve"> </w:t>
      </w:r>
      <w:r w:rsidR="00C7249C">
        <w:rPr>
          <w:rFonts w:ascii="Arial" w:hAnsi="Arial" w:cs="Arial"/>
        </w:rPr>
        <w:t>S</w:t>
      </w:r>
      <w:r w:rsidR="0022182F" w:rsidRPr="00F65572">
        <w:rPr>
          <w:rFonts w:ascii="Arial" w:hAnsi="Arial" w:cs="Arial"/>
        </w:rPr>
        <w:t>uspension of the SFI-</w:t>
      </w:r>
      <w:proofErr w:type="spellStart"/>
      <w:r w:rsidR="0022182F" w:rsidRPr="00F65572">
        <w:rPr>
          <w:rFonts w:ascii="Arial" w:hAnsi="Arial" w:cs="Arial"/>
        </w:rPr>
        <w:t>DfE</w:t>
      </w:r>
      <w:proofErr w:type="spellEnd"/>
      <w:r w:rsidR="0022182F" w:rsidRPr="00F65572">
        <w:rPr>
          <w:rFonts w:ascii="Arial" w:hAnsi="Arial" w:cs="Arial"/>
        </w:rPr>
        <w:t xml:space="preserve"> Partnership </w:t>
      </w:r>
      <w:r w:rsidR="00387380" w:rsidRPr="00F65572">
        <w:rPr>
          <w:rFonts w:ascii="Arial" w:hAnsi="Arial" w:cs="Arial"/>
        </w:rPr>
        <w:t>Programme</w:t>
      </w:r>
      <w:r w:rsidR="00C7249C">
        <w:rPr>
          <w:rFonts w:ascii="Arial" w:hAnsi="Arial" w:cs="Arial"/>
        </w:rPr>
        <w:t>, therefore,</w:t>
      </w:r>
      <w:r w:rsidR="00387380" w:rsidRPr="00F65572">
        <w:rPr>
          <w:rFonts w:ascii="Arial" w:hAnsi="Arial" w:cs="Arial"/>
        </w:rPr>
        <w:t xml:space="preserve"> </w:t>
      </w:r>
      <w:r w:rsidR="0022182F" w:rsidRPr="00F65572">
        <w:rPr>
          <w:rFonts w:ascii="Arial" w:hAnsi="Arial" w:cs="Arial"/>
        </w:rPr>
        <w:t xml:space="preserve">has </w:t>
      </w:r>
      <w:r w:rsidR="0022182F" w:rsidRPr="004E138D">
        <w:rPr>
          <w:rFonts w:ascii="Arial" w:hAnsi="Arial" w:cs="Arial"/>
          <w:noProof/>
        </w:rPr>
        <w:t>significant implications</w:t>
      </w:r>
      <w:r w:rsidR="0022182F" w:rsidRPr="00E62DBD">
        <w:rPr>
          <w:rFonts w:ascii="Arial" w:hAnsi="Arial" w:cs="Arial"/>
        </w:rPr>
        <w:t xml:space="preserve"> for </w:t>
      </w:r>
      <w:r w:rsidR="0022182F" w:rsidRPr="00E62DBD">
        <w:rPr>
          <w:rFonts w:ascii="Arial" w:hAnsi="Arial" w:cs="Arial"/>
          <w:lang w:val="en"/>
        </w:rPr>
        <w:t>cross-border research alliances and for leveraging large-scale competitive funding at national and European level.</w:t>
      </w:r>
      <w:r w:rsidR="0022182F">
        <w:rPr>
          <w:rFonts w:cs="Arial"/>
          <w:lang w:val="en"/>
        </w:rPr>
        <w:t xml:space="preserve"> </w:t>
      </w:r>
      <w:r>
        <w:rPr>
          <w:rFonts w:cs="Arial"/>
          <w:lang w:val="en"/>
        </w:rPr>
        <w:t xml:space="preserve"> </w:t>
      </w:r>
      <w:r w:rsidR="0022182F" w:rsidRPr="00EE672F">
        <w:rPr>
          <w:rFonts w:ascii="Arial" w:hAnsi="Arial" w:cs="Arial"/>
        </w:rPr>
        <w:t xml:space="preserve">Consideration should </w:t>
      </w:r>
      <w:r w:rsidR="0022182F" w:rsidRPr="0064449E">
        <w:rPr>
          <w:rFonts w:ascii="Arial" w:hAnsi="Arial" w:cs="Arial"/>
          <w:noProof/>
        </w:rPr>
        <w:t>be given</w:t>
      </w:r>
      <w:r w:rsidR="0022182F" w:rsidRPr="00EE672F">
        <w:rPr>
          <w:rFonts w:ascii="Arial" w:hAnsi="Arial" w:cs="Arial"/>
        </w:rPr>
        <w:t xml:space="preserve"> to re</w:t>
      </w:r>
      <w:r>
        <w:rPr>
          <w:rFonts w:ascii="Arial" w:hAnsi="Arial" w:cs="Arial"/>
        </w:rPr>
        <w:t>-</w:t>
      </w:r>
      <w:r w:rsidR="0022182F" w:rsidRPr="00D84213">
        <w:rPr>
          <w:rFonts w:ascii="Arial" w:hAnsi="Arial" w:cs="Arial"/>
        </w:rPr>
        <w:t xml:space="preserve">establishing this partnership as it represents a significant opportunity to </w:t>
      </w:r>
      <w:r w:rsidR="0022182F" w:rsidRPr="007B3346">
        <w:rPr>
          <w:rFonts w:ascii="Arial" w:hAnsi="Arial" w:cs="Arial"/>
          <w:noProof/>
        </w:rPr>
        <w:t>lever</w:t>
      </w:r>
      <w:r w:rsidR="0022182F" w:rsidRPr="00D84213">
        <w:rPr>
          <w:rFonts w:ascii="Arial" w:hAnsi="Arial" w:cs="Arial"/>
        </w:rPr>
        <w:t xml:space="preserve"> </w:t>
      </w:r>
      <w:r w:rsidR="0022182F" w:rsidRPr="007B3346">
        <w:rPr>
          <w:rFonts w:ascii="Arial" w:hAnsi="Arial" w:cs="Arial"/>
          <w:noProof/>
        </w:rPr>
        <w:t>greater</w:t>
      </w:r>
      <w:r w:rsidR="0022182F" w:rsidRPr="00D84213">
        <w:rPr>
          <w:rFonts w:ascii="Arial" w:hAnsi="Arial" w:cs="Arial"/>
        </w:rPr>
        <w:t xml:space="preserve"> levels of investment into the region.</w:t>
      </w:r>
      <w:r w:rsidR="0022182F">
        <w:rPr>
          <w:rFonts w:cs="Times New Roman"/>
        </w:rPr>
        <w:t xml:space="preserve"> </w:t>
      </w:r>
      <w:r w:rsidR="0022182F">
        <w:rPr>
          <w:rFonts w:ascii="Arial" w:hAnsi="Arial" w:cs="Arial"/>
        </w:rPr>
        <w:t xml:space="preserve"> We should also be aware of the potential for developing new cross-border links and for using our status as a member of Universities Ireland to maintain </w:t>
      </w:r>
      <w:r w:rsidR="0022182F" w:rsidRPr="007B3346">
        <w:rPr>
          <w:rFonts w:ascii="Arial" w:hAnsi="Arial" w:cs="Arial"/>
          <w:noProof/>
        </w:rPr>
        <w:t>links</w:t>
      </w:r>
      <w:r w:rsidR="0022182F">
        <w:rPr>
          <w:rFonts w:ascii="Arial" w:hAnsi="Arial" w:cs="Arial"/>
        </w:rPr>
        <w:t xml:space="preserve"> with the EU. </w:t>
      </w:r>
    </w:p>
    <w:p w14:paraId="7E47734E" w14:textId="77777777" w:rsidR="00877D53" w:rsidRDefault="00877D53" w:rsidP="002431A6">
      <w:pPr>
        <w:spacing w:after="0" w:line="240" w:lineRule="auto"/>
        <w:ind w:left="567" w:hanging="567"/>
        <w:jc w:val="both"/>
        <w:rPr>
          <w:rFonts w:ascii="Arial" w:hAnsi="Arial" w:cs="Arial"/>
        </w:rPr>
      </w:pPr>
    </w:p>
    <w:tbl>
      <w:tblPr>
        <w:tblStyle w:val="TableGrid"/>
        <w:tblW w:w="0" w:type="auto"/>
        <w:tblInd w:w="567" w:type="dxa"/>
        <w:tblLook w:val="04A0" w:firstRow="1" w:lastRow="0" w:firstColumn="1" w:lastColumn="0" w:noHBand="0" w:noVBand="1"/>
      </w:tblPr>
      <w:tblGrid>
        <w:gridCol w:w="8449"/>
      </w:tblGrid>
      <w:tr w:rsidR="0022182F" w14:paraId="25160921" w14:textId="77777777" w:rsidTr="00B50FFE">
        <w:tc>
          <w:tcPr>
            <w:tcW w:w="8675" w:type="dxa"/>
          </w:tcPr>
          <w:p w14:paraId="161F7F2F" w14:textId="77777777" w:rsidR="0022182F" w:rsidRPr="004E138D" w:rsidRDefault="0022182F" w:rsidP="008760F5">
            <w:pPr>
              <w:jc w:val="both"/>
              <w:rPr>
                <w:rFonts w:ascii="Arial" w:hAnsi="Arial" w:cs="Arial"/>
                <w:u w:val="single"/>
              </w:rPr>
            </w:pPr>
            <w:r w:rsidRPr="004E138D">
              <w:rPr>
                <w:rFonts w:ascii="Arial" w:hAnsi="Arial" w:cs="Arial"/>
                <w:u w:val="single"/>
              </w:rPr>
              <w:t xml:space="preserve">It is essential that the </w:t>
            </w:r>
            <w:r w:rsidR="00B50FFE">
              <w:rPr>
                <w:rFonts w:ascii="Arial" w:hAnsi="Arial" w:cs="Arial"/>
                <w:u w:val="single"/>
              </w:rPr>
              <w:t xml:space="preserve">Government </w:t>
            </w:r>
            <w:r w:rsidRPr="004E138D">
              <w:rPr>
                <w:rFonts w:ascii="Arial" w:hAnsi="Arial" w:cs="Arial"/>
                <w:u w:val="single"/>
              </w:rPr>
              <w:t>address the following:</w:t>
            </w:r>
          </w:p>
          <w:p w14:paraId="515EEDB0" w14:textId="77777777" w:rsidR="0022182F" w:rsidRPr="004E138D" w:rsidRDefault="0022182F" w:rsidP="008760F5">
            <w:pPr>
              <w:jc w:val="both"/>
              <w:rPr>
                <w:rFonts w:ascii="Arial" w:hAnsi="Arial" w:cs="Arial"/>
                <w:u w:val="single"/>
              </w:rPr>
            </w:pPr>
            <w:r w:rsidRPr="004E138D">
              <w:rPr>
                <w:rFonts w:ascii="Arial" w:hAnsi="Arial" w:cs="Arial"/>
                <w:u w:val="single"/>
              </w:rPr>
              <w:t xml:space="preserve"> </w:t>
            </w:r>
          </w:p>
          <w:p w14:paraId="41D15AF2" w14:textId="77777777" w:rsidR="0022182F" w:rsidRPr="000D517A" w:rsidRDefault="0022182F" w:rsidP="008760F5">
            <w:pPr>
              <w:pStyle w:val="ListParagraph"/>
              <w:numPr>
                <w:ilvl w:val="0"/>
                <w:numId w:val="19"/>
              </w:numPr>
              <w:ind w:left="313" w:hanging="284"/>
              <w:jc w:val="both"/>
              <w:rPr>
                <w:rFonts w:ascii="Arial" w:hAnsi="Arial" w:cs="Arial"/>
              </w:rPr>
            </w:pPr>
            <w:r w:rsidRPr="000D517A">
              <w:rPr>
                <w:rFonts w:ascii="Arial" w:hAnsi="Arial" w:cs="Arial"/>
              </w:rPr>
              <w:t>Retention of the current mobility programmes</w:t>
            </w:r>
            <w:r w:rsidR="00877D53">
              <w:rPr>
                <w:rFonts w:ascii="Arial" w:hAnsi="Arial" w:cs="Arial"/>
              </w:rPr>
              <w:t>,</w:t>
            </w:r>
            <w:r>
              <w:rPr>
                <w:rFonts w:ascii="Arial" w:hAnsi="Arial" w:cs="Arial"/>
              </w:rPr>
              <w:t xml:space="preserve"> such as Erasmus</w:t>
            </w:r>
            <w:r w:rsidR="00877D53">
              <w:rPr>
                <w:rFonts w:ascii="Arial" w:hAnsi="Arial" w:cs="Arial"/>
              </w:rPr>
              <w:t>,</w:t>
            </w:r>
            <w:r>
              <w:rPr>
                <w:rFonts w:ascii="Arial" w:hAnsi="Arial" w:cs="Arial"/>
              </w:rPr>
              <w:t xml:space="preserve"> and full access </w:t>
            </w:r>
            <w:r w:rsidRPr="0064449E">
              <w:rPr>
                <w:rFonts w:ascii="Arial" w:hAnsi="Arial" w:cs="Arial"/>
                <w:noProof/>
              </w:rPr>
              <w:t>for</w:t>
            </w:r>
            <w:r>
              <w:rPr>
                <w:rFonts w:ascii="Arial" w:hAnsi="Arial" w:cs="Arial"/>
              </w:rPr>
              <w:t xml:space="preserve"> participation in all future mobility programmes</w:t>
            </w:r>
            <w:r w:rsidR="00877D53">
              <w:rPr>
                <w:rFonts w:ascii="Arial" w:hAnsi="Arial" w:cs="Arial"/>
              </w:rPr>
              <w:t>.</w:t>
            </w:r>
          </w:p>
          <w:p w14:paraId="179ABFDF" w14:textId="77777777" w:rsidR="0022182F" w:rsidRDefault="0022182F" w:rsidP="008760F5">
            <w:pPr>
              <w:jc w:val="both"/>
              <w:rPr>
                <w:rFonts w:ascii="Arial" w:hAnsi="Arial" w:cs="Arial"/>
              </w:rPr>
            </w:pPr>
          </w:p>
          <w:p w14:paraId="26BF8C34" w14:textId="1278F964" w:rsidR="0022182F" w:rsidRDefault="00DF794B" w:rsidP="008760F5">
            <w:pPr>
              <w:pStyle w:val="ListParagraph"/>
              <w:numPr>
                <w:ilvl w:val="0"/>
                <w:numId w:val="12"/>
              </w:numPr>
              <w:ind w:left="313" w:hanging="284"/>
              <w:jc w:val="both"/>
              <w:rPr>
                <w:rFonts w:ascii="Arial" w:hAnsi="Arial" w:cs="Arial"/>
              </w:rPr>
            </w:pPr>
            <w:r>
              <w:rPr>
                <w:rFonts w:ascii="Arial" w:hAnsi="Arial" w:cs="Arial"/>
              </w:rPr>
              <w:t>Post-</w:t>
            </w:r>
            <w:proofErr w:type="spellStart"/>
            <w:r w:rsidR="0022182F">
              <w:rPr>
                <w:rFonts w:ascii="Arial" w:hAnsi="Arial" w:cs="Arial"/>
              </w:rPr>
              <w:t>Brexit</w:t>
            </w:r>
            <w:proofErr w:type="spellEnd"/>
            <w:r w:rsidR="0022182F">
              <w:rPr>
                <w:rFonts w:ascii="Arial" w:hAnsi="Arial" w:cs="Arial"/>
              </w:rPr>
              <w:t>, i</w:t>
            </w:r>
            <w:r w:rsidR="0022182F" w:rsidRPr="00F2104C">
              <w:rPr>
                <w:rFonts w:ascii="Arial" w:hAnsi="Arial" w:cs="Arial"/>
              </w:rPr>
              <w:t>t is vital that staff and students can continue to travel across the land border unimpeded.</w:t>
            </w:r>
          </w:p>
          <w:p w14:paraId="1D727797" w14:textId="77777777" w:rsidR="0022182F" w:rsidRDefault="0022182F" w:rsidP="008760F5">
            <w:pPr>
              <w:pStyle w:val="ListParagraph"/>
              <w:ind w:left="313"/>
              <w:jc w:val="both"/>
              <w:rPr>
                <w:rFonts w:ascii="Arial" w:hAnsi="Arial" w:cs="Arial"/>
              </w:rPr>
            </w:pPr>
          </w:p>
          <w:p w14:paraId="4B62A762" w14:textId="460438BC" w:rsidR="0022182F" w:rsidRDefault="0022182F" w:rsidP="008760F5">
            <w:pPr>
              <w:pStyle w:val="ListParagraph"/>
              <w:numPr>
                <w:ilvl w:val="0"/>
                <w:numId w:val="12"/>
              </w:numPr>
              <w:ind w:left="313" w:hanging="284"/>
              <w:jc w:val="both"/>
              <w:rPr>
                <w:rFonts w:ascii="Arial" w:hAnsi="Arial" w:cs="Arial"/>
              </w:rPr>
            </w:pPr>
            <w:r w:rsidRPr="007B3346">
              <w:rPr>
                <w:rFonts w:ascii="Arial" w:hAnsi="Arial" w:cs="Arial"/>
                <w:noProof/>
              </w:rPr>
              <w:t>Strong</w:t>
            </w:r>
            <w:r>
              <w:rPr>
                <w:rFonts w:ascii="Arial" w:hAnsi="Arial" w:cs="Arial"/>
              </w:rPr>
              <w:t xml:space="preserve"> cooperation and partnerships that exist via the current North</w:t>
            </w:r>
            <w:r w:rsidR="00877D53">
              <w:rPr>
                <w:rFonts w:ascii="Arial" w:hAnsi="Arial" w:cs="Arial"/>
              </w:rPr>
              <w:t>-</w:t>
            </w:r>
            <w:r>
              <w:rPr>
                <w:rFonts w:ascii="Arial" w:hAnsi="Arial" w:cs="Arial"/>
              </w:rPr>
              <w:t xml:space="preserve">South government structures remain in place. </w:t>
            </w:r>
          </w:p>
          <w:p w14:paraId="22BC380A" w14:textId="77777777" w:rsidR="0022182F" w:rsidRDefault="0022182F" w:rsidP="008760F5">
            <w:pPr>
              <w:pStyle w:val="ListParagraph"/>
              <w:ind w:left="313" w:hanging="284"/>
              <w:jc w:val="both"/>
              <w:rPr>
                <w:rFonts w:ascii="Arial" w:hAnsi="Arial" w:cs="Arial"/>
              </w:rPr>
            </w:pPr>
          </w:p>
          <w:p w14:paraId="29BE9E84" w14:textId="6F1D8F88" w:rsidR="0022182F" w:rsidRDefault="0022182F" w:rsidP="008760F5">
            <w:pPr>
              <w:pStyle w:val="ListParagraph"/>
              <w:numPr>
                <w:ilvl w:val="0"/>
                <w:numId w:val="12"/>
              </w:numPr>
              <w:ind w:left="313" w:hanging="284"/>
              <w:jc w:val="both"/>
              <w:rPr>
                <w:rFonts w:ascii="Arial" w:hAnsi="Arial" w:cs="Arial"/>
              </w:rPr>
            </w:pPr>
            <w:r w:rsidRPr="00F2104C">
              <w:rPr>
                <w:rFonts w:ascii="Arial" w:hAnsi="Arial" w:cs="Arial"/>
              </w:rPr>
              <w:t xml:space="preserve">It is </w:t>
            </w:r>
            <w:r>
              <w:rPr>
                <w:rFonts w:ascii="Arial" w:hAnsi="Arial" w:cs="Arial"/>
              </w:rPr>
              <w:t>essential</w:t>
            </w:r>
            <w:r w:rsidRPr="00F2104C">
              <w:rPr>
                <w:rFonts w:ascii="Arial" w:hAnsi="Arial" w:cs="Arial"/>
              </w:rPr>
              <w:t xml:space="preserve"> that the EU exit</w:t>
            </w:r>
            <w:r w:rsidR="004E138D">
              <w:rPr>
                <w:rFonts w:ascii="Arial" w:hAnsi="Arial" w:cs="Arial"/>
              </w:rPr>
              <w:t xml:space="preserve"> </w:t>
            </w:r>
            <w:r w:rsidR="004E138D" w:rsidRPr="0064449E">
              <w:rPr>
                <w:rFonts w:ascii="Arial" w:hAnsi="Arial" w:cs="Arial"/>
                <w:noProof/>
              </w:rPr>
              <w:t>does</w:t>
            </w:r>
            <w:r w:rsidRPr="0064449E">
              <w:rPr>
                <w:rFonts w:ascii="Arial" w:hAnsi="Arial" w:cs="Arial"/>
                <w:noProof/>
              </w:rPr>
              <w:t xml:space="preserve"> not</w:t>
            </w:r>
            <w:r w:rsidRPr="00F2104C">
              <w:rPr>
                <w:rFonts w:ascii="Arial" w:hAnsi="Arial" w:cs="Arial"/>
              </w:rPr>
              <w:t xml:space="preserve"> </w:t>
            </w:r>
            <w:r>
              <w:rPr>
                <w:rFonts w:ascii="Arial" w:hAnsi="Arial" w:cs="Arial"/>
              </w:rPr>
              <w:t>impact</w:t>
            </w:r>
            <w:r w:rsidRPr="00F2104C">
              <w:rPr>
                <w:rFonts w:ascii="Arial" w:hAnsi="Arial" w:cs="Arial"/>
              </w:rPr>
              <w:t xml:space="preserve"> the University’s connections with Britain </w:t>
            </w:r>
            <w:r>
              <w:rPr>
                <w:rFonts w:ascii="Arial" w:hAnsi="Arial" w:cs="Arial"/>
              </w:rPr>
              <w:t>and</w:t>
            </w:r>
            <w:r w:rsidRPr="00F2104C">
              <w:rPr>
                <w:rFonts w:ascii="Arial" w:hAnsi="Arial" w:cs="Arial"/>
              </w:rPr>
              <w:t xml:space="preserve"> is not seen as an obstacle to individuals wishing to travel to NI.  </w:t>
            </w:r>
          </w:p>
          <w:p w14:paraId="10D4015A" w14:textId="77777777" w:rsidR="0022182F" w:rsidRPr="00F1033B" w:rsidRDefault="0022182F" w:rsidP="008760F5">
            <w:pPr>
              <w:pStyle w:val="ListParagraph"/>
              <w:ind w:left="313" w:hanging="284"/>
              <w:rPr>
                <w:rFonts w:ascii="Arial" w:hAnsi="Arial" w:cs="Arial"/>
              </w:rPr>
            </w:pPr>
          </w:p>
          <w:p w14:paraId="3044938B" w14:textId="5C18398F" w:rsidR="0022182F" w:rsidRPr="00F2104C" w:rsidRDefault="0022182F" w:rsidP="008760F5">
            <w:pPr>
              <w:pStyle w:val="ListParagraph"/>
              <w:numPr>
                <w:ilvl w:val="0"/>
                <w:numId w:val="12"/>
              </w:numPr>
              <w:ind w:left="313" w:hanging="284"/>
              <w:jc w:val="both"/>
              <w:rPr>
                <w:rFonts w:ascii="Arial" w:hAnsi="Arial" w:cs="Arial"/>
              </w:rPr>
            </w:pPr>
            <w:r>
              <w:rPr>
                <w:rFonts w:ascii="Arial" w:hAnsi="Arial" w:cs="Arial"/>
              </w:rPr>
              <w:t xml:space="preserve">Re-establish participation of </w:t>
            </w:r>
            <w:proofErr w:type="spellStart"/>
            <w:r>
              <w:rPr>
                <w:rFonts w:ascii="Arial" w:hAnsi="Arial" w:cs="Arial"/>
              </w:rPr>
              <w:t>DfE</w:t>
            </w:r>
            <w:proofErr w:type="spellEnd"/>
            <w:r>
              <w:rPr>
                <w:rFonts w:ascii="Arial" w:hAnsi="Arial" w:cs="Arial"/>
              </w:rPr>
              <w:t xml:space="preserve"> as</w:t>
            </w:r>
            <w:r w:rsidR="004E138D">
              <w:rPr>
                <w:rFonts w:ascii="Arial" w:hAnsi="Arial" w:cs="Arial"/>
              </w:rPr>
              <w:t xml:space="preserve"> a</w:t>
            </w:r>
            <w:r>
              <w:rPr>
                <w:rFonts w:ascii="Arial" w:hAnsi="Arial" w:cs="Arial"/>
              </w:rPr>
              <w:t xml:space="preserve"> </w:t>
            </w:r>
            <w:r w:rsidRPr="004E138D">
              <w:rPr>
                <w:rFonts w:ascii="Arial" w:hAnsi="Arial" w:cs="Arial"/>
                <w:noProof/>
              </w:rPr>
              <w:t>partner</w:t>
            </w:r>
            <w:r>
              <w:rPr>
                <w:rFonts w:ascii="Arial" w:hAnsi="Arial" w:cs="Arial"/>
              </w:rPr>
              <w:t xml:space="preserve"> in the </w:t>
            </w:r>
            <w:r w:rsidRPr="00F1033B">
              <w:rPr>
                <w:rFonts w:ascii="Arial" w:hAnsi="Arial" w:cs="Arial"/>
              </w:rPr>
              <w:t>SFI Investigators Programme</w:t>
            </w:r>
            <w:r>
              <w:rPr>
                <w:rFonts w:ascii="Arial" w:hAnsi="Arial" w:cs="Arial"/>
              </w:rPr>
              <w:t xml:space="preserve"> to facilitate cross-border research collaboration.</w:t>
            </w:r>
          </w:p>
          <w:p w14:paraId="51DCF7AA" w14:textId="77777777" w:rsidR="0022182F" w:rsidRDefault="0022182F" w:rsidP="008760F5">
            <w:pPr>
              <w:jc w:val="both"/>
              <w:rPr>
                <w:rFonts w:ascii="Arial" w:hAnsi="Arial" w:cs="Arial"/>
              </w:rPr>
            </w:pPr>
          </w:p>
        </w:tc>
      </w:tr>
    </w:tbl>
    <w:p w14:paraId="5968FEB2" w14:textId="77777777" w:rsidR="00421069" w:rsidRDefault="00C3741A" w:rsidP="008760F5">
      <w:pPr>
        <w:spacing w:after="0" w:line="240" w:lineRule="auto"/>
        <w:ind w:left="567"/>
        <w:jc w:val="both"/>
        <w:rPr>
          <w:rFonts w:ascii="Arial" w:hAnsi="Arial" w:cs="Arial"/>
        </w:rPr>
      </w:pPr>
      <w:r>
        <w:rPr>
          <w:rFonts w:ascii="Arial" w:hAnsi="Arial" w:cs="Arial"/>
        </w:rPr>
        <w:t xml:space="preserve">  </w:t>
      </w:r>
    </w:p>
    <w:p w14:paraId="2BFFC5FC" w14:textId="77777777" w:rsidR="00527C08" w:rsidRDefault="003A483E" w:rsidP="008760F5">
      <w:pPr>
        <w:spacing w:after="0" w:line="240" w:lineRule="auto"/>
        <w:rPr>
          <w:rFonts w:ascii="Arial" w:hAnsi="Arial" w:cs="Arial"/>
          <w:u w:val="single"/>
        </w:rPr>
      </w:pPr>
      <w:r>
        <w:rPr>
          <w:rFonts w:ascii="Arial" w:hAnsi="Arial" w:cs="Arial"/>
        </w:rPr>
        <w:t xml:space="preserve">3.      </w:t>
      </w:r>
      <w:r w:rsidR="00527C08" w:rsidRPr="00AF52D6">
        <w:rPr>
          <w:rFonts w:ascii="Arial" w:hAnsi="Arial" w:cs="Arial"/>
          <w:u w:val="single"/>
        </w:rPr>
        <w:t>Conclusion</w:t>
      </w:r>
    </w:p>
    <w:p w14:paraId="0E5B2DCA" w14:textId="77777777" w:rsidR="00877D53" w:rsidRPr="00AF52D6" w:rsidRDefault="00877D53" w:rsidP="008760F5">
      <w:pPr>
        <w:spacing w:after="0" w:line="240" w:lineRule="auto"/>
        <w:rPr>
          <w:rFonts w:ascii="Arial" w:hAnsi="Arial" w:cs="Arial"/>
        </w:rPr>
      </w:pPr>
    </w:p>
    <w:p w14:paraId="5AF85EAC" w14:textId="67447D3A" w:rsidR="009504EB" w:rsidRDefault="00AF52D6" w:rsidP="008760F5">
      <w:pPr>
        <w:spacing w:after="0" w:line="240" w:lineRule="auto"/>
        <w:ind w:left="567" w:hanging="567"/>
        <w:jc w:val="both"/>
        <w:rPr>
          <w:rFonts w:ascii="Arial" w:hAnsi="Arial" w:cs="Arial"/>
        </w:rPr>
      </w:pPr>
      <w:r>
        <w:rPr>
          <w:rFonts w:ascii="Arial" w:hAnsi="Arial" w:cs="Arial"/>
        </w:rPr>
        <w:tab/>
      </w:r>
      <w:r w:rsidR="00397AF0">
        <w:rPr>
          <w:rFonts w:ascii="Arial" w:hAnsi="Arial" w:cs="Arial"/>
        </w:rPr>
        <w:t>The University</w:t>
      </w:r>
      <w:r w:rsidR="00D10400">
        <w:rPr>
          <w:rFonts w:ascii="Arial" w:hAnsi="Arial" w:cs="Arial"/>
        </w:rPr>
        <w:t xml:space="preserve"> generates significant reputation</w:t>
      </w:r>
      <w:r w:rsidR="004B733F">
        <w:rPr>
          <w:rFonts w:ascii="Arial" w:hAnsi="Arial" w:cs="Arial"/>
        </w:rPr>
        <w:t xml:space="preserve">al benefit for </w:t>
      </w:r>
      <w:r w:rsidR="00397AF0">
        <w:rPr>
          <w:rFonts w:ascii="Arial" w:hAnsi="Arial" w:cs="Arial"/>
        </w:rPr>
        <w:t>NI</w:t>
      </w:r>
      <w:r w:rsidR="00B0385D">
        <w:rPr>
          <w:rFonts w:ascii="Arial" w:hAnsi="Arial" w:cs="Arial"/>
        </w:rPr>
        <w:t xml:space="preserve"> with </w:t>
      </w:r>
      <w:r w:rsidR="00B0385D" w:rsidRPr="00B0385D">
        <w:rPr>
          <w:rFonts w:ascii="Arial" w:hAnsi="Arial" w:cs="Arial"/>
        </w:rPr>
        <w:t xml:space="preserve">a wealth of expertise and networks available to help inform </w:t>
      </w:r>
      <w:r w:rsidR="00F20937">
        <w:rPr>
          <w:rFonts w:ascii="Arial" w:hAnsi="Arial" w:cs="Arial"/>
        </w:rPr>
        <w:t xml:space="preserve">the </w:t>
      </w:r>
      <w:r w:rsidR="00B0385D" w:rsidRPr="00B0385D">
        <w:rPr>
          <w:rFonts w:ascii="Arial" w:hAnsi="Arial" w:cs="Arial"/>
        </w:rPr>
        <w:t>negotiations.  An engaged approach has been adopted in the other devolved regions, whereby universities have been utilised to provide information and advice on a broad range</w:t>
      </w:r>
      <w:r w:rsidR="00B0385D">
        <w:rPr>
          <w:rFonts w:ascii="Arial" w:hAnsi="Arial" w:cs="Arial"/>
        </w:rPr>
        <w:t xml:space="preserve"> of topics relevant to the EU, including </w:t>
      </w:r>
      <w:r w:rsidR="00B0385D" w:rsidRPr="00B0385D">
        <w:rPr>
          <w:rFonts w:ascii="Arial" w:hAnsi="Arial" w:cs="Arial"/>
        </w:rPr>
        <w:t xml:space="preserve">the various institutions, legal issues, practices and negotiating positions. </w:t>
      </w:r>
      <w:r w:rsidR="00397AF0">
        <w:rPr>
          <w:rFonts w:ascii="Arial" w:hAnsi="Arial" w:cs="Arial"/>
        </w:rPr>
        <w:t xml:space="preserve"> </w:t>
      </w:r>
      <w:r w:rsidR="00C7249C">
        <w:rPr>
          <w:rFonts w:ascii="Arial" w:hAnsi="Arial" w:cs="Arial"/>
          <w:noProof/>
        </w:rPr>
        <w:t>A</w:t>
      </w:r>
      <w:r w:rsidR="009504EB" w:rsidRPr="009504EB">
        <w:rPr>
          <w:rFonts w:ascii="Arial" w:hAnsi="Arial" w:cs="Arial"/>
        </w:rPr>
        <w:t xml:space="preserve"> repository of work published by </w:t>
      </w:r>
      <w:r w:rsidR="00397AF0">
        <w:rPr>
          <w:rFonts w:ascii="Arial" w:hAnsi="Arial" w:cs="Arial"/>
        </w:rPr>
        <w:t>Queen’s</w:t>
      </w:r>
      <w:r w:rsidR="009504EB" w:rsidRPr="009504EB">
        <w:rPr>
          <w:rFonts w:ascii="Arial" w:hAnsi="Arial" w:cs="Arial"/>
        </w:rPr>
        <w:t xml:space="preserve"> academic staff is available on the University website at </w:t>
      </w:r>
      <w:hyperlink r:id="rId8" w:history="1">
        <w:r w:rsidR="004E138D" w:rsidRPr="00980295">
          <w:rPr>
            <w:rStyle w:val="Hyperlink"/>
            <w:rFonts w:ascii="Arial" w:hAnsi="Arial" w:cs="Arial"/>
            <w:noProof/>
          </w:rPr>
          <w:t>http://qub.ac.uk/home/EUReferendum/Brexit-resource/</w:t>
        </w:r>
      </w:hyperlink>
      <w:r w:rsidR="004E138D">
        <w:rPr>
          <w:rFonts w:ascii="Arial" w:hAnsi="Arial" w:cs="Arial"/>
          <w:noProof/>
        </w:rPr>
        <w:t xml:space="preserve"> </w:t>
      </w:r>
      <w:r w:rsidR="00D10400">
        <w:rPr>
          <w:rFonts w:ascii="Arial" w:hAnsi="Arial" w:cs="Arial"/>
        </w:rPr>
        <w:t xml:space="preserve"> </w:t>
      </w:r>
      <w:r w:rsidR="004B733F">
        <w:rPr>
          <w:rFonts w:ascii="Arial" w:hAnsi="Arial" w:cs="Arial"/>
        </w:rPr>
        <w:t xml:space="preserve"> </w:t>
      </w:r>
      <w:r w:rsidR="00D10400">
        <w:rPr>
          <w:rFonts w:ascii="Arial" w:hAnsi="Arial" w:cs="Arial"/>
        </w:rPr>
        <w:t xml:space="preserve">  </w:t>
      </w:r>
    </w:p>
    <w:p w14:paraId="0554C07C" w14:textId="77777777" w:rsidR="009504EB" w:rsidRDefault="009504EB" w:rsidP="008760F5">
      <w:pPr>
        <w:spacing w:after="0" w:line="240" w:lineRule="auto"/>
        <w:ind w:left="567" w:hanging="567"/>
        <w:jc w:val="both"/>
        <w:rPr>
          <w:rFonts w:ascii="Arial" w:hAnsi="Arial" w:cs="Arial"/>
        </w:rPr>
      </w:pPr>
    </w:p>
    <w:p w14:paraId="1F68F9EA" w14:textId="72E97E2C" w:rsidR="00D10400" w:rsidRDefault="009504EB" w:rsidP="008760F5">
      <w:pPr>
        <w:spacing w:after="0" w:line="240" w:lineRule="auto"/>
        <w:ind w:left="567" w:hanging="567"/>
        <w:jc w:val="both"/>
        <w:rPr>
          <w:rFonts w:ascii="Arial" w:hAnsi="Arial" w:cs="Arial"/>
        </w:rPr>
      </w:pPr>
      <w:r>
        <w:rPr>
          <w:rFonts w:ascii="Arial" w:hAnsi="Arial" w:cs="Arial"/>
        </w:rPr>
        <w:tab/>
      </w:r>
      <w:r w:rsidR="00397AF0">
        <w:rPr>
          <w:rFonts w:ascii="Arial" w:hAnsi="Arial" w:cs="Arial"/>
          <w:noProof/>
        </w:rPr>
        <w:t>NI’s</w:t>
      </w:r>
      <w:r w:rsidR="00D10400" w:rsidRPr="004E138D">
        <w:rPr>
          <w:rFonts w:ascii="Arial" w:hAnsi="Arial" w:cs="Arial"/>
          <w:noProof/>
        </w:rPr>
        <w:t xml:space="preserve"> </w:t>
      </w:r>
      <w:r w:rsidR="00D10400" w:rsidRPr="007B3346">
        <w:rPr>
          <w:rFonts w:ascii="Arial" w:hAnsi="Arial" w:cs="Arial"/>
          <w:noProof/>
        </w:rPr>
        <w:t>greatest</w:t>
      </w:r>
      <w:r w:rsidR="00D10400" w:rsidRPr="004E138D">
        <w:rPr>
          <w:rFonts w:ascii="Arial" w:hAnsi="Arial" w:cs="Arial"/>
          <w:noProof/>
        </w:rPr>
        <w:t>, and only, natural resource is its people, and a real opportunity exists to position the region as a world</w:t>
      </w:r>
      <w:r w:rsidR="00B50FFE">
        <w:rPr>
          <w:rFonts w:ascii="Arial" w:hAnsi="Arial" w:cs="Arial"/>
          <w:noProof/>
        </w:rPr>
        <w:t>-</w:t>
      </w:r>
      <w:r w:rsidR="00D10400" w:rsidRPr="004E138D">
        <w:rPr>
          <w:rFonts w:ascii="Arial" w:hAnsi="Arial" w:cs="Arial"/>
          <w:noProof/>
        </w:rPr>
        <w:t>leading small economy</w:t>
      </w:r>
      <w:r w:rsidR="00397AF0">
        <w:rPr>
          <w:rFonts w:ascii="Arial" w:hAnsi="Arial" w:cs="Arial"/>
          <w:noProof/>
        </w:rPr>
        <w:t xml:space="preserve">. </w:t>
      </w:r>
      <w:r w:rsidR="004E138D" w:rsidRPr="004E138D">
        <w:rPr>
          <w:rFonts w:ascii="Arial" w:hAnsi="Arial" w:cs="Arial"/>
          <w:noProof/>
        </w:rPr>
        <w:t xml:space="preserve"> </w:t>
      </w:r>
      <w:r w:rsidR="00397AF0">
        <w:rPr>
          <w:rFonts w:ascii="Arial" w:hAnsi="Arial" w:cs="Arial"/>
          <w:noProof/>
        </w:rPr>
        <w:t>I</w:t>
      </w:r>
      <w:r w:rsidR="007B3346">
        <w:rPr>
          <w:rFonts w:ascii="Arial" w:hAnsi="Arial" w:cs="Arial"/>
          <w:noProof/>
        </w:rPr>
        <w:t>n 2017</w:t>
      </w:r>
      <w:r w:rsidR="00397AF0">
        <w:rPr>
          <w:rFonts w:ascii="Arial" w:hAnsi="Arial" w:cs="Arial"/>
          <w:noProof/>
        </w:rPr>
        <w:t>,</w:t>
      </w:r>
      <w:r w:rsidR="004E138D" w:rsidRPr="004E138D">
        <w:rPr>
          <w:rFonts w:ascii="Arial" w:hAnsi="Arial" w:cs="Arial"/>
          <w:noProof/>
        </w:rPr>
        <w:t xml:space="preserve"> due to the ongoing </w:t>
      </w:r>
      <w:r w:rsidR="004E138D" w:rsidRPr="002A2FCE">
        <w:rPr>
          <w:rFonts w:ascii="Arial" w:hAnsi="Arial" w:cs="Arial"/>
          <w:noProof/>
        </w:rPr>
        <w:t>issues in HE funding</w:t>
      </w:r>
      <w:r w:rsidR="00397AF0" w:rsidRPr="002A2FCE">
        <w:rPr>
          <w:rFonts w:ascii="Arial" w:hAnsi="Arial" w:cs="Arial"/>
          <w:noProof/>
        </w:rPr>
        <w:t>,</w:t>
      </w:r>
      <w:r w:rsidR="004E138D" w:rsidRPr="002A2FCE">
        <w:rPr>
          <w:rFonts w:ascii="Arial" w:hAnsi="Arial" w:cs="Arial"/>
          <w:noProof/>
        </w:rPr>
        <w:t xml:space="preserve"> 36% of </w:t>
      </w:r>
      <w:r w:rsidR="00397AF0" w:rsidRPr="002A2FCE">
        <w:rPr>
          <w:rFonts w:ascii="Arial" w:hAnsi="Arial" w:cs="Arial"/>
          <w:noProof/>
        </w:rPr>
        <w:t>NI</w:t>
      </w:r>
      <w:r w:rsidR="004E138D" w:rsidRPr="002A2FCE">
        <w:rPr>
          <w:rFonts w:ascii="Arial" w:hAnsi="Arial" w:cs="Arial"/>
          <w:noProof/>
        </w:rPr>
        <w:t xml:space="preserve"> school leavers access </w:t>
      </w:r>
      <w:r w:rsidR="00397AF0" w:rsidRPr="002A2FCE">
        <w:rPr>
          <w:rFonts w:ascii="Arial" w:hAnsi="Arial" w:cs="Arial"/>
          <w:noProof/>
        </w:rPr>
        <w:t>HE</w:t>
      </w:r>
      <w:r w:rsidR="004E138D" w:rsidRPr="002A2FCE">
        <w:rPr>
          <w:rFonts w:ascii="Arial" w:hAnsi="Arial" w:cs="Arial"/>
          <w:noProof/>
        </w:rPr>
        <w:t xml:space="preserve"> </w:t>
      </w:r>
      <w:r w:rsidR="00397AF0" w:rsidRPr="002A2FCE">
        <w:rPr>
          <w:rFonts w:ascii="Arial" w:hAnsi="Arial" w:cs="Arial"/>
          <w:noProof/>
        </w:rPr>
        <w:t>outside of NI</w:t>
      </w:r>
      <w:r w:rsidR="004E138D" w:rsidRPr="002A2FCE">
        <w:rPr>
          <w:rFonts w:ascii="Arial" w:hAnsi="Arial" w:cs="Arial"/>
          <w:noProof/>
        </w:rPr>
        <w:t>,</w:t>
      </w:r>
      <w:r w:rsidR="00397AF0" w:rsidRPr="002A2FCE">
        <w:rPr>
          <w:rFonts w:ascii="Arial" w:hAnsi="Arial" w:cs="Arial"/>
          <w:noProof/>
        </w:rPr>
        <w:t xml:space="preserve"> and</w:t>
      </w:r>
      <w:r w:rsidR="004E138D" w:rsidRPr="002A2FCE">
        <w:rPr>
          <w:rFonts w:ascii="Arial" w:hAnsi="Arial" w:cs="Arial"/>
          <w:noProof/>
        </w:rPr>
        <w:t xml:space="preserve"> statistics show that less than a third return</w:t>
      </w:r>
      <w:r w:rsidR="00397AF0" w:rsidRPr="002A2FCE">
        <w:rPr>
          <w:rFonts w:ascii="Arial" w:hAnsi="Arial" w:cs="Arial"/>
          <w:noProof/>
        </w:rPr>
        <w:t xml:space="preserve"> after graduation</w:t>
      </w:r>
      <w:r w:rsidR="004E138D" w:rsidRPr="00ED2303">
        <w:rPr>
          <w:rFonts w:ascii="Arial" w:hAnsi="Arial" w:cs="Arial"/>
          <w:noProof/>
        </w:rPr>
        <w:t>.</w:t>
      </w:r>
      <w:r w:rsidR="004E138D" w:rsidRPr="00ED2303">
        <w:rPr>
          <w:rFonts w:ascii="Arial" w:hAnsi="Arial" w:cs="Arial"/>
        </w:rPr>
        <w:t xml:space="preserve"> </w:t>
      </w:r>
      <w:r w:rsidR="00D10400" w:rsidRPr="00ED2303">
        <w:rPr>
          <w:rFonts w:ascii="Arial" w:hAnsi="Arial" w:cs="Arial"/>
        </w:rPr>
        <w:t xml:space="preserve"> In</w:t>
      </w:r>
      <w:r w:rsidR="00D10400">
        <w:rPr>
          <w:rFonts w:ascii="Arial" w:hAnsi="Arial" w:cs="Arial"/>
        </w:rPr>
        <w:t xml:space="preserve"> light of the referendum result, it is the University’s position that investment in education and skills is of urgent and vital importance to best mitigate the risks associated with the impact of </w:t>
      </w:r>
      <w:proofErr w:type="spellStart"/>
      <w:r w:rsidR="00D10400">
        <w:rPr>
          <w:rFonts w:ascii="Arial" w:hAnsi="Arial" w:cs="Arial"/>
        </w:rPr>
        <w:t>Brexit</w:t>
      </w:r>
      <w:proofErr w:type="spellEnd"/>
      <w:r w:rsidR="00D10400">
        <w:rPr>
          <w:rFonts w:ascii="Arial" w:hAnsi="Arial" w:cs="Arial"/>
        </w:rPr>
        <w:t xml:space="preserve"> to the local economy.</w:t>
      </w:r>
    </w:p>
    <w:p w14:paraId="19484793" w14:textId="77777777" w:rsidR="00D10400" w:rsidRDefault="00D10400" w:rsidP="008760F5">
      <w:pPr>
        <w:spacing w:after="0" w:line="240" w:lineRule="auto"/>
        <w:ind w:left="567" w:hanging="567"/>
        <w:jc w:val="both"/>
        <w:rPr>
          <w:rFonts w:ascii="Arial" w:hAnsi="Arial" w:cs="Arial"/>
        </w:rPr>
      </w:pPr>
    </w:p>
    <w:p w14:paraId="04EE8369" w14:textId="77777777" w:rsidR="007F0A59" w:rsidRDefault="00CC3B98" w:rsidP="008760F5">
      <w:pPr>
        <w:spacing w:after="0" w:line="240" w:lineRule="auto"/>
        <w:ind w:left="567"/>
        <w:jc w:val="both"/>
        <w:rPr>
          <w:rFonts w:ascii="Arial" w:hAnsi="Arial" w:cs="Arial"/>
        </w:rPr>
      </w:pPr>
      <w:r w:rsidRPr="00641994">
        <w:rPr>
          <w:rFonts w:ascii="Arial" w:hAnsi="Arial" w:cs="Arial"/>
        </w:rPr>
        <w:t>The</w:t>
      </w:r>
      <w:r w:rsidR="000C3334">
        <w:rPr>
          <w:rFonts w:ascii="Arial" w:hAnsi="Arial" w:cs="Arial"/>
        </w:rPr>
        <w:t xml:space="preserve"> UK</w:t>
      </w:r>
      <w:r w:rsidRPr="00641994">
        <w:rPr>
          <w:rFonts w:ascii="Arial" w:hAnsi="Arial" w:cs="Arial"/>
        </w:rPr>
        <w:t xml:space="preserve"> decision to leave </w:t>
      </w:r>
      <w:r w:rsidRPr="00B32706">
        <w:rPr>
          <w:rFonts w:ascii="Arial" w:hAnsi="Arial" w:cs="Arial"/>
        </w:rPr>
        <w:t xml:space="preserve">the EU will have significant implications for </w:t>
      </w:r>
      <w:r w:rsidR="004F774E" w:rsidRPr="00B32706">
        <w:rPr>
          <w:rFonts w:ascii="Arial" w:hAnsi="Arial" w:cs="Arial"/>
        </w:rPr>
        <w:t xml:space="preserve">the University </w:t>
      </w:r>
      <w:r w:rsidR="00E06FE9" w:rsidRPr="00B32706">
        <w:rPr>
          <w:rFonts w:ascii="Arial" w:hAnsi="Arial" w:cs="Arial"/>
        </w:rPr>
        <w:t xml:space="preserve">and its ability to contribute to the broader </w:t>
      </w:r>
      <w:r w:rsidR="00397AF0">
        <w:rPr>
          <w:rFonts w:ascii="Arial" w:hAnsi="Arial" w:cs="Arial"/>
        </w:rPr>
        <w:t>NI</w:t>
      </w:r>
      <w:r w:rsidR="00E06FE9" w:rsidRPr="00B32706">
        <w:rPr>
          <w:rFonts w:ascii="Arial" w:hAnsi="Arial" w:cs="Arial"/>
        </w:rPr>
        <w:t xml:space="preserve"> economy, </w:t>
      </w:r>
      <w:r w:rsidR="00920254" w:rsidRPr="00B32706">
        <w:rPr>
          <w:rFonts w:ascii="Arial" w:hAnsi="Arial" w:cs="Arial"/>
        </w:rPr>
        <w:t>and</w:t>
      </w:r>
      <w:r w:rsidRPr="00B32706">
        <w:rPr>
          <w:rFonts w:ascii="Arial" w:hAnsi="Arial" w:cs="Arial"/>
        </w:rPr>
        <w:t xml:space="preserve"> it is </w:t>
      </w:r>
      <w:r w:rsidRPr="007B3346">
        <w:rPr>
          <w:rFonts w:ascii="Arial" w:hAnsi="Arial" w:cs="Arial"/>
          <w:noProof/>
        </w:rPr>
        <w:t>important</w:t>
      </w:r>
      <w:r w:rsidRPr="00B32706">
        <w:rPr>
          <w:rFonts w:ascii="Arial" w:hAnsi="Arial" w:cs="Arial"/>
        </w:rPr>
        <w:t xml:space="preserve"> </w:t>
      </w:r>
      <w:r w:rsidRPr="00641994">
        <w:rPr>
          <w:rFonts w:ascii="Arial" w:hAnsi="Arial" w:cs="Arial"/>
        </w:rPr>
        <w:t xml:space="preserve">to recognise the </w:t>
      </w:r>
      <w:r w:rsidR="00361528">
        <w:rPr>
          <w:rFonts w:ascii="Arial" w:hAnsi="Arial" w:cs="Arial"/>
        </w:rPr>
        <w:t xml:space="preserve">associated challenges and </w:t>
      </w:r>
      <w:r w:rsidRPr="00641994">
        <w:rPr>
          <w:rFonts w:ascii="Arial" w:hAnsi="Arial" w:cs="Arial"/>
        </w:rPr>
        <w:t>risks</w:t>
      </w:r>
      <w:r w:rsidR="00361528">
        <w:rPr>
          <w:rFonts w:ascii="Arial" w:hAnsi="Arial" w:cs="Arial"/>
        </w:rPr>
        <w:t>.</w:t>
      </w:r>
      <w:r w:rsidR="00E06FE9">
        <w:rPr>
          <w:rFonts w:ascii="Arial" w:hAnsi="Arial" w:cs="Arial"/>
        </w:rPr>
        <w:t xml:space="preserve"> </w:t>
      </w:r>
      <w:r w:rsidR="00361528">
        <w:rPr>
          <w:rFonts w:ascii="Arial" w:hAnsi="Arial" w:cs="Arial"/>
        </w:rPr>
        <w:t xml:space="preserve"> O</w:t>
      </w:r>
      <w:r w:rsidRPr="00641994">
        <w:rPr>
          <w:rFonts w:ascii="Arial" w:hAnsi="Arial" w:cs="Arial"/>
        </w:rPr>
        <w:t xml:space="preserve">pportunities will </w:t>
      </w:r>
      <w:r w:rsidR="00361528">
        <w:rPr>
          <w:rFonts w:ascii="Arial" w:hAnsi="Arial" w:cs="Arial"/>
        </w:rPr>
        <w:t xml:space="preserve">also </w:t>
      </w:r>
      <w:r w:rsidRPr="00641994">
        <w:rPr>
          <w:rFonts w:ascii="Arial" w:hAnsi="Arial" w:cs="Arial"/>
        </w:rPr>
        <w:t>pres</w:t>
      </w:r>
      <w:r w:rsidR="00E06FE9">
        <w:rPr>
          <w:rFonts w:ascii="Arial" w:hAnsi="Arial" w:cs="Arial"/>
        </w:rPr>
        <w:t xml:space="preserve">ent themselves in this new </w:t>
      </w:r>
      <w:r w:rsidR="00E06FE9" w:rsidRPr="004E138D">
        <w:rPr>
          <w:rFonts w:ascii="Arial" w:hAnsi="Arial" w:cs="Arial"/>
          <w:noProof/>
        </w:rPr>
        <w:t>era</w:t>
      </w:r>
      <w:r w:rsidR="004E138D">
        <w:rPr>
          <w:rFonts w:ascii="Arial" w:hAnsi="Arial" w:cs="Arial"/>
          <w:noProof/>
        </w:rPr>
        <w:t>,</w:t>
      </w:r>
      <w:r w:rsidR="00E06FE9">
        <w:rPr>
          <w:rFonts w:ascii="Arial" w:hAnsi="Arial" w:cs="Arial"/>
        </w:rPr>
        <w:t xml:space="preserve"> and</w:t>
      </w:r>
      <w:r w:rsidRPr="00641994">
        <w:rPr>
          <w:rFonts w:ascii="Arial" w:hAnsi="Arial" w:cs="Arial"/>
        </w:rPr>
        <w:t xml:space="preserve"> </w:t>
      </w:r>
      <w:r w:rsidR="00E06FE9">
        <w:rPr>
          <w:rFonts w:ascii="Arial" w:hAnsi="Arial" w:cs="Arial"/>
        </w:rPr>
        <w:t>w</w:t>
      </w:r>
      <w:r w:rsidR="003643E7">
        <w:rPr>
          <w:rFonts w:ascii="Arial" w:hAnsi="Arial" w:cs="Arial"/>
        </w:rPr>
        <w:t>e</w:t>
      </w:r>
      <w:r w:rsidRPr="00641994">
        <w:rPr>
          <w:rFonts w:ascii="Arial" w:hAnsi="Arial" w:cs="Arial"/>
        </w:rPr>
        <w:t xml:space="preserve"> must</w:t>
      </w:r>
      <w:r w:rsidR="00E06FE9">
        <w:rPr>
          <w:rFonts w:ascii="Arial" w:hAnsi="Arial" w:cs="Arial"/>
        </w:rPr>
        <w:t xml:space="preserve"> continue to</w:t>
      </w:r>
      <w:r w:rsidRPr="00641994">
        <w:rPr>
          <w:rFonts w:ascii="Arial" w:hAnsi="Arial" w:cs="Arial"/>
        </w:rPr>
        <w:t xml:space="preserve"> </w:t>
      </w:r>
      <w:r w:rsidR="00527C08" w:rsidRPr="00641994">
        <w:rPr>
          <w:rFonts w:ascii="Arial" w:hAnsi="Arial" w:cs="Arial"/>
        </w:rPr>
        <w:t xml:space="preserve">build on existing relationships </w:t>
      </w:r>
      <w:r w:rsidR="00E06FE9">
        <w:rPr>
          <w:rFonts w:ascii="Arial" w:hAnsi="Arial" w:cs="Arial"/>
        </w:rPr>
        <w:t>and</w:t>
      </w:r>
      <w:r w:rsidR="00527C08" w:rsidRPr="00641994">
        <w:rPr>
          <w:rFonts w:ascii="Arial" w:hAnsi="Arial" w:cs="Arial"/>
        </w:rPr>
        <w:t xml:space="preserve"> to collaborate with a wide range of European and international partners.  </w:t>
      </w:r>
    </w:p>
    <w:p w14:paraId="4D33FEAD" w14:textId="77777777" w:rsidR="00ED2F1C" w:rsidRPr="00641994" w:rsidRDefault="00ED2F1C" w:rsidP="008760F5">
      <w:pPr>
        <w:spacing w:after="0" w:line="240" w:lineRule="auto"/>
        <w:ind w:left="567" w:hanging="567"/>
        <w:jc w:val="both"/>
        <w:rPr>
          <w:rFonts w:ascii="Arial" w:hAnsi="Arial" w:cs="Arial"/>
        </w:rPr>
      </w:pPr>
    </w:p>
    <w:p w14:paraId="5EBE2124" w14:textId="77777777" w:rsidR="00351844" w:rsidRDefault="00AF52D6" w:rsidP="008760F5">
      <w:pPr>
        <w:spacing w:after="0" w:line="240" w:lineRule="auto"/>
        <w:ind w:left="567" w:hanging="567"/>
        <w:jc w:val="both"/>
        <w:rPr>
          <w:rFonts w:ascii="Arial" w:hAnsi="Arial" w:cs="Arial"/>
        </w:rPr>
      </w:pPr>
      <w:r>
        <w:rPr>
          <w:rFonts w:ascii="Arial" w:hAnsi="Arial" w:cs="Arial"/>
        </w:rPr>
        <w:tab/>
      </w:r>
      <w:r w:rsidR="00351844">
        <w:rPr>
          <w:rFonts w:ascii="Arial" w:hAnsi="Arial" w:cs="Arial"/>
        </w:rPr>
        <w:t xml:space="preserve">EU </w:t>
      </w:r>
      <w:r w:rsidR="00351844" w:rsidRPr="004E138D">
        <w:rPr>
          <w:rFonts w:ascii="Arial" w:hAnsi="Arial" w:cs="Arial"/>
          <w:noProof/>
        </w:rPr>
        <w:t>f</w:t>
      </w:r>
      <w:r w:rsidR="004E138D">
        <w:rPr>
          <w:rFonts w:ascii="Arial" w:hAnsi="Arial" w:cs="Arial"/>
          <w:noProof/>
        </w:rPr>
        <w:t>u</w:t>
      </w:r>
      <w:r w:rsidR="00351844" w:rsidRPr="004E138D">
        <w:rPr>
          <w:rFonts w:ascii="Arial" w:hAnsi="Arial" w:cs="Arial"/>
          <w:noProof/>
        </w:rPr>
        <w:t>nding</w:t>
      </w:r>
      <w:r w:rsidR="00351844">
        <w:rPr>
          <w:rFonts w:ascii="Arial" w:hAnsi="Arial" w:cs="Arial"/>
        </w:rPr>
        <w:t xml:space="preserve"> enables the University to make a critical contribution to the ongoing development of </w:t>
      </w:r>
      <w:r w:rsidR="00397AF0">
        <w:rPr>
          <w:rFonts w:ascii="Arial" w:hAnsi="Arial" w:cs="Arial"/>
        </w:rPr>
        <w:t>NI’s</w:t>
      </w:r>
      <w:r w:rsidR="00351844">
        <w:rPr>
          <w:rFonts w:ascii="Arial" w:hAnsi="Arial" w:cs="Arial"/>
        </w:rPr>
        <w:t xml:space="preserve"> Knowledge Economy</w:t>
      </w:r>
      <w:r w:rsidR="00397AF0">
        <w:rPr>
          <w:rFonts w:ascii="Arial" w:hAnsi="Arial" w:cs="Arial"/>
        </w:rPr>
        <w:t>.</w:t>
      </w:r>
      <w:r w:rsidR="00351844">
        <w:rPr>
          <w:rFonts w:ascii="Arial" w:hAnsi="Arial" w:cs="Arial"/>
        </w:rPr>
        <w:t xml:space="preserve"> </w:t>
      </w:r>
      <w:r w:rsidR="00397AF0">
        <w:rPr>
          <w:rFonts w:ascii="Arial" w:hAnsi="Arial" w:cs="Arial"/>
        </w:rPr>
        <w:t xml:space="preserve"> T</w:t>
      </w:r>
      <w:r w:rsidR="00351844">
        <w:rPr>
          <w:rFonts w:ascii="Arial" w:hAnsi="Arial" w:cs="Arial"/>
        </w:rPr>
        <w:t xml:space="preserve">he 2016 </w:t>
      </w:r>
      <w:r w:rsidR="00A47ABF">
        <w:rPr>
          <w:rFonts w:ascii="Arial" w:hAnsi="Arial" w:cs="Arial"/>
        </w:rPr>
        <w:t>Knowledge Economy Report states:</w:t>
      </w:r>
    </w:p>
    <w:p w14:paraId="3F0A4A4E" w14:textId="77777777" w:rsidR="00351844" w:rsidRDefault="00351844" w:rsidP="008760F5">
      <w:pPr>
        <w:spacing w:after="0" w:line="240" w:lineRule="auto"/>
        <w:ind w:left="567" w:hanging="567"/>
        <w:jc w:val="both"/>
        <w:rPr>
          <w:rFonts w:ascii="Arial" w:hAnsi="Arial" w:cs="Arial"/>
        </w:rPr>
      </w:pPr>
    </w:p>
    <w:p w14:paraId="08D15F37" w14:textId="77777777" w:rsidR="00351844" w:rsidRPr="00D10400" w:rsidRDefault="00351844" w:rsidP="00397AF0">
      <w:pPr>
        <w:spacing w:after="0" w:line="240" w:lineRule="auto"/>
        <w:ind w:left="993" w:right="379" w:hanging="993"/>
        <w:jc w:val="both"/>
        <w:rPr>
          <w:rFonts w:ascii="Arial" w:hAnsi="Arial" w:cs="Arial"/>
          <w:i/>
        </w:rPr>
      </w:pPr>
      <w:r>
        <w:rPr>
          <w:rFonts w:ascii="Arial" w:hAnsi="Arial" w:cs="Arial"/>
        </w:rPr>
        <w:tab/>
      </w:r>
      <w:r w:rsidRPr="00D10400">
        <w:rPr>
          <w:rFonts w:ascii="Arial" w:hAnsi="Arial" w:cs="Arial"/>
          <w:i/>
        </w:rPr>
        <w:t xml:space="preserve">“The knowledge economy is a vital element of every developed economy around the world as it contributes to and enhances their global competitiveness. </w:t>
      </w:r>
      <w:r w:rsidRPr="007B3346">
        <w:rPr>
          <w:rFonts w:ascii="Arial" w:hAnsi="Arial" w:cs="Arial"/>
          <w:i/>
          <w:noProof/>
        </w:rPr>
        <w:t>This in turn</w:t>
      </w:r>
      <w:r w:rsidRPr="00D10400">
        <w:rPr>
          <w:rFonts w:ascii="Arial" w:hAnsi="Arial" w:cs="Arial"/>
          <w:i/>
        </w:rPr>
        <w:t xml:space="preserve"> increases their level of economic growth…”</w:t>
      </w:r>
    </w:p>
    <w:p w14:paraId="633E8264" w14:textId="77777777" w:rsidR="00351844" w:rsidRDefault="00351844" w:rsidP="008760F5">
      <w:pPr>
        <w:spacing w:after="0" w:line="240" w:lineRule="auto"/>
        <w:ind w:left="567" w:hanging="567"/>
        <w:jc w:val="both"/>
        <w:rPr>
          <w:rFonts w:ascii="Arial" w:hAnsi="Arial" w:cs="Arial"/>
        </w:rPr>
      </w:pPr>
    </w:p>
    <w:p w14:paraId="701D261E" w14:textId="77777777" w:rsidR="00D10400" w:rsidRDefault="00351844" w:rsidP="008760F5">
      <w:pPr>
        <w:spacing w:after="0" w:line="240" w:lineRule="auto"/>
        <w:ind w:left="567" w:hanging="567"/>
        <w:jc w:val="both"/>
        <w:rPr>
          <w:rFonts w:ascii="Arial" w:hAnsi="Arial" w:cs="Arial"/>
        </w:rPr>
      </w:pPr>
      <w:r>
        <w:rPr>
          <w:rFonts w:ascii="Arial" w:hAnsi="Arial" w:cs="Arial"/>
        </w:rPr>
        <w:tab/>
        <w:t>The funding secured by the University</w:t>
      </w:r>
      <w:r w:rsidR="00397AF0">
        <w:rPr>
          <w:rFonts w:ascii="Arial" w:hAnsi="Arial" w:cs="Arial"/>
        </w:rPr>
        <w:t>,</w:t>
      </w:r>
      <w:r>
        <w:rPr>
          <w:rFonts w:ascii="Arial" w:hAnsi="Arial" w:cs="Arial"/>
        </w:rPr>
        <w:t xml:space="preserve"> and our commitment to work with partners to attract further income</w:t>
      </w:r>
      <w:r w:rsidR="00397AF0">
        <w:rPr>
          <w:rFonts w:ascii="Arial" w:hAnsi="Arial" w:cs="Arial"/>
        </w:rPr>
        <w:t>,</w:t>
      </w:r>
      <w:r>
        <w:rPr>
          <w:rFonts w:ascii="Arial" w:hAnsi="Arial" w:cs="Arial"/>
        </w:rPr>
        <w:t xml:space="preserve"> </w:t>
      </w:r>
      <w:r w:rsidR="004E138D">
        <w:rPr>
          <w:rFonts w:ascii="Arial" w:hAnsi="Arial" w:cs="Arial"/>
          <w:noProof/>
        </w:rPr>
        <w:t>are</w:t>
      </w:r>
      <w:r>
        <w:rPr>
          <w:rFonts w:ascii="Arial" w:hAnsi="Arial" w:cs="Arial"/>
        </w:rPr>
        <w:t xml:space="preserve"> vital if the aspiration of a Knowledge Economy is to </w:t>
      </w:r>
      <w:r w:rsidRPr="0064449E">
        <w:rPr>
          <w:rFonts w:ascii="Arial" w:hAnsi="Arial" w:cs="Arial"/>
          <w:noProof/>
        </w:rPr>
        <w:t>be realised</w:t>
      </w:r>
      <w:r>
        <w:rPr>
          <w:rFonts w:ascii="Arial" w:hAnsi="Arial" w:cs="Arial"/>
        </w:rPr>
        <w:t xml:space="preserve">.  This paper outlines the level of </w:t>
      </w:r>
      <w:r w:rsidR="00214819">
        <w:rPr>
          <w:rFonts w:ascii="Arial" w:hAnsi="Arial" w:cs="Arial"/>
        </w:rPr>
        <w:t xml:space="preserve">EU funding and </w:t>
      </w:r>
      <w:r>
        <w:rPr>
          <w:rFonts w:ascii="Arial" w:hAnsi="Arial" w:cs="Arial"/>
        </w:rPr>
        <w:t>the importance of t</w:t>
      </w:r>
      <w:r w:rsidR="00D10400">
        <w:rPr>
          <w:rFonts w:ascii="Arial" w:hAnsi="Arial" w:cs="Arial"/>
        </w:rPr>
        <w:t>h</w:t>
      </w:r>
      <w:r>
        <w:rPr>
          <w:rFonts w:ascii="Arial" w:hAnsi="Arial" w:cs="Arial"/>
        </w:rPr>
        <w:t xml:space="preserve">is support </w:t>
      </w:r>
      <w:r w:rsidR="00214819">
        <w:rPr>
          <w:rFonts w:ascii="Arial" w:hAnsi="Arial" w:cs="Arial"/>
          <w:noProof/>
        </w:rPr>
        <w:t>in enhancing</w:t>
      </w:r>
      <w:r>
        <w:rPr>
          <w:rFonts w:ascii="Arial" w:hAnsi="Arial" w:cs="Arial"/>
        </w:rPr>
        <w:t xml:space="preserve"> the University’s contribution to </w:t>
      </w:r>
      <w:r w:rsidR="00397AF0">
        <w:rPr>
          <w:rFonts w:ascii="Arial" w:hAnsi="Arial" w:cs="Arial"/>
        </w:rPr>
        <w:t>NI</w:t>
      </w:r>
      <w:r>
        <w:rPr>
          <w:rFonts w:ascii="Arial" w:hAnsi="Arial" w:cs="Arial"/>
        </w:rPr>
        <w:t>.</w:t>
      </w:r>
      <w:r w:rsidR="00D10400">
        <w:rPr>
          <w:rFonts w:ascii="Arial" w:hAnsi="Arial" w:cs="Arial"/>
        </w:rPr>
        <w:t xml:space="preserve"> </w:t>
      </w:r>
    </w:p>
    <w:p w14:paraId="294C4D67" w14:textId="77777777" w:rsidR="00D10400" w:rsidRDefault="00D10400" w:rsidP="008760F5">
      <w:pPr>
        <w:spacing w:after="0" w:line="240" w:lineRule="auto"/>
        <w:ind w:left="567" w:hanging="567"/>
        <w:jc w:val="both"/>
        <w:rPr>
          <w:rFonts w:ascii="Arial" w:hAnsi="Arial" w:cs="Arial"/>
        </w:rPr>
      </w:pPr>
    </w:p>
    <w:p w14:paraId="6F422FAC" w14:textId="77777777" w:rsidR="005B6B47" w:rsidRDefault="002A4EA0" w:rsidP="00397AF0">
      <w:pPr>
        <w:spacing w:after="0" w:line="240" w:lineRule="auto"/>
        <w:ind w:left="567"/>
        <w:jc w:val="both"/>
        <w:rPr>
          <w:rFonts w:ascii="Arial" w:hAnsi="Arial" w:cs="Arial"/>
        </w:rPr>
      </w:pPr>
      <w:r>
        <w:rPr>
          <w:rFonts w:ascii="Arial" w:hAnsi="Arial" w:cs="Arial"/>
        </w:rPr>
        <w:t xml:space="preserve">The University </w:t>
      </w:r>
      <w:r w:rsidRPr="004E138D">
        <w:rPr>
          <w:rFonts w:ascii="Arial" w:hAnsi="Arial" w:cs="Arial"/>
          <w:noProof/>
        </w:rPr>
        <w:t>is</w:t>
      </w:r>
      <w:r w:rsidR="00527C08" w:rsidRPr="004E138D">
        <w:rPr>
          <w:rFonts w:ascii="Arial" w:hAnsi="Arial" w:cs="Arial"/>
          <w:noProof/>
        </w:rPr>
        <w:t xml:space="preserve"> committed</w:t>
      </w:r>
      <w:r w:rsidR="00527C08" w:rsidRPr="00641994">
        <w:rPr>
          <w:rFonts w:ascii="Arial" w:hAnsi="Arial" w:cs="Arial"/>
        </w:rPr>
        <w:t xml:space="preserve"> to working in partnership with the </w:t>
      </w:r>
      <w:r w:rsidR="0033418D">
        <w:rPr>
          <w:rFonts w:ascii="Arial" w:hAnsi="Arial" w:cs="Arial"/>
        </w:rPr>
        <w:t xml:space="preserve">NI </w:t>
      </w:r>
      <w:r w:rsidR="00527C08" w:rsidRPr="00641994">
        <w:rPr>
          <w:rFonts w:ascii="Arial" w:hAnsi="Arial" w:cs="Arial"/>
        </w:rPr>
        <w:t>Executive</w:t>
      </w:r>
      <w:r w:rsidR="0033418D">
        <w:rPr>
          <w:rFonts w:ascii="Arial" w:hAnsi="Arial" w:cs="Arial"/>
        </w:rPr>
        <w:t xml:space="preserve">, the UK Government, the Irish Government </w:t>
      </w:r>
      <w:r w:rsidR="00361528">
        <w:rPr>
          <w:rFonts w:ascii="Arial" w:hAnsi="Arial" w:cs="Arial"/>
        </w:rPr>
        <w:t>and other</w:t>
      </w:r>
      <w:r w:rsidR="0033418D">
        <w:rPr>
          <w:rFonts w:ascii="Arial" w:hAnsi="Arial" w:cs="Arial"/>
        </w:rPr>
        <w:t xml:space="preserve"> relevant</w:t>
      </w:r>
      <w:r w:rsidR="00361528">
        <w:rPr>
          <w:rFonts w:ascii="Arial" w:hAnsi="Arial" w:cs="Arial"/>
        </w:rPr>
        <w:t xml:space="preserve"> bodies</w:t>
      </w:r>
      <w:r w:rsidR="00AA1162">
        <w:rPr>
          <w:rFonts w:ascii="Arial" w:hAnsi="Arial" w:cs="Arial"/>
        </w:rPr>
        <w:t>,</w:t>
      </w:r>
      <w:r w:rsidR="00361528">
        <w:rPr>
          <w:rFonts w:ascii="Arial" w:hAnsi="Arial" w:cs="Arial"/>
        </w:rPr>
        <w:t xml:space="preserve"> </w:t>
      </w:r>
      <w:r w:rsidR="00527C08" w:rsidRPr="00641994">
        <w:rPr>
          <w:rFonts w:ascii="Arial" w:hAnsi="Arial" w:cs="Arial"/>
        </w:rPr>
        <w:t>to</w:t>
      </w:r>
      <w:r w:rsidR="006E2419" w:rsidRPr="00641994">
        <w:rPr>
          <w:rFonts w:ascii="Arial" w:hAnsi="Arial" w:cs="Arial"/>
        </w:rPr>
        <w:t xml:space="preserve"> </w:t>
      </w:r>
      <w:r w:rsidR="00C05F0C" w:rsidRPr="00641994">
        <w:rPr>
          <w:rFonts w:ascii="Arial" w:hAnsi="Arial" w:cs="Arial"/>
        </w:rPr>
        <w:t xml:space="preserve">provide </w:t>
      </w:r>
      <w:r w:rsidR="00C05F0C" w:rsidRPr="007B3346">
        <w:rPr>
          <w:rFonts w:ascii="Arial" w:hAnsi="Arial" w:cs="Arial"/>
          <w:noProof/>
        </w:rPr>
        <w:t>relevant</w:t>
      </w:r>
      <w:r w:rsidR="00C05F0C" w:rsidRPr="00641994">
        <w:rPr>
          <w:rFonts w:ascii="Arial" w:hAnsi="Arial" w:cs="Arial"/>
        </w:rPr>
        <w:t xml:space="preserve"> assistance throughout the negotiating period</w:t>
      </w:r>
      <w:r w:rsidR="00C06059" w:rsidRPr="00641994">
        <w:rPr>
          <w:rFonts w:ascii="Arial" w:hAnsi="Arial" w:cs="Arial"/>
        </w:rPr>
        <w:t xml:space="preserve">, ensuring the interests of </w:t>
      </w:r>
      <w:r w:rsidR="00397AF0">
        <w:rPr>
          <w:rFonts w:ascii="Arial" w:hAnsi="Arial" w:cs="Arial"/>
        </w:rPr>
        <w:t>NI</w:t>
      </w:r>
      <w:r w:rsidR="00C06059" w:rsidRPr="00641994">
        <w:rPr>
          <w:rFonts w:ascii="Arial" w:hAnsi="Arial" w:cs="Arial"/>
        </w:rPr>
        <w:t xml:space="preserve"> </w:t>
      </w:r>
      <w:r w:rsidR="003643E7">
        <w:rPr>
          <w:rFonts w:ascii="Arial" w:hAnsi="Arial" w:cs="Arial"/>
        </w:rPr>
        <w:t>are</w:t>
      </w:r>
      <w:r w:rsidR="003643E7" w:rsidRPr="00641994">
        <w:rPr>
          <w:rFonts w:ascii="Arial" w:hAnsi="Arial" w:cs="Arial"/>
        </w:rPr>
        <w:t xml:space="preserve"> </w:t>
      </w:r>
      <w:r w:rsidR="00C06059" w:rsidRPr="007B3346">
        <w:rPr>
          <w:rFonts w:ascii="Arial" w:hAnsi="Arial" w:cs="Arial"/>
          <w:noProof/>
        </w:rPr>
        <w:t>fully</w:t>
      </w:r>
      <w:r w:rsidR="00C06059" w:rsidRPr="00641994">
        <w:rPr>
          <w:rFonts w:ascii="Arial" w:hAnsi="Arial" w:cs="Arial"/>
        </w:rPr>
        <w:t xml:space="preserve"> </w:t>
      </w:r>
      <w:r w:rsidR="00C06059" w:rsidRPr="004E138D">
        <w:rPr>
          <w:rFonts w:ascii="Arial" w:hAnsi="Arial" w:cs="Arial"/>
          <w:noProof/>
        </w:rPr>
        <w:t>advanced</w:t>
      </w:r>
      <w:r w:rsidR="004E138D">
        <w:rPr>
          <w:rFonts w:ascii="Arial" w:hAnsi="Arial" w:cs="Arial"/>
          <w:noProof/>
        </w:rPr>
        <w:t>,</w:t>
      </w:r>
      <w:r w:rsidR="00C06059" w:rsidRPr="00641994">
        <w:rPr>
          <w:rFonts w:ascii="Arial" w:hAnsi="Arial" w:cs="Arial"/>
        </w:rPr>
        <w:t xml:space="preserve"> and opportunities </w:t>
      </w:r>
      <w:r w:rsidR="00C06059" w:rsidRPr="0064449E">
        <w:rPr>
          <w:rFonts w:ascii="Arial" w:hAnsi="Arial" w:cs="Arial"/>
          <w:noProof/>
        </w:rPr>
        <w:t>are fully leveraged</w:t>
      </w:r>
      <w:r w:rsidR="00C06059" w:rsidRPr="00641994">
        <w:rPr>
          <w:rFonts w:ascii="Arial" w:hAnsi="Arial" w:cs="Arial"/>
        </w:rPr>
        <w:t>.</w:t>
      </w:r>
      <w:r w:rsidR="00764045">
        <w:rPr>
          <w:rFonts w:ascii="Arial" w:hAnsi="Arial" w:cs="Arial"/>
        </w:rPr>
        <w:t xml:space="preserve"> </w:t>
      </w:r>
    </w:p>
    <w:p w14:paraId="592BCFB8" w14:textId="77777777" w:rsidR="00351AFB" w:rsidRDefault="00764045" w:rsidP="00397AF0">
      <w:pPr>
        <w:spacing w:after="0" w:line="240" w:lineRule="auto"/>
        <w:ind w:left="567"/>
        <w:jc w:val="both"/>
        <w:rPr>
          <w:rFonts w:ascii="Arial" w:hAnsi="Arial" w:cs="Arial"/>
        </w:rPr>
      </w:pPr>
      <w:r>
        <w:rPr>
          <w:rFonts w:ascii="Arial" w:hAnsi="Arial" w:cs="Arial"/>
        </w:rPr>
        <w:t xml:space="preserve"> </w:t>
      </w:r>
    </w:p>
    <w:p w14:paraId="00CCB7F7" w14:textId="77777777" w:rsidR="00397AF0" w:rsidRDefault="005B6B47" w:rsidP="00397AF0">
      <w:pPr>
        <w:spacing w:after="0" w:line="240" w:lineRule="auto"/>
        <w:ind w:left="567"/>
        <w:jc w:val="both"/>
        <w:rPr>
          <w:rFonts w:ascii="Arial" w:hAnsi="Arial" w:cs="Arial"/>
        </w:rPr>
      </w:pPr>
      <w:r w:rsidRPr="00641994">
        <w:rPr>
          <w:rFonts w:ascii="Arial" w:hAnsi="Arial" w:cs="Arial"/>
        </w:rPr>
        <w:t>It is important to emphasis</w:t>
      </w:r>
      <w:r>
        <w:rPr>
          <w:rFonts w:ascii="Arial" w:hAnsi="Arial" w:cs="Arial"/>
        </w:rPr>
        <w:t>e</w:t>
      </w:r>
      <w:r w:rsidRPr="00641994">
        <w:rPr>
          <w:rFonts w:ascii="Arial" w:hAnsi="Arial" w:cs="Arial"/>
        </w:rPr>
        <w:t xml:space="preserve"> the potential of the University, </w:t>
      </w:r>
      <w:r>
        <w:rPr>
          <w:rFonts w:ascii="Arial" w:hAnsi="Arial" w:cs="Arial"/>
        </w:rPr>
        <w:t xml:space="preserve">in that </w:t>
      </w:r>
      <w:r w:rsidRPr="00641994">
        <w:rPr>
          <w:rFonts w:ascii="Arial" w:hAnsi="Arial" w:cs="Arial"/>
        </w:rPr>
        <w:t xml:space="preserve">we are recognised and valued </w:t>
      </w:r>
      <w:r>
        <w:rPr>
          <w:rFonts w:ascii="Arial" w:hAnsi="Arial" w:cs="Arial"/>
        </w:rPr>
        <w:t xml:space="preserve">across </w:t>
      </w:r>
      <w:r w:rsidRPr="00813ABB">
        <w:rPr>
          <w:rFonts w:ascii="Arial" w:hAnsi="Arial" w:cs="Arial"/>
        </w:rPr>
        <w:t xml:space="preserve">the EU, with </w:t>
      </w:r>
      <w:r w:rsidRPr="007B3346">
        <w:rPr>
          <w:rFonts w:ascii="Arial" w:hAnsi="Arial" w:cs="Arial"/>
          <w:noProof/>
        </w:rPr>
        <w:t>strong</w:t>
      </w:r>
      <w:r w:rsidRPr="00813ABB">
        <w:rPr>
          <w:rFonts w:ascii="Arial" w:hAnsi="Arial" w:cs="Arial"/>
        </w:rPr>
        <w:t xml:space="preserve"> networks that can be leveraged to advocate on our behalf.</w:t>
      </w:r>
      <w:r>
        <w:rPr>
          <w:rFonts w:ascii="Arial" w:hAnsi="Arial" w:cs="Arial"/>
        </w:rPr>
        <w:t xml:space="preserve">  </w:t>
      </w:r>
    </w:p>
    <w:p w14:paraId="48BA2458" w14:textId="77777777" w:rsidR="00397AF0" w:rsidRDefault="00397AF0" w:rsidP="00397AF0">
      <w:pPr>
        <w:spacing w:after="0" w:line="240" w:lineRule="auto"/>
        <w:ind w:left="567"/>
        <w:jc w:val="both"/>
        <w:rPr>
          <w:rFonts w:ascii="Arial" w:hAnsi="Arial" w:cs="Arial"/>
        </w:rPr>
      </w:pPr>
    </w:p>
    <w:p w14:paraId="281124DB" w14:textId="625E03E5" w:rsidR="005B6B47" w:rsidRDefault="005B6B47" w:rsidP="00397AF0">
      <w:pPr>
        <w:spacing w:after="0" w:line="240" w:lineRule="auto"/>
        <w:ind w:left="567"/>
        <w:jc w:val="both"/>
        <w:rPr>
          <w:rFonts w:ascii="Arial" w:hAnsi="Arial" w:cs="Arial"/>
          <w:b/>
        </w:rPr>
      </w:pPr>
      <w:r w:rsidRPr="002A2FCE">
        <w:rPr>
          <w:rFonts w:ascii="Arial" w:hAnsi="Arial" w:cs="Arial"/>
          <w:b/>
        </w:rPr>
        <w:t>To date</w:t>
      </w:r>
      <w:r w:rsidR="00397AF0" w:rsidRPr="002A2FCE">
        <w:rPr>
          <w:rFonts w:ascii="Arial" w:hAnsi="Arial" w:cs="Arial"/>
          <w:b/>
        </w:rPr>
        <w:t>,</w:t>
      </w:r>
      <w:r w:rsidRPr="002A2FCE">
        <w:rPr>
          <w:rFonts w:ascii="Arial" w:hAnsi="Arial" w:cs="Arial"/>
          <w:b/>
        </w:rPr>
        <w:t xml:space="preserve"> the University has attracted </w:t>
      </w:r>
      <w:r w:rsidR="007B3346">
        <w:rPr>
          <w:rFonts w:ascii="Arial" w:hAnsi="Arial" w:cs="Arial"/>
          <w:b/>
        </w:rPr>
        <w:t xml:space="preserve">approximately </w:t>
      </w:r>
      <w:r w:rsidRPr="002A2FCE">
        <w:rPr>
          <w:rFonts w:ascii="Arial" w:hAnsi="Arial" w:cs="Arial"/>
          <w:b/>
        </w:rPr>
        <w:t>£</w:t>
      </w:r>
      <w:r w:rsidR="0091288E" w:rsidRPr="002A2FCE">
        <w:rPr>
          <w:rFonts w:ascii="Arial" w:hAnsi="Arial" w:cs="Arial"/>
          <w:b/>
        </w:rPr>
        <w:t>69.29</w:t>
      </w:r>
      <w:r w:rsidR="008E1352" w:rsidRPr="002A2FCE">
        <w:rPr>
          <w:rFonts w:ascii="Arial" w:hAnsi="Arial" w:cs="Arial"/>
          <w:b/>
        </w:rPr>
        <w:t xml:space="preserve"> </w:t>
      </w:r>
      <w:r w:rsidRPr="002A2FCE">
        <w:rPr>
          <w:rFonts w:ascii="Arial" w:hAnsi="Arial" w:cs="Arial"/>
          <w:b/>
        </w:rPr>
        <w:t xml:space="preserve">million of </w:t>
      </w:r>
      <w:r w:rsidR="00A3331B" w:rsidRPr="002A2FCE">
        <w:rPr>
          <w:rFonts w:ascii="Arial" w:hAnsi="Arial" w:cs="Arial"/>
          <w:b/>
        </w:rPr>
        <w:t xml:space="preserve">European </w:t>
      </w:r>
      <w:r w:rsidRPr="002A2FCE">
        <w:rPr>
          <w:rFonts w:ascii="Arial" w:hAnsi="Arial" w:cs="Arial"/>
          <w:b/>
        </w:rPr>
        <w:t>funding</w:t>
      </w:r>
      <w:r w:rsidR="00397AF0">
        <w:rPr>
          <w:rFonts w:ascii="Arial" w:hAnsi="Arial" w:cs="Arial"/>
          <w:b/>
        </w:rPr>
        <w:t>;</w:t>
      </w:r>
      <w:r w:rsidRPr="00D10400">
        <w:rPr>
          <w:rFonts w:ascii="Arial" w:hAnsi="Arial" w:cs="Arial"/>
          <w:b/>
        </w:rPr>
        <w:t xml:space="preserve"> this underpins </w:t>
      </w:r>
      <w:r w:rsidR="00397AF0">
        <w:rPr>
          <w:rFonts w:ascii="Arial" w:hAnsi="Arial" w:cs="Arial"/>
          <w:b/>
        </w:rPr>
        <w:t xml:space="preserve">the </w:t>
      </w:r>
      <w:r w:rsidRPr="00D10400">
        <w:rPr>
          <w:rFonts w:ascii="Arial" w:hAnsi="Arial" w:cs="Arial"/>
          <w:b/>
        </w:rPr>
        <w:t xml:space="preserve">significant research ongoing in the University, </w:t>
      </w:r>
      <w:r w:rsidR="00397AF0">
        <w:rPr>
          <w:rFonts w:ascii="Arial" w:hAnsi="Arial" w:cs="Arial"/>
          <w:b/>
        </w:rPr>
        <w:t>which</w:t>
      </w:r>
      <w:r w:rsidRPr="00D10400">
        <w:rPr>
          <w:rFonts w:ascii="Arial" w:hAnsi="Arial" w:cs="Arial"/>
          <w:b/>
        </w:rPr>
        <w:t xml:space="preserve"> has considerable benefits for our society and enhances the reputation of the region. </w:t>
      </w:r>
      <w:r>
        <w:rPr>
          <w:rFonts w:ascii="Arial" w:hAnsi="Arial" w:cs="Arial"/>
        </w:rPr>
        <w:t xml:space="preserve"> </w:t>
      </w:r>
      <w:r>
        <w:rPr>
          <w:rFonts w:ascii="Arial" w:hAnsi="Arial" w:cs="Arial"/>
          <w:b/>
        </w:rPr>
        <w:t xml:space="preserve">Given the current and growing financial pressures on public </w:t>
      </w:r>
      <w:r w:rsidRPr="004E138D">
        <w:rPr>
          <w:rFonts w:ascii="Arial" w:hAnsi="Arial" w:cs="Arial"/>
          <w:b/>
          <w:noProof/>
        </w:rPr>
        <w:t>finances</w:t>
      </w:r>
      <w:r w:rsidR="004E138D">
        <w:rPr>
          <w:rFonts w:ascii="Arial" w:hAnsi="Arial" w:cs="Arial"/>
          <w:b/>
          <w:noProof/>
        </w:rPr>
        <w:t>,</w:t>
      </w:r>
      <w:r>
        <w:rPr>
          <w:rFonts w:ascii="Arial" w:hAnsi="Arial" w:cs="Arial"/>
          <w:b/>
        </w:rPr>
        <w:t xml:space="preserve"> it </w:t>
      </w:r>
      <w:r w:rsidR="00EE672F">
        <w:rPr>
          <w:rFonts w:ascii="Arial" w:hAnsi="Arial" w:cs="Arial"/>
          <w:b/>
        </w:rPr>
        <w:t>would place a significant additional burden on the</w:t>
      </w:r>
      <w:r>
        <w:rPr>
          <w:rFonts w:ascii="Arial" w:hAnsi="Arial" w:cs="Arial"/>
          <w:b/>
        </w:rPr>
        <w:t xml:space="preserve"> </w:t>
      </w:r>
      <w:r w:rsidR="008E1352">
        <w:rPr>
          <w:rFonts w:ascii="Arial" w:hAnsi="Arial" w:cs="Arial"/>
          <w:b/>
        </w:rPr>
        <w:t>UK Government/</w:t>
      </w:r>
      <w:r w:rsidR="00397AF0">
        <w:rPr>
          <w:rFonts w:ascii="Arial" w:hAnsi="Arial" w:cs="Arial"/>
          <w:b/>
        </w:rPr>
        <w:t xml:space="preserve">NI </w:t>
      </w:r>
      <w:r>
        <w:rPr>
          <w:rFonts w:ascii="Arial" w:hAnsi="Arial" w:cs="Arial"/>
          <w:b/>
        </w:rPr>
        <w:t xml:space="preserve">Executive </w:t>
      </w:r>
      <w:r w:rsidR="00EE672F">
        <w:rPr>
          <w:rFonts w:ascii="Arial" w:hAnsi="Arial" w:cs="Arial"/>
          <w:b/>
        </w:rPr>
        <w:t>to</w:t>
      </w:r>
      <w:r w:rsidR="00EE672F" w:rsidRPr="00D10400">
        <w:rPr>
          <w:rFonts w:ascii="Arial" w:hAnsi="Arial" w:cs="Arial"/>
          <w:b/>
        </w:rPr>
        <w:t xml:space="preserve"> </w:t>
      </w:r>
      <w:r w:rsidRPr="00D10400">
        <w:rPr>
          <w:rFonts w:ascii="Arial" w:hAnsi="Arial" w:cs="Arial"/>
          <w:b/>
        </w:rPr>
        <w:t xml:space="preserve">replicate this </w:t>
      </w:r>
      <w:r>
        <w:rPr>
          <w:rFonts w:ascii="Arial" w:hAnsi="Arial" w:cs="Arial"/>
          <w:b/>
        </w:rPr>
        <w:t xml:space="preserve">funding </w:t>
      </w:r>
      <w:r w:rsidRPr="00D10400">
        <w:rPr>
          <w:rFonts w:ascii="Arial" w:hAnsi="Arial" w:cs="Arial"/>
          <w:b/>
        </w:rPr>
        <w:t>post-</w:t>
      </w:r>
      <w:proofErr w:type="spellStart"/>
      <w:r w:rsidRPr="00D10400">
        <w:rPr>
          <w:rFonts w:ascii="Arial" w:hAnsi="Arial" w:cs="Arial"/>
          <w:b/>
        </w:rPr>
        <w:t>Brexit</w:t>
      </w:r>
      <w:proofErr w:type="spellEnd"/>
      <w:r w:rsidRPr="00D10400">
        <w:rPr>
          <w:rFonts w:ascii="Arial" w:hAnsi="Arial" w:cs="Arial"/>
          <w:b/>
        </w:rPr>
        <w:t>.</w:t>
      </w:r>
    </w:p>
    <w:p w14:paraId="34BF9F2E" w14:textId="77777777" w:rsidR="00397AF0" w:rsidRPr="004E138D" w:rsidRDefault="00397AF0" w:rsidP="00397AF0">
      <w:pPr>
        <w:spacing w:after="0" w:line="240" w:lineRule="auto"/>
        <w:ind w:left="567"/>
        <w:jc w:val="both"/>
        <w:rPr>
          <w:rFonts w:ascii="Arial" w:hAnsi="Arial" w:cs="Arial"/>
        </w:rPr>
      </w:pPr>
    </w:p>
    <w:tbl>
      <w:tblPr>
        <w:tblStyle w:val="TableGrid"/>
        <w:tblW w:w="0" w:type="auto"/>
        <w:tblInd w:w="567" w:type="dxa"/>
        <w:tblLook w:val="04A0" w:firstRow="1" w:lastRow="0" w:firstColumn="1" w:lastColumn="0" w:noHBand="0" w:noVBand="1"/>
      </w:tblPr>
      <w:tblGrid>
        <w:gridCol w:w="8449"/>
      </w:tblGrid>
      <w:tr w:rsidR="00FE18E1" w14:paraId="1B3198AC" w14:textId="77777777" w:rsidTr="0000717B">
        <w:tc>
          <w:tcPr>
            <w:tcW w:w="8449" w:type="dxa"/>
          </w:tcPr>
          <w:p w14:paraId="364A7556" w14:textId="77777777" w:rsidR="00FE18E1" w:rsidRDefault="00397AF0" w:rsidP="008760F5">
            <w:pPr>
              <w:jc w:val="both"/>
              <w:rPr>
                <w:rFonts w:ascii="Arial" w:hAnsi="Arial" w:cs="Arial"/>
              </w:rPr>
            </w:pPr>
            <w:r>
              <w:rPr>
                <w:rFonts w:ascii="Arial" w:hAnsi="Arial" w:cs="Arial"/>
              </w:rPr>
              <w:t>Key Issues i</w:t>
            </w:r>
            <w:r w:rsidR="00CE687C">
              <w:rPr>
                <w:rFonts w:ascii="Arial" w:hAnsi="Arial" w:cs="Arial"/>
              </w:rPr>
              <w:t xml:space="preserve">n Summary: </w:t>
            </w:r>
          </w:p>
          <w:p w14:paraId="618444F9" w14:textId="77777777" w:rsidR="00CE687C" w:rsidRPr="00641994" w:rsidRDefault="00CE687C" w:rsidP="008760F5">
            <w:pPr>
              <w:jc w:val="both"/>
              <w:rPr>
                <w:rFonts w:ascii="Arial" w:hAnsi="Arial" w:cs="Arial"/>
              </w:rPr>
            </w:pPr>
          </w:p>
          <w:p w14:paraId="2A56F168" w14:textId="77777777" w:rsidR="00CE687C" w:rsidRDefault="00CE687C" w:rsidP="008760F5">
            <w:pPr>
              <w:pStyle w:val="ListParagraph"/>
              <w:numPr>
                <w:ilvl w:val="0"/>
                <w:numId w:val="24"/>
              </w:numPr>
              <w:jc w:val="both"/>
              <w:rPr>
                <w:rFonts w:ascii="Arial" w:hAnsi="Arial" w:cs="Arial"/>
              </w:rPr>
            </w:pPr>
            <w:r w:rsidRPr="00CE687C">
              <w:rPr>
                <w:rFonts w:ascii="Arial" w:hAnsi="Arial" w:cs="Arial"/>
              </w:rPr>
              <w:t xml:space="preserve">Access to EU Research Funding: The University has attracted </w:t>
            </w:r>
            <w:r w:rsidRPr="002A2FCE">
              <w:rPr>
                <w:rFonts w:ascii="Arial" w:hAnsi="Arial" w:cs="Arial"/>
              </w:rPr>
              <w:t>£</w:t>
            </w:r>
            <w:r w:rsidR="0091288E" w:rsidRPr="002A2FCE">
              <w:rPr>
                <w:rFonts w:ascii="Arial" w:hAnsi="Arial" w:cs="Arial"/>
              </w:rPr>
              <w:t>69.29</w:t>
            </w:r>
            <w:r w:rsidR="00397AF0" w:rsidRPr="002A2FCE">
              <w:rPr>
                <w:rFonts w:ascii="Arial" w:hAnsi="Arial" w:cs="Arial"/>
              </w:rPr>
              <w:t xml:space="preserve"> </w:t>
            </w:r>
            <w:r w:rsidRPr="002A2FCE">
              <w:rPr>
                <w:rFonts w:ascii="Arial" w:hAnsi="Arial" w:cs="Arial"/>
              </w:rPr>
              <w:t>m</w:t>
            </w:r>
            <w:r w:rsidR="00397AF0" w:rsidRPr="002A2FCE">
              <w:rPr>
                <w:rFonts w:ascii="Arial" w:hAnsi="Arial" w:cs="Arial"/>
              </w:rPr>
              <w:t>illion</w:t>
            </w:r>
            <w:r w:rsidRPr="00CE687C">
              <w:rPr>
                <w:rFonts w:ascii="Arial" w:hAnsi="Arial" w:cs="Arial"/>
              </w:rPr>
              <w:t xml:space="preserve"> of EU funding. </w:t>
            </w:r>
            <w:r w:rsidR="00397AF0">
              <w:rPr>
                <w:rFonts w:ascii="Arial" w:hAnsi="Arial" w:cs="Arial"/>
              </w:rPr>
              <w:t xml:space="preserve"> </w:t>
            </w:r>
            <w:r w:rsidRPr="00CE687C">
              <w:rPr>
                <w:rFonts w:ascii="Arial" w:hAnsi="Arial" w:cs="Arial"/>
              </w:rPr>
              <w:t xml:space="preserve">There should be no restriction or reduction in access to current or future EU funding </w:t>
            </w:r>
            <w:r w:rsidRPr="00CE687C">
              <w:rPr>
                <w:rFonts w:ascii="Arial" w:hAnsi="Arial" w:cs="Arial"/>
                <w:noProof/>
              </w:rPr>
              <w:t>Programmes</w:t>
            </w:r>
            <w:r w:rsidRPr="00CE687C">
              <w:rPr>
                <w:rFonts w:ascii="Arial" w:hAnsi="Arial" w:cs="Arial"/>
              </w:rPr>
              <w:t xml:space="preserve">. </w:t>
            </w:r>
          </w:p>
          <w:p w14:paraId="6477DA4D" w14:textId="77777777" w:rsidR="00CE687C" w:rsidRDefault="00CE687C" w:rsidP="008760F5">
            <w:pPr>
              <w:pStyle w:val="ListParagraph"/>
              <w:jc w:val="both"/>
              <w:rPr>
                <w:rFonts w:ascii="Arial" w:hAnsi="Arial" w:cs="Arial"/>
              </w:rPr>
            </w:pPr>
          </w:p>
          <w:p w14:paraId="64FEACAA" w14:textId="77777777" w:rsidR="00CE687C" w:rsidRDefault="00CE687C" w:rsidP="008760F5">
            <w:pPr>
              <w:pStyle w:val="ListParagraph"/>
              <w:numPr>
                <w:ilvl w:val="0"/>
                <w:numId w:val="24"/>
              </w:numPr>
              <w:jc w:val="both"/>
              <w:rPr>
                <w:rFonts w:ascii="Arial" w:hAnsi="Arial" w:cs="Arial"/>
              </w:rPr>
            </w:pPr>
            <w:r w:rsidRPr="00CE687C">
              <w:rPr>
                <w:rFonts w:ascii="Arial" w:hAnsi="Arial" w:cs="Arial"/>
                <w:noProof/>
              </w:rPr>
              <w:t>Status of current and</w:t>
            </w:r>
            <w:r w:rsidR="00F20937">
              <w:rPr>
                <w:rFonts w:ascii="Arial" w:hAnsi="Arial" w:cs="Arial"/>
                <w:noProof/>
              </w:rPr>
              <w:t xml:space="preserve"> future</w:t>
            </w:r>
            <w:r w:rsidRPr="00CE687C">
              <w:rPr>
                <w:rFonts w:ascii="Arial" w:hAnsi="Arial" w:cs="Arial"/>
              </w:rPr>
              <w:t xml:space="preserve"> EU staff: Confirmation of the continued working rights for current and future EU staff and their </w:t>
            </w:r>
            <w:r w:rsidRPr="007B3346">
              <w:rPr>
                <w:rFonts w:ascii="Arial" w:hAnsi="Arial" w:cs="Arial"/>
                <w:noProof/>
              </w:rPr>
              <w:t>dependants</w:t>
            </w:r>
            <w:r w:rsidRPr="00CE687C">
              <w:rPr>
                <w:rFonts w:ascii="Arial" w:hAnsi="Arial" w:cs="Arial"/>
              </w:rPr>
              <w:t xml:space="preserve"> in the UK following its exit from the EU.</w:t>
            </w:r>
          </w:p>
          <w:p w14:paraId="1932D6CB" w14:textId="77777777" w:rsidR="00CE687C" w:rsidRPr="00CE687C" w:rsidRDefault="00CE687C" w:rsidP="008760F5">
            <w:pPr>
              <w:pStyle w:val="ListParagraph"/>
              <w:rPr>
                <w:rFonts w:ascii="Arial" w:hAnsi="Arial" w:cs="Arial"/>
                <w:noProof/>
              </w:rPr>
            </w:pPr>
          </w:p>
          <w:p w14:paraId="4E66E5D7" w14:textId="77777777" w:rsidR="00CE687C" w:rsidRPr="00CE687C" w:rsidRDefault="00CE687C" w:rsidP="008760F5">
            <w:pPr>
              <w:pStyle w:val="ListParagraph"/>
              <w:numPr>
                <w:ilvl w:val="0"/>
                <w:numId w:val="24"/>
              </w:numPr>
              <w:jc w:val="both"/>
              <w:rPr>
                <w:rFonts w:ascii="Arial" w:hAnsi="Arial" w:cs="Arial"/>
              </w:rPr>
            </w:pPr>
            <w:r w:rsidRPr="00CE687C">
              <w:rPr>
                <w:rFonts w:ascii="Arial" w:hAnsi="Arial" w:cs="Arial"/>
                <w:noProof/>
              </w:rPr>
              <w:t xml:space="preserve">Student recruitment and mobility: </w:t>
            </w:r>
            <w:r w:rsidRPr="00CE687C">
              <w:rPr>
                <w:rFonts w:ascii="Arial" w:hAnsi="Arial" w:cs="Arial"/>
              </w:rPr>
              <w:t>Confirmation of the immigration status of existing and prospective EU students and their right to remain in the UK for work or further study post-</w:t>
            </w:r>
            <w:proofErr w:type="spellStart"/>
            <w:r w:rsidRPr="00CE687C">
              <w:rPr>
                <w:rFonts w:ascii="Arial" w:hAnsi="Arial" w:cs="Arial"/>
              </w:rPr>
              <w:t>Brexit</w:t>
            </w:r>
            <w:proofErr w:type="spellEnd"/>
            <w:r w:rsidRPr="00CE687C">
              <w:rPr>
                <w:rFonts w:ascii="Arial" w:hAnsi="Arial" w:cs="Arial"/>
              </w:rPr>
              <w:t xml:space="preserve">. </w:t>
            </w:r>
          </w:p>
          <w:p w14:paraId="5C8C3681" w14:textId="77777777" w:rsidR="00CE687C" w:rsidRDefault="00CE687C" w:rsidP="008760F5">
            <w:pPr>
              <w:jc w:val="both"/>
              <w:rPr>
                <w:rFonts w:ascii="Arial" w:hAnsi="Arial" w:cs="Arial"/>
              </w:rPr>
            </w:pPr>
          </w:p>
          <w:p w14:paraId="0A13E50F" w14:textId="77777777" w:rsidR="009C3E45" w:rsidRPr="00CE687C" w:rsidRDefault="00F20937" w:rsidP="008760F5">
            <w:pPr>
              <w:pStyle w:val="ListParagraph"/>
              <w:numPr>
                <w:ilvl w:val="0"/>
                <w:numId w:val="12"/>
              </w:numPr>
              <w:jc w:val="both"/>
              <w:rPr>
                <w:rFonts w:ascii="Arial" w:hAnsi="Arial" w:cs="Arial"/>
              </w:rPr>
            </w:pPr>
            <w:r>
              <w:rPr>
                <w:rFonts w:ascii="Arial" w:hAnsi="Arial" w:cs="Arial"/>
              </w:rPr>
              <w:t xml:space="preserve">Relationship </w:t>
            </w:r>
            <w:r w:rsidR="00CE687C" w:rsidRPr="00CE687C">
              <w:rPr>
                <w:rFonts w:ascii="Arial" w:hAnsi="Arial" w:cs="Arial"/>
              </w:rPr>
              <w:t>with the Republic of Ireland: Staff and students can travel across the land border unimpeded and retain their current and future rights as citizens.</w:t>
            </w:r>
          </w:p>
          <w:p w14:paraId="38471D08" w14:textId="77777777" w:rsidR="00FE18E1" w:rsidRDefault="00FE18E1" w:rsidP="008760F5">
            <w:pPr>
              <w:jc w:val="both"/>
              <w:rPr>
                <w:rFonts w:ascii="Arial" w:hAnsi="Arial" w:cs="Arial"/>
              </w:rPr>
            </w:pPr>
          </w:p>
        </w:tc>
      </w:tr>
    </w:tbl>
    <w:p w14:paraId="58BAAD03" w14:textId="77777777" w:rsidR="00FE18E1" w:rsidRDefault="00FE18E1" w:rsidP="008760F5">
      <w:pPr>
        <w:spacing w:after="0" w:line="240" w:lineRule="auto"/>
        <w:ind w:left="567" w:hanging="567"/>
        <w:jc w:val="both"/>
        <w:rPr>
          <w:rFonts w:ascii="Arial" w:hAnsi="Arial" w:cs="Arial"/>
        </w:rPr>
      </w:pPr>
    </w:p>
    <w:p w14:paraId="0C8C4494" w14:textId="77777777" w:rsidR="00EE672F" w:rsidRDefault="00EE672F" w:rsidP="008760F5">
      <w:pPr>
        <w:spacing w:after="0" w:line="240" w:lineRule="auto"/>
        <w:ind w:left="567" w:hanging="567"/>
        <w:jc w:val="both"/>
        <w:rPr>
          <w:rFonts w:ascii="Arial" w:hAnsi="Arial" w:cs="Arial"/>
        </w:rPr>
      </w:pPr>
    </w:p>
    <w:sectPr w:rsidR="00EE672F" w:rsidSect="00F0068E">
      <w:footerReference w:type="default" r:id="rId9"/>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71868" w14:textId="77777777" w:rsidR="002A2E53" w:rsidRDefault="002A2E53" w:rsidP="00A03581">
      <w:pPr>
        <w:spacing w:after="0" w:line="240" w:lineRule="auto"/>
      </w:pPr>
      <w:r>
        <w:separator/>
      </w:r>
    </w:p>
  </w:endnote>
  <w:endnote w:type="continuationSeparator" w:id="0">
    <w:p w14:paraId="33B114E3" w14:textId="77777777" w:rsidR="002A2E53" w:rsidRDefault="002A2E53" w:rsidP="00A0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vant Garde Gothic">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494318"/>
      <w:docPartObj>
        <w:docPartGallery w:val="Page Numbers (Bottom of Page)"/>
        <w:docPartUnique/>
      </w:docPartObj>
    </w:sdtPr>
    <w:sdtEndPr>
      <w:rPr>
        <w:rFonts w:ascii="Arial" w:hAnsi="Arial" w:cs="Arial"/>
        <w:noProof/>
      </w:rPr>
    </w:sdtEndPr>
    <w:sdtContent>
      <w:p w14:paraId="2E1EFE84" w14:textId="35D01B40" w:rsidR="00E40719" w:rsidRPr="001848D4" w:rsidRDefault="00E40719" w:rsidP="001848D4">
        <w:pPr>
          <w:pStyle w:val="Footer"/>
          <w:jc w:val="center"/>
          <w:rPr>
            <w:rFonts w:ascii="Arial" w:hAnsi="Arial" w:cs="Arial"/>
          </w:rPr>
        </w:pPr>
        <w:r w:rsidRPr="009E0F13">
          <w:rPr>
            <w:rFonts w:ascii="Arial" w:hAnsi="Arial" w:cs="Arial"/>
          </w:rPr>
          <w:fldChar w:fldCharType="begin"/>
        </w:r>
        <w:r w:rsidRPr="009E0F13">
          <w:rPr>
            <w:rFonts w:ascii="Arial" w:hAnsi="Arial" w:cs="Arial"/>
          </w:rPr>
          <w:instrText xml:space="preserve"> PAGE   \* MERGEFORMAT </w:instrText>
        </w:r>
        <w:r w:rsidRPr="009E0F13">
          <w:rPr>
            <w:rFonts w:ascii="Arial" w:hAnsi="Arial" w:cs="Arial"/>
          </w:rPr>
          <w:fldChar w:fldCharType="separate"/>
        </w:r>
        <w:r w:rsidR="00E6134A">
          <w:rPr>
            <w:rFonts w:ascii="Arial" w:hAnsi="Arial" w:cs="Arial"/>
            <w:noProof/>
          </w:rPr>
          <w:t>12</w:t>
        </w:r>
        <w:r w:rsidRPr="009E0F13">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374C2" w14:textId="77777777" w:rsidR="002A2E53" w:rsidRDefault="002A2E53" w:rsidP="00A03581">
      <w:pPr>
        <w:spacing w:after="0" w:line="240" w:lineRule="auto"/>
      </w:pPr>
      <w:r>
        <w:separator/>
      </w:r>
    </w:p>
  </w:footnote>
  <w:footnote w:type="continuationSeparator" w:id="0">
    <w:p w14:paraId="4A80AD3F" w14:textId="77777777" w:rsidR="002A2E53" w:rsidRDefault="002A2E53" w:rsidP="00A03581">
      <w:pPr>
        <w:spacing w:after="0" w:line="240" w:lineRule="auto"/>
      </w:pPr>
      <w:r>
        <w:continuationSeparator/>
      </w:r>
    </w:p>
  </w:footnote>
  <w:footnote w:id="1">
    <w:p w14:paraId="6972A21E" w14:textId="77777777" w:rsidR="00E40719" w:rsidRPr="00AF52D6" w:rsidRDefault="00E40719" w:rsidP="000E31CE">
      <w:pPr>
        <w:pStyle w:val="FootnoteText"/>
        <w:rPr>
          <w:rFonts w:ascii="Arial" w:hAnsi="Arial" w:cs="Arial"/>
          <w:sz w:val="18"/>
          <w:szCs w:val="18"/>
        </w:rPr>
      </w:pPr>
      <w:r w:rsidRPr="00AF52D6">
        <w:rPr>
          <w:rStyle w:val="FootnoteReference"/>
          <w:rFonts w:ascii="Arial" w:hAnsi="Arial" w:cs="Arial"/>
          <w:sz w:val="18"/>
          <w:szCs w:val="18"/>
        </w:rPr>
        <w:footnoteRef/>
      </w:r>
      <w:r w:rsidRPr="00AF52D6">
        <w:rPr>
          <w:rFonts w:ascii="Arial" w:hAnsi="Arial" w:cs="Arial"/>
          <w:sz w:val="18"/>
          <w:szCs w:val="18"/>
        </w:rPr>
        <w:t xml:space="preserve"> Agenda NI </w:t>
      </w:r>
      <w:proofErr w:type="spellStart"/>
      <w:r w:rsidRPr="00AF52D6">
        <w:rPr>
          <w:rFonts w:ascii="Arial" w:hAnsi="Arial" w:cs="Arial"/>
          <w:sz w:val="18"/>
          <w:szCs w:val="18"/>
        </w:rPr>
        <w:t>Brexit</w:t>
      </w:r>
      <w:proofErr w:type="spellEnd"/>
      <w:r w:rsidRPr="00AF52D6">
        <w:rPr>
          <w:rFonts w:ascii="Arial" w:hAnsi="Arial" w:cs="Arial"/>
          <w:sz w:val="18"/>
          <w:szCs w:val="18"/>
        </w:rPr>
        <w:t xml:space="preserve"> Report: Issue 79, November 2016, p27 </w:t>
      </w:r>
    </w:p>
  </w:footnote>
  <w:footnote w:id="2">
    <w:p w14:paraId="6DC23D00" w14:textId="77777777" w:rsidR="00E40719" w:rsidRDefault="00E40719">
      <w:pPr>
        <w:pStyle w:val="FootnoteText"/>
      </w:pPr>
      <w:r>
        <w:rPr>
          <w:rStyle w:val="FootnoteReference"/>
        </w:rPr>
        <w:footnoteRef/>
      </w:r>
      <w:r>
        <w:t xml:space="preserve"> EU Framework Programmes, H2020 and other EU Government Funds</w:t>
      </w:r>
    </w:p>
  </w:footnote>
  <w:footnote w:id="3">
    <w:p w14:paraId="4FAB1C9D" w14:textId="77777777" w:rsidR="00E40719" w:rsidRPr="00AF52D6" w:rsidRDefault="00E40719" w:rsidP="00C63D52">
      <w:pPr>
        <w:pStyle w:val="FootnoteText"/>
        <w:ind w:left="142" w:hanging="142"/>
        <w:rPr>
          <w:rFonts w:ascii="Arial" w:hAnsi="Arial" w:cs="Arial"/>
          <w:sz w:val="18"/>
          <w:szCs w:val="18"/>
        </w:rPr>
      </w:pPr>
      <w:r w:rsidRPr="00AF52D6">
        <w:rPr>
          <w:rStyle w:val="FootnoteReference"/>
          <w:rFonts w:ascii="Arial" w:hAnsi="Arial" w:cs="Arial"/>
          <w:sz w:val="18"/>
          <w:szCs w:val="18"/>
        </w:rPr>
        <w:footnoteRef/>
      </w:r>
      <w:r w:rsidRPr="00AF52D6">
        <w:rPr>
          <w:rFonts w:ascii="Arial" w:hAnsi="Arial" w:cs="Arial"/>
          <w:sz w:val="18"/>
          <w:szCs w:val="18"/>
        </w:rPr>
        <w:t xml:space="preserve"> </w:t>
      </w:r>
      <w:r w:rsidRPr="00AF52D6">
        <w:rPr>
          <w:rFonts w:ascii="Arial" w:hAnsi="Arial" w:cs="Arial"/>
          <w:sz w:val="18"/>
          <w:szCs w:val="18"/>
        </w:rPr>
        <w:tab/>
        <w:t>Erasmus Impact Study: Eff</w:t>
      </w:r>
      <w:r w:rsidRPr="00AF52D6">
        <w:rPr>
          <w:rFonts w:ascii="Arial" w:hAnsi="Arial" w:cs="Arial"/>
          <w:sz w:val="18"/>
          <w:szCs w:val="18"/>
        </w:rPr>
        <w:softHyphen/>
        <w:t xml:space="preserve">ects of mobility on the skills and employability of students and the internationalisation of higher education  institutions, European Commission (2014) </w:t>
      </w:r>
      <w:hyperlink r:id="rId1" w:history="1">
        <w:r w:rsidRPr="00AF52D6">
          <w:rPr>
            <w:rStyle w:val="Hyperlink"/>
            <w:rFonts w:ascii="Arial" w:hAnsi="Arial" w:cs="Arial"/>
            <w:sz w:val="18"/>
            <w:szCs w:val="18"/>
          </w:rPr>
          <w:t>http://ec.europa.eu/dgs/education_culture/repository/education/library/study/2014/erasmus-impact_en.pdf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368"/>
    <w:multiLevelType w:val="hybridMultilevel"/>
    <w:tmpl w:val="2A96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63B3"/>
    <w:multiLevelType w:val="hybridMultilevel"/>
    <w:tmpl w:val="20A80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44D206F"/>
    <w:multiLevelType w:val="hybridMultilevel"/>
    <w:tmpl w:val="0FB8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45813"/>
    <w:multiLevelType w:val="hybridMultilevel"/>
    <w:tmpl w:val="4CC2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B7694"/>
    <w:multiLevelType w:val="multilevel"/>
    <w:tmpl w:val="992A8E3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E92DA0"/>
    <w:multiLevelType w:val="hybridMultilevel"/>
    <w:tmpl w:val="32FE858A"/>
    <w:lvl w:ilvl="0" w:tplc="248E9E86">
      <w:start w:val="1"/>
      <w:numFmt w:val="bullet"/>
      <w:pStyle w:val="Bullets"/>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32023B"/>
    <w:multiLevelType w:val="hybridMultilevel"/>
    <w:tmpl w:val="73FC02E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7" w15:restartNumberingAfterBreak="0">
    <w:nsid w:val="0FAD1AE3"/>
    <w:multiLevelType w:val="hybridMultilevel"/>
    <w:tmpl w:val="31F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433A6"/>
    <w:multiLevelType w:val="hybridMultilevel"/>
    <w:tmpl w:val="6E9A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255BC"/>
    <w:multiLevelType w:val="hybridMultilevel"/>
    <w:tmpl w:val="A510F1B2"/>
    <w:lvl w:ilvl="0" w:tplc="BDCAA1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703B28"/>
    <w:multiLevelType w:val="multilevel"/>
    <w:tmpl w:val="04A80EEA"/>
    <w:lvl w:ilvl="0">
      <w:start w:val="1"/>
      <w:numFmt w:val="upperRoman"/>
      <w:lvlText w:val="%1."/>
      <w:lvlJc w:val="right"/>
      <w:pPr>
        <w:ind w:left="1290" w:hanging="360"/>
      </w:pPr>
    </w:lvl>
    <w:lvl w:ilvl="1">
      <w:start w:val="4"/>
      <w:numFmt w:val="decimal"/>
      <w:isLgl/>
      <w:lvlText w:val="%1.%2"/>
      <w:lvlJc w:val="left"/>
      <w:pPr>
        <w:ind w:left="129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730" w:hanging="1800"/>
      </w:pPr>
      <w:rPr>
        <w:rFonts w:hint="default"/>
      </w:rPr>
    </w:lvl>
  </w:abstractNum>
  <w:abstractNum w:abstractNumId="11" w15:restartNumberingAfterBreak="0">
    <w:nsid w:val="25BD058D"/>
    <w:multiLevelType w:val="hybridMultilevel"/>
    <w:tmpl w:val="30D4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05224"/>
    <w:multiLevelType w:val="hybridMultilevel"/>
    <w:tmpl w:val="E8023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6853D5F"/>
    <w:multiLevelType w:val="multilevel"/>
    <w:tmpl w:val="67187638"/>
    <w:lvl w:ilvl="0">
      <w:start w:val="2"/>
      <w:numFmt w:val="decimal"/>
      <w:lvlText w:val="%1"/>
      <w:lvlJc w:val="left"/>
      <w:pPr>
        <w:ind w:left="480" w:hanging="480"/>
      </w:pPr>
      <w:rPr>
        <w:rFonts w:hint="default"/>
      </w:rPr>
    </w:lvl>
    <w:lvl w:ilvl="1">
      <w:start w:val="4"/>
      <w:numFmt w:val="decimal"/>
      <w:lvlText w:val="%1.%2"/>
      <w:lvlJc w:val="left"/>
      <w:pPr>
        <w:ind w:left="1125" w:hanging="480"/>
      </w:pPr>
      <w:rPr>
        <w:rFonts w:hint="default"/>
      </w:rPr>
    </w:lvl>
    <w:lvl w:ilvl="2">
      <w:start w:val="2"/>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4" w15:restartNumberingAfterBreak="0">
    <w:nsid w:val="413668F9"/>
    <w:multiLevelType w:val="hybridMultilevel"/>
    <w:tmpl w:val="EDA695F0"/>
    <w:lvl w:ilvl="0" w:tplc="F93E647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5157B3C"/>
    <w:multiLevelType w:val="hybridMultilevel"/>
    <w:tmpl w:val="21203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8DE3432"/>
    <w:multiLevelType w:val="hybridMultilevel"/>
    <w:tmpl w:val="0CEE7C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DF85F66"/>
    <w:multiLevelType w:val="hybridMultilevel"/>
    <w:tmpl w:val="28861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C64861"/>
    <w:multiLevelType w:val="hybridMultilevel"/>
    <w:tmpl w:val="3120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C7E29"/>
    <w:multiLevelType w:val="hybridMultilevel"/>
    <w:tmpl w:val="6C88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E2FC2"/>
    <w:multiLevelType w:val="hybridMultilevel"/>
    <w:tmpl w:val="A37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E7328"/>
    <w:multiLevelType w:val="hybridMultilevel"/>
    <w:tmpl w:val="AFF039FC"/>
    <w:lvl w:ilvl="0" w:tplc="C7745474">
      <w:start w:val="1"/>
      <w:numFmt w:val="bullet"/>
      <w:pStyle w:val="RGbul1"/>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2" w15:restartNumberingAfterBreak="0">
    <w:nsid w:val="72810D0E"/>
    <w:multiLevelType w:val="multilevel"/>
    <w:tmpl w:val="1EDC24D6"/>
    <w:lvl w:ilvl="0">
      <w:start w:val="1"/>
      <w:numFmt w:val="upperRoman"/>
      <w:lvlText w:val="%1."/>
      <w:lvlJc w:val="right"/>
      <w:pPr>
        <w:ind w:left="720" w:hanging="360"/>
      </w:p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4BC17CD"/>
    <w:multiLevelType w:val="hybridMultilevel"/>
    <w:tmpl w:val="77824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59D5C79"/>
    <w:multiLevelType w:val="hybridMultilevel"/>
    <w:tmpl w:val="ABFE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3672F"/>
    <w:multiLevelType w:val="hybridMultilevel"/>
    <w:tmpl w:val="9832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97B34"/>
    <w:multiLevelType w:val="hybridMultilevel"/>
    <w:tmpl w:val="85D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25F4D"/>
    <w:multiLevelType w:val="hybridMultilevel"/>
    <w:tmpl w:val="8ED2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F1023"/>
    <w:multiLevelType w:val="hybridMultilevel"/>
    <w:tmpl w:val="75D6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3"/>
  </w:num>
  <w:num w:numId="4">
    <w:abstractNumId w:val="1"/>
  </w:num>
  <w:num w:numId="5">
    <w:abstractNumId w:val="12"/>
  </w:num>
  <w:num w:numId="6">
    <w:abstractNumId w:val="15"/>
  </w:num>
  <w:num w:numId="7">
    <w:abstractNumId w:val="8"/>
  </w:num>
  <w:num w:numId="8">
    <w:abstractNumId w:val="11"/>
  </w:num>
  <w:num w:numId="9">
    <w:abstractNumId w:val="25"/>
  </w:num>
  <w:num w:numId="10">
    <w:abstractNumId w:val="18"/>
  </w:num>
  <w:num w:numId="11">
    <w:abstractNumId w:val="19"/>
  </w:num>
  <w:num w:numId="12">
    <w:abstractNumId w:val="3"/>
  </w:num>
  <w:num w:numId="13">
    <w:abstractNumId w:val="7"/>
  </w:num>
  <w:num w:numId="14">
    <w:abstractNumId w:val="6"/>
  </w:num>
  <w:num w:numId="15">
    <w:abstractNumId w:val="24"/>
  </w:num>
  <w:num w:numId="16">
    <w:abstractNumId w:val="5"/>
  </w:num>
  <w:num w:numId="17">
    <w:abstractNumId w:val="21"/>
  </w:num>
  <w:num w:numId="18">
    <w:abstractNumId w:val="28"/>
  </w:num>
  <w:num w:numId="19">
    <w:abstractNumId w:val="26"/>
  </w:num>
  <w:num w:numId="20">
    <w:abstractNumId w:val="10"/>
  </w:num>
  <w:num w:numId="21">
    <w:abstractNumId w:val="22"/>
  </w:num>
  <w:num w:numId="22">
    <w:abstractNumId w:val="0"/>
  </w:num>
  <w:num w:numId="23">
    <w:abstractNumId w:val="2"/>
  </w:num>
  <w:num w:numId="24">
    <w:abstractNumId w:val="20"/>
  </w:num>
  <w:num w:numId="25">
    <w:abstractNumId w:val="14"/>
  </w:num>
  <w:num w:numId="26">
    <w:abstractNumId w:val="4"/>
  </w:num>
  <w:num w:numId="27">
    <w:abstractNumId w:val="13"/>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K2MLcwNLAwNTSytDRQ0lEKTi0uzszPAykwMqwFAGUvjTwtAAAA"/>
  </w:docVars>
  <w:rsids>
    <w:rsidRoot w:val="005F4DAE"/>
    <w:rsid w:val="00001A0F"/>
    <w:rsid w:val="00004069"/>
    <w:rsid w:val="0000717B"/>
    <w:rsid w:val="000217D4"/>
    <w:rsid w:val="00022BF8"/>
    <w:rsid w:val="000252FD"/>
    <w:rsid w:val="00027D1B"/>
    <w:rsid w:val="00030CC3"/>
    <w:rsid w:val="00033B5D"/>
    <w:rsid w:val="00035923"/>
    <w:rsid w:val="00043122"/>
    <w:rsid w:val="00053CD7"/>
    <w:rsid w:val="00054A5E"/>
    <w:rsid w:val="00057A15"/>
    <w:rsid w:val="0006669F"/>
    <w:rsid w:val="000737AE"/>
    <w:rsid w:val="00075232"/>
    <w:rsid w:val="00077653"/>
    <w:rsid w:val="00090356"/>
    <w:rsid w:val="0009266D"/>
    <w:rsid w:val="00095C40"/>
    <w:rsid w:val="00096E6F"/>
    <w:rsid w:val="000A5C02"/>
    <w:rsid w:val="000B08E7"/>
    <w:rsid w:val="000B4CE7"/>
    <w:rsid w:val="000C1E36"/>
    <w:rsid w:val="000C3334"/>
    <w:rsid w:val="000D517A"/>
    <w:rsid w:val="000E2DF9"/>
    <w:rsid w:val="000E31CE"/>
    <w:rsid w:val="000E4649"/>
    <w:rsid w:val="000E4D92"/>
    <w:rsid w:val="000E7795"/>
    <w:rsid w:val="000F280E"/>
    <w:rsid w:val="000F347E"/>
    <w:rsid w:val="000F3886"/>
    <w:rsid w:val="000F56C9"/>
    <w:rsid w:val="000F67F6"/>
    <w:rsid w:val="000F779C"/>
    <w:rsid w:val="00101919"/>
    <w:rsid w:val="00102C84"/>
    <w:rsid w:val="001051E2"/>
    <w:rsid w:val="0010750C"/>
    <w:rsid w:val="00112D33"/>
    <w:rsid w:val="00116ACC"/>
    <w:rsid w:val="00134554"/>
    <w:rsid w:val="001355D8"/>
    <w:rsid w:val="0014049D"/>
    <w:rsid w:val="0014748B"/>
    <w:rsid w:val="0015473E"/>
    <w:rsid w:val="00157990"/>
    <w:rsid w:val="0016071B"/>
    <w:rsid w:val="001645A1"/>
    <w:rsid w:val="00172EC9"/>
    <w:rsid w:val="001742C4"/>
    <w:rsid w:val="00175C39"/>
    <w:rsid w:val="00181D67"/>
    <w:rsid w:val="0018410C"/>
    <w:rsid w:val="001848D4"/>
    <w:rsid w:val="00187F96"/>
    <w:rsid w:val="001919B4"/>
    <w:rsid w:val="001A2F99"/>
    <w:rsid w:val="001A3390"/>
    <w:rsid w:val="001B42B3"/>
    <w:rsid w:val="001B4E32"/>
    <w:rsid w:val="001C1DA7"/>
    <w:rsid w:val="001C49AC"/>
    <w:rsid w:val="001D0DF5"/>
    <w:rsid w:val="001D4EAD"/>
    <w:rsid w:val="001F1FE3"/>
    <w:rsid w:val="001F4B23"/>
    <w:rsid w:val="001F4BA6"/>
    <w:rsid w:val="001F67E0"/>
    <w:rsid w:val="00203133"/>
    <w:rsid w:val="002134B8"/>
    <w:rsid w:val="00214819"/>
    <w:rsid w:val="002154E3"/>
    <w:rsid w:val="002155B3"/>
    <w:rsid w:val="0022182F"/>
    <w:rsid w:val="00221C79"/>
    <w:rsid w:val="00236A1D"/>
    <w:rsid w:val="0024274E"/>
    <w:rsid w:val="002431A6"/>
    <w:rsid w:val="00250A40"/>
    <w:rsid w:val="002578EB"/>
    <w:rsid w:val="002A2E53"/>
    <w:rsid w:val="002A2FCE"/>
    <w:rsid w:val="002A4EA0"/>
    <w:rsid w:val="002B1C5D"/>
    <w:rsid w:val="002B3CBB"/>
    <w:rsid w:val="002B7313"/>
    <w:rsid w:val="002B75CF"/>
    <w:rsid w:val="002C485E"/>
    <w:rsid w:val="002D4C70"/>
    <w:rsid w:val="002D681E"/>
    <w:rsid w:val="002E122B"/>
    <w:rsid w:val="002F0C92"/>
    <w:rsid w:val="002F69F4"/>
    <w:rsid w:val="00300C43"/>
    <w:rsid w:val="00306277"/>
    <w:rsid w:val="00333F5A"/>
    <w:rsid w:val="0033418D"/>
    <w:rsid w:val="00342265"/>
    <w:rsid w:val="00342CF9"/>
    <w:rsid w:val="00350B03"/>
    <w:rsid w:val="00351844"/>
    <w:rsid w:val="00351AFB"/>
    <w:rsid w:val="00351CC7"/>
    <w:rsid w:val="003528BC"/>
    <w:rsid w:val="0035350E"/>
    <w:rsid w:val="00355412"/>
    <w:rsid w:val="0035717D"/>
    <w:rsid w:val="00361528"/>
    <w:rsid w:val="003643E7"/>
    <w:rsid w:val="0037533E"/>
    <w:rsid w:val="00384927"/>
    <w:rsid w:val="00385733"/>
    <w:rsid w:val="00387380"/>
    <w:rsid w:val="0038799C"/>
    <w:rsid w:val="00393AF2"/>
    <w:rsid w:val="00397206"/>
    <w:rsid w:val="00397AF0"/>
    <w:rsid w:val="003A0FE7"/>
    <w:rsid w:val="003A2788"/>
    <w:rsid w:val="003A483E"/>
    <w:rsid w:val="003A79B3"/>
    <w:rsid w:val="003B3633"/>
    <w:rsid w:val="003B6319"/>
    <w:rsid w:val="003C437D"/>
    <w:rsid w:val="003C4A88"/>
    <w:rsid w:val="003C65DB"/>
    <w:rsid w:val="003D3202"/>
    <w:rsid w:val="003D77DD"/>
    <w:rsid w:val="003E1326"/>
    <w:rsid w:val="003F08F1"/>
    <w:rsid w:val="003F21C2"/>
    <w:rsid w:val="003F2994"/>
    <w:rsid w:val="00406455"/>
    <w:rsid w:val="004112F6"/>
    <w:rsid w:val="00412D53"/>
    <w:rsid w:val="004139AF"/>
    <w:rsid w:val="00413FBD"/>
    <w:rsid w:val="00421069"/>
    <w:rsid w:val="00431B86"/>
    <w:rsid w:val="00433255"/>
    <w:rsid w:val="004346C0"/>
    <w:rsid w:val="00441BB0"/>
    <w:rsid w:val="00450C1B"/>
    <w:rsid w:val="00457EA3"/>
    <w:rsid w:val="00461820"/>
    <w:rsid w:val="00470F25"/>
    <w:rsid w:val="00471FE5"/>
    <w:rsid w:val="0047299F"/>
    <w:rsid w:val="004733DF"/>
    <w:rsid w:val="00473B1C"/>
    <w:rsid w:val="00485A1A"/>
    <w:rsid w:val="00493F63"/>
    <w:rsid w:val="004976A8"/>
    <w:rsid w:val="004A4C57"/>
    <w:rsid w:val="004A5559"/>
    <w:rsid w:val="004A6CF0"/>
    <w:rsid w:val="004B1711"/>
    <w:rsid w:val="004B733F"/>
    <w:rsid w:val="004C097D"/>
    <w:rsid w:val="004C5B6E"/>
    <w:rsid w:val="004C6638"/>
    <w:rsid w:val="004C71D0"/>
    <w:rsid w:val="004C72F6"/>
    <w:rsid w:val="004D467F"/>
    <w:rsid w:val="004D5518"/>
    <w:rsid w:val="004D6515"/>
    <w:rsid w:val="004E138D"/>
    <w:rsid w:val="004E4B6F"/>
    <w:rsid w:val="004F1527"/>
    <w:rsid w:val="004F320A"/>
    <w:rsid w:val="004F45A9"/>
    <w:rsid w:val="004F774E"/>
    <w:rsid w:val="004F7B87"/>
    <w:rsid w:val="0050101E"/>
    <w:rsid w:val="005074EA"/>
    <w:rsid w:val="00511E62"/>
    <w:rsid w:val="00514811"/>
    <w:rsid w:val="00527C08"/>
    <w:rsid w:val="00533604"/>
    <w:rsid w:val="005420C5"/>
    <w:rsid w:val="00542A8F"/>
    <w:rsid w:val="005562E3"/>
    <w:rsid w:val="00556B41"/>
    <w:rsid w:val="00564CF0"/>
    <w:rsid w:val="005654BE"/>
    <w:rsid w:val="00572BC3"/>
    <w:rsid w:val="00573E4A"/>
    <w:rsid w:val="00576BAE"/>
    <w:rsid w:val="005807EA"/>
    <w:rsid w:val="00582292"/>
    <w:rsid w:val="005961D7"/>
    <w:rsid w:val="005A296B"/>
    <w:rsid w:val="005A4B5D"/>
    <w:rsid w:val="005B0F6C"/>
    <w:rsid w:val="005B12B1"/>
    <w:rsid w:val="005B6B47"/>
    <w:rsid w:val="005B7173"/>
    <w:rsid w:val="005C0530"/>
    <w:rsid w:val="005C3AF3"/>
    <w:rsid w:val="005C659B"/>
    <w:rsid w:val="005D046E"/>
    <w:rsid w:val="005D3AEA"/>
    <w:rsid w:val="005F1E43"/>
    <w:rsid w:val="005F241A"/>
    <w:rsid w:val="005F4DAE"/>
    <w:rsid w:val="005F7C37"/>
    <w:rsid w:val="0060267E"/>
    <w:rsid w:val="0060696C"/>
    <w:rsid w:val="00611736"/>
    <w:rsid w:val="0062017F"/>
    <w:rsid w:val="006203E6"/>
    <w:rsid w:val="00620822"/>
    <w:rsid w:val="00620CF1"/>
    <w:rsid w:val="00626451"/>
    <w:rsid w:val="006305E3"/>
    <w:rsid w:val="00634BC4"/>
    <w:rsid w:val="0063661A"/>
    <w:rsid w:val="00641994"/>
    <w:rsid w:val="00643162"/>
    <w:rsid w:val="0064449E"/>
    <w:rsid w:val="00644E38"/>
    <w:rsid w:val="006460F8"/>
    <w:rsid w:val="00652B09"/>
    <w:rsid w:val="006635BC"/>
    <w:rsid w:val="00664B6D"/>
    <w:rsid w:val="0066520C"/>
    <w:rsid w:val="00667C7C"/>
    <w:rsid w:val="0069570B"/>
    <w:rsid w:val="00696FCA"/>
    <w:rsid w:val="006A3DD9"/>
    <w:rsid w:val="006C57A0"/>
    <w:rsid w:val="006D00E8"/>
    <w:rsid w:val="006D4494"/>
    <w:rsid w:val="006D7AF8"/>
    <w:rsid w:val="006E2419"/>
    <w:rsid w:val="006E2A52"/>
    <w:rsid w:val="006F1BF2"/>
    <w:rsid w:val="006F54FF"/>
    <w:rsid w:val="0070453F"/>
    <w:rsid w:val="00706C76"/>
    <w:rsid w:val="00710C5B"/>
    <w:rsid w:val="00713E94"/>
    <w:rsid w:val="00723388"/>
    <w:rsid w:val="00727993"/>
    <w:rsid w:val="007320AB"/>
    <w:rsid w:val="007348C6"/>
    <w:rsid w:val="007429E4"/>
    <w:rsid w:val="00743A3E"/>
    <w:rsid w:val="0074439E"/>
    <w:rsid w:val="0075314A"/>
    <w:rsid w:val="007558D9"/>
    <w:rsid w:val="00756B95"/>
    <w:rsid w:val="00764045"/>
    <w:rsid w:val="00767F17"/>
    <w:rsid w:val="00772492"/>
    <w:rsid w:val="00773A9D"/>
    <w:rsid w:val="00774352"/>
    <w:rsid w:val="00780668"/>
    <w:rsid w:val="00783B3F"/>
    <w:rsid w:val="00785955"/>
    <w:rsid w:val="007917DC"/>
    <w:rsid w:val="007A12E5"/>
    <w:rsid w:val="007B083D"/>
    <w:rsid w:val="007B2964"/>
    <w:rsid w:val="007B3346"/>
    <w:rsid w:val="007B5F64"/>
    <w:rsid w:val="007D0608"/>
    <w:rsid w:val="007D24CB"/>
    <w:rsid w:val="007D2EF7"/>
    <w:rsid w:val="007D4C4B"/>
    <w:rsid w:val="007E635C"/>
    <w:rsid w:val="007F0A59"/>
    <w:rsid w:val="007F48A9"/>
    <w:rsid w:val="0080158B"/>
    <w:rsid w:val="00802082"/>
    <w:rsid w:val="008059DA"/>
    <w:rsid w:val="008105A6"/>
    <w:rsid w:val="00811B20"/>
    <w:rsid w:val="0081340B"/>
    <w:rsid w:val="00813ABB"/>
    <w:rsid w:val="008208A1"/>
    <w:rsid w:val="0083241F"/>
    <w:rsid w:val="00832975"/>
    <w:rsid w:val="00836C5F"/>
    <w:rsid w:val="00837F51"/>
    <w:rsid w:val="008450B7"/>
    <w:rsid w:val="00853EDC"/>
    <w:rsid w:val="00855449"/>
    <w:rsid w:val="0085659A"/>
    <w:rsid w:val="008575B6"/>
    <w:rsid w:val="0086704C"/>
    <w:rsid w:val="00872A35"/>
    <w:rsid w:val="008760F5"/>
    <w:rsid w:val="00877D53"/>
    <w:rsid w:val="00883B93"/>
    <w:rsid w:val="008860B6"/>
    <w:rsid w:val="00886381"/>
    <w:rsid w:val="00891FC6"/>
    <w:rsid w:val="008A24C8"/>
    <w:rsid w:val="008A2CB5"/>
    <w:rsid w:val="008A62E8"/>
    <w:rsid w:val="008A6BC8"/>
    <w:rsid w:val="008A6EE4"/>
    <w:rsid w:val="008A780D"/>
    <w:rsid w:val="008A7BB3"/>
    <w:rsid w:val="008B7FC9"/>
    <w:rsid w:val="008C3BE2"/>
    <w:rsid w:val="008C5B87"/>
    <w:rsid w:val="008D3488"/>
    <w:rsid w:val="008D34E6"/>
    <w:rsid w:val="008D7093"/>
    <w:rsid w:val="008E1352"/>
    <w:rsid w:val="008E21C2"/>
    <w:rsid w:val="008E3036"/>
    <w:rsid w:val="008E6250"/>
    <w:rsid w:val="008F0554"/>
    <w:rsid w:val="008F3DEC"/>
    <w:rsid w:val="008F4498"/>
    <w:rsid w:val="009037D3"/>
    <w:rsid w:val="009117AD"/>
    <w:rsid w:val="0091288E"/>
    <w:rsid w:val="00920254"/>
    <w:rsid w:val="009324A6"/>
    <w:rsid w:val="00943668"/>
    <w:rsid w:val="009504EB"/>
    <w:rsid w:val="009517C6"/>
    <w:rsid w:val="00962CFE"/>
    <w:rsid w:val="009800FC"/>
    <w:rsid w:val="0098450D"/>
    <w:rsid w:val="00993073"/>
    <w:rsid w:val="009A07D3"/>
    <w:rsid w:val="009A089B"/>
    <w:rsid w:val="009B0072"/>
    <w:rsid w:val="009B3473"/>
    <w:rsid w:val="009B4B6D"/>
    <w:rsid w:val="009C0C29"/>
    <w:rsid w:val="009C31E2"/>
    <w:rsid w:val="009C3E45"/>
    <w:rsid w:val="009D5417"/>
    <w:rsid w:val="009E0DA1"/>
    <w:rsid w:val="009E0F13"/>
    <w:rsid w:val="009E40AE"/>
    <w:rsid w:val="00A01E65"/>
    <w:rsid w:val="00A03581"/>
    <w:rsid w:val="00A07B58"/>
    <w:rsid w:val="00A11525"/>
    <w:rsid w:val="00A13346"/>
    <w:rsid w:val="00A13A3D"/>
    <w:rsid w:val="00A143D1"/>
    <w:rsid w:val="00A15CCE"/>
    <w:rsid w:val="00A31FD9"/>
    <w:rsid w:val="00A32B10"/>
    <w:rsid w:val="00A3331B"/>
    <w:rsid w:val="00A33FF8"/>
    <w:rsid w:val="00A3465B"/>
    <w:rsid w:val="00A417FA"/>
    <w:rsid w:val="00A465D9"/>
    <w:rsid w:val="00A47ABF"/>
    <w:rsid w:val="00A5144C"/>
    <w:rsid w:val="00A52223"/>
    <w:rsid w:val="00A55A05"/>
    <w:rsid w:val="00A55C39"/>
    <w:rsid w:val="00A6560D"/>
    <w:rsid w:val="00A74748"/>
    <w:rsid w:val="00A96597"/>
    <w:rsid w:val="00A97039"/>
    <w:rsid w:val="00AA1162"/>
    <w:rsid w:val="00AA4FB0"/>
    <w:rsid w:val="00AA5063"/>
    <w:rsid w:val="00AA5F8A"/>
    <w:rsid w:val="00AA6CE0"/>
    <w:rsid w:val="00AB490F"/>
    <w:rsid w:val="00AC59E4"/>
    <w:rsid w:val="00AD4CB7"/>
    <w:rsid w:val="00AD7F53"/>
    <w:rsid w:val="00AE0770"/>
    <w:rsid w:val="00AE54C6"/>
    <w:rsid w:val="00AE7844"/>
    <w:rsid w:val="00AF0D02"/>
    <w:rsid w:val="00AF52D6"/>
    <w:rsid w:val="00B014A7"/>
    <w:rsid w:val="00B0301C"/>
    <w:rsid w:val="00B0385D"/>
    <w:rsid w:val="00B07259"/>
    <w:rsid w:val="00B07726"/>
    <w:rsid w:val="00B0795D"/>
    <w:rsid w:val="00B122A2"/>
    <w:rsid w:val="00B13800"/>
    <w:rsid w:val="00B17A0E"/>
    <w:rsid w:val="00B32706"/>
    <w:rsid w:val="00B341A0"/>
    <w:rsid w:val="00B470FF"/>
    <w:rsid w:val="00B50FFE"/>
    <w:rsid w:val="00B537A1"/>
    <w:rsid w:val="00B60386"/>
    <w:rsid w:val="00B60C8A"/>
    <w:rsid w:val="00B63D11"/>
    <w:rsid w:val="00B74685"/>
    <w:rsid w:val="00B76089"/>
    <w:rsid w:val="00B90B0F"/>
    <w:rsid w:val="00B9451F"/>
    <w:rsid w:val="00BB1F58"/>
    <w:rsid w:val="00BB482C"/>
    <w:rsid w:val="00BD4147"/>
    <w:rsid w:val="00BD4DB7"/>
    <w:rsid w:val="00BD77DA"/>
    <w:rsid w:val="00BE0997"/>
    <w:rsid w:val="00BE2FD9"/>
    <w:rsid w:val="00BE5CAE"/>
    <w:rsid w:val="00BF286F"/>
    <w:rsid w:val="00BF7EAB"/>
    <w:rsid w:val="00C05F0C"/>
    <w:rsid w:val="00C06059"/>
    <w:rsid w:val="00C07527"/>
    <w:rsid w:val="00C11106"/>
    <w:rsid w:val="00C11453"/>
    <w:rsid w:val="00C20F31"/>
    <w:rsid w:val="00C2640A"/>
    <w:rsid w:val="00C37205"/>
    <w:rsid w:val="00C3741A"/>
    <w:rsid w:val="00C44BFF"/>
    <w:rsid w:val="00C46A18"/>
    <w:rsid w:val="00C475FB"/>
    <w:rsid w:val="00C50669"/>
    <w:rsid w:val="00C63D52"/>
    <w:rsid w:val="00C67E37"/>
    <w:rsid w:val="00C708FF"/>
    <w:rsid w:val="00C72040"/>
    <w:rsid w:val="00C72476"/>
    <w:rsid w:val="00C7249C"/>
    <w:rsid w:val="00C73251"/>
    <w:rsid w:val="00C82913"/>
    <w:rsid w:val="00CA08A4"/>
    <w:rsid w:val="00CA4EBA"/>
    <w:rsid w:val="00CA69AE"/>
    <w:rsid w:val="00CB13A1"/>
    <w:rsid w:val="00CB7CF5"/>
    <w:rsid w:val="00CC2E2F"/>
    <w:rsid w:val="00CC3B98"/>
    <w:rsid w:val="00CD05C0"/>
    <w:rsid w:val="00CD7C03"/>
    <w:rsid w:val="00CE022F"/>
    <w:rsid w:val="00CE0CA1"/>
    <w:rsid w:val="00CE5ECD"/>
    <w:rsid w:val="00CE6704"/>
    <w:rsid w:val="00CE687C"/>
    <w:rsid w:val="00CF0813"/>
    <w:rsid w:val="00CF22C6"/>
    <w:rsid w:val="00CF57A1"/>
    <w:rsid w:val="00D02402"/>
    <w:rsid w:val="00D027C0"/>
    <w:rsid w:val="00D10400"/>
    <w:rsid w:val="00D1275E"/>
    <w:rsid w:val="00D20418"/>
    <w:rsid w:val="00D24AFC"/>
    <w:rsid w:val="00D32E4F"/>
    <w:rsid w:val="00D35EBE"/>
    <w:rsid w:val="00D36B49"/>
    <w:rsid w:val="00D453EE"/>
    <w:rsid w:val="00D5452E"/>
    <w:rsid w:val="00D579E6"/>
    <w:rsid w:val="00D57C96"/>
    <w:rsid w:val="00D64D1C"/>
    <w:rsid w:val="00D71079"/>
    <w:rsid w:val="00D713E0"/>
    <w:rsid w:val="00D738EE"/>
    <w:rsid w:val="00D74FD8"/>
    <w:rsid w:val="00D82C3F"/>
    <w:rsid w:val="00D84213"/>
    <w:rsid w:val="00D86D08"/>
    <w:rsid w:val="00DA47DF"/>
    <w:rsid w:val="00DB3FCA"/>
    <w:rsid w:val="00DC076A"/>
    <w:rsid w:val="00DC7A50"/>
    <w:rsid w:val="00DD69AB"/>
    <w:rsid w:val="00DE02AB"/>
    <w:rsid w:val="00DE4703"/>
    <w:rsid w:val="00DF2F15"/>
    <w:rsid w:val="00DF794B"/>
    <w:rsid w:val="00E01E01"/>
    <w:rsid w:val="00E02A5A"/>
    <w:rsid w:val="00E06FE9"/>
    <w:rsid w:val="00E103DD"/>
    <w:rsid w:val="00E32A1C"/>
    <w:rsid w:val="00E35234"/>
    <w:rsid w:val="00E40719"/>
    <w:rsid w:val="00E41F18"/>
    <w:rsid w:val="00E4723E"/>
    <w:rsid w:val="00E506C2"/>
    <w:rsid w:val="00E6134A"/>
    <w:rsid w:val="00E62DBD"/>
    <w:rsid w:val="00E6467F"/>
    <w:rsid w:val="00E653BB"/>
    <w:rsid w:val="00E67AB5"/>
    <w:rsid w:val="00E70E83"/>
    <w:rsid w:val="00E76FB2"/>
    <w:rsid w:val="00E85DE6"/>
    <w:rsid w:val="00E931AB"/>
    <w:rsid w:val="00E94566"/>
    <w:rsid w:val="00E96080"/>
    <w:rsid w:val="00EA02C1"/>
    <w:rsid w:val="00EB48DD"/>
    <w:rsid w:val="00EB4B85"/>
    <w:rsid w:val="00EB5D2D"/>
    <w:rsid w:val="00EC7D9C"/>
    <w:rsid w:val="00ED2303"/>
    <w:rsid w:val="00ED2F1C"/>
    <w:rsid w:val="00ED7B03"/>
    <w:rsid w:val="00EE6285"/>
    <w:rsid w:val="00EE672F"/>
    <w:rsid w:val="00EE750D"/>
    <w:rsid w:val="00EF16E4"/>
    <w:rsid w:val="00F0068E"/>
    <w:rsid w:val="00F1033B"/>
    <w:rsid w:val="00F20937"/>
    <w:rsid w:val="00F2104C"/>
    <w:rsid w:val="00F23A79"/>
    <w:rsid w:val="00F252F6"/>
    <w:rsid w:val="00F26065"/>
    <w:rsid w:val="00F45667"/>
    <w:rsid w:val="00F521E0"/>
    <w:rsid w:val="00F52317"/>
    <w:rsid w:val="00F55C88"/>
    <w:rsid w:val="00F65572"/>
    <w:rsid w:val="00F6603A"/>
    <w:rsid w:val="00F704AC"/>
    <w:rsid w:val="00F73FA7"/>
    <w:rsid w:val="00F82350"/>
    <w:rsid w:val="00F873BB"/>
    <w:rsid w:val="00F90708"/>
    <w:rsid w:val="00F9433E"/>
    <w:rsid w:val="00FA4362"/>
    <w:rsid w:val="00FC3F8E"/>
    <w:rsid w:val="00FC4272"/>
    <w:rsid w:val="00FC4E23"/>
    <w:rsid w:val="00FC6475"/>
    <w:rsid w:val="00FE0301"/>
    <w:rsid w:val="00FE1627"/>
    <w:rsid w:val="00FE18E1"/>
    <w:rsid w:val="00FE53AC"/>
    <w:rsid w:val="00FE5ADE"/>
    <w:rsid w:val="00FE6860"/>
    <w:rsid w:val="00FF3395"/>
    <w:rsid w:val="00FF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C434C2"/>
  <w15:docId w15:val="{10A9EBFF-BF5E-475C-A038-4B35D39C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53"/>
    <w:pPr>
      <w:ind w:left="720"/>
      <w:contextualSpacing/>
    </w:pPr>
  </w:style>
  <w:style w:type="paragraph" w:styleId="BalloonText">
    <w:name w:val="Balloon Text"/>
    <w:basedOn w:val="Normal"/>
    <w:link w:val="BalloonTextChar"/>
    <w:uiPriority w:val="99"/>
    <w:semiHidden/>
    <w:unhideWhenUsed/>
    <w:rsid w:val="00CB1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3A1"/>
    <w:rPr>
      <w:rFonts w:ascii="Segoe UI" w:hAnsi="Segoe UI" w:cs="Segoe UI"/>
      <w:sz w:val="18"/>
      <w:szCs w:val="18"/>
    </w:rPr>
  </w:style>
  <w:style w:type="character" w:styleId="CommentReference">
    <w:name w:val="annotation reference"/>
    <w:basedOn w:val="DefaultParagraphFont"/>
    <w:uiPriority w:val="99"/>
    <w:semiHidden/>
    <w:unhideWhenUsed/>
    <w:rsid w:val="00F52317"/>
    <w:rPr>
      <w:sz w:val="16"/>
      <w:szCs w:val="16"/>
    </w:rPr>
  </w:style>
  <w:style w:type="paragraph" w:styleId="CommentText">
    <w:name w:val="annotation text"/>
    <w:basedOn w:val="Normal"/>
    <w:link w:val="CommentTextChar"/>
    <w:uiPriority w:val="99"/>
    <w:semiHidden/>
    <w:unhideWhenUsed/>
    <w:rsid w:val="00F52317"/>
    <w:pPr>
      <w:spacing w:line="240" w:lineRule="auto"/>
    </w:pPr>
    <w:rPr>
      <w:sz w:val="20"/>
      <w:szCs w:val="20"/>
    </w:rPr>
  </w:style>
  <w:style w:type="character" w:customStyle="1" w:styleId="CommentTextChar">
    <w:name w:val="Comment Text Char"/>
    <w:basedOn w:val="DefaultParagraphFont"/>
    <w:link w:val="CommentText"/>
    <w:uiPriority w:val="99"/>
    <w:semiHidden/>
    <w:rsid w:val="00F52317"/>
    <w:rPr>
      <w:sz w:val="20"/>
      <w:szCs w:val="20"/>
    </w:rPr>
  </w:style>
  <w:style w:type="paragraph" w:styleId="CommentSubject">
    <w:name w:val="annotation subject"/>
    <w:basedOn w:val="CommentText"/>
    <w:next w:val="CommentText"/>
    <w:link w:val="CommentSubjectChar"/>
    <w:uiPriority w:val="99"/>
    <w:semiHidden/>
    <w:unhideWhenUsed/>
    <w:rsid w:val="00F52317"/>
    <w:rPr>
      <w:b/>
      <w:bCs/>
    </w:rPr>
  </w:style>
  <w:style w:type="character" w:customStyle="1" w:styleId="CommentSubjectChar">
    <w:name w:val="Comment Subject Char"/>
    <w:basedOn w:val="CommentTextChar"/>
    <w:link w:val="CommentSubject"/>
    <w:uiPriority w:val="99"/>
    <w:semiHidden/>
    <w:rsid w:val="00F52317"/>
    <w:rPr>
      <w:b/>
      <w:bCs/>
      <w:sz w:val="20"/>
      <w:szCs w:val="20"/>
    </w:rPr>
  </w:style>
  <w:style w:type="table" w:styleId="TableGrid">
    <w:name w:val="Table Grid"/>
    <w:basedOn w:val="TableNormal"/>
    <w:uiPriority w:val="39"/>
    <w:rsid w:val="00C0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581"/>
    <w:rPr>
      <w:color w:val="0563C1" w:themeColor="hyperlink"/>
      <w:u w:val="single"/>
    </w:rPr>
  </w:style>
  <w:style w:type="paragraph" w:styleId="FootnoteText">
    <w:name w:val="footnote text"/>
    <w:basedOn w:val="Normal"/>
    <w:link w:val="FootnoteTextChar"/>
    <w:uiPriority w:val="99"/>
    <w:semiHidden/>
    <w:unhideWhenUsed/>
    <w:rsid w:val="00A03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581"/>
    <w:rPr>
      <w:sz w:val="20"/>
      <w:szCs w:val="20"/>
    </w:rPr>
  </w:style>
  <w:style w:type="paragraph" w:styleId="NoSpacing">
    <w:name w:val="No Spacing"/>
    <w:uiPriority w:val="1"/>
    <w:qFormat/>
    <w:rsid w:val="00A03581"/>
    <w:pPr>
      <w:spacing w:after="0" w:line="240" w:lineRule="auto"/>
    </w:pPr>
  </w:style>
  <w:style w:type="character" w:styleId="FootnoteReference">
    <w:name w:val="footnote reference"/>
    <w:basedOn w:val="DefaultParagraphFont"/>
    <w:uiPriority w:val="99"/>
    <w:semiHidden/>
    <w:unhideWhenUsed/>
    <w:rsid w:val="00A03581"/>
    <w:rPr>
      <w:vertAlign w:val="superscript"/>
    </w:rPr>
  </w:style>
  <w:style w:type="paragraph" w:styleId="Header">
    <w:name w:val="header"/>
    <w:basedOn w:val="Normal"/>
    <w:link w:val="HeaderChar"/>
    <w:uiPriority w:val="99"/>
    <w:unhideWhenUsed/>
    <w:rsid w:val="00B03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01C"/>
  </w:style>
  <w:style w:type="paragraph" w:styleId="Footer">
    <w:name w:val="footer"/>
    <w:basedOn w:val="Normal"/>
    <w:link w:val="FooterChar"/>
    <w:uiPriority w:val="99"/>
    <w:unhideWhenUsed/>
    <w:rsid w:val="00B03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01C"/>
  </w:style>
  <w:style w:type="paragraph" w:styleId="NormalWeb">
    <w:name w:val="Normal (Web)"/>
    <w:basedOn w:val="Normal"/>
    <w:uiPriority w:val="99"/>
    <w:semiHidden/>
    <w:unhideWhenUsed/>
    <w:rsid w:val="00C44BF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FE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qFormat/>
    <w:rsid w:val="002B75CF"/>
    <w:pPr>
      <w:numPr>
        <w:numId w:val="16"/>
      </w:numPr>
      <w:spacing w:after="120" w:line="260" w:lineRule="exact"/>
    </w:pPr>
    <w:rPr>
      <w:rFonts w:ascii="Arial" w:hAnsi="Arial"/>
      <w:sz w:val="20"/>
    </w:rPr>
  </w:style>
  <w:style w:type="paragraph" w:customStyle="1" w:styleId="RGbul1">
    <w:name w:val="RG bul1"/>
    <w:basedOn w:val="Normal"/>
    <w:uiPriority w:val="6"/>
    <w:qFormat/>
    <w:rsid w:val="002B75CF"/>
    <w:pPr>
      <w:numPr>
        <w:numId w:val="17"/>
      </w:numPr>
      <w:spacing w:after="240" w:line="240" w:lineRule="auto"/>
      <w:ind w:left="1134" w:hanging="283"/>
    </w:pPr>
    <w:rPr>
      <w:rFonts w:ascii="Arial" w:eastAsiaTheme="minorEastAsia" w:hAnsi="Arial" w:cs="Arial"/>
      <w:lang w:bidi="en-US"/>
    </w:rPr>
  </w:style>
  <w:style w:type="character" w:styleId="Strong">
    <w:name w:val="Strong"/>
    <w:basedOn w:val="DefaultParagraphFont"/>
    <w:uiPriority w:val="22"/>
    <w:qFormat/>
    <w:rsid w:val="00FE1627"/>
    <w:rPr>
      <w:b/>
      <w:bCs/>
    </w:rPr>
  </w:style>
  <w:style w:type="paragraph" w:styleId="Revision">
    <w:name w:val="Revision"/>
    <w:hidden/>
    <w:uiPriority w:val="99"/>
    <w:semiHidden/>
    <w:rsid w:val="00FC6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6953">
      <w:bodyDiv w:val="1"/>
      <w:marLeft w:val="0"/>
      <w:marRight w:val="0"/>
      <w:marTop w:val="0"/>
      <w:marBottom w:val="0"/>
      <w:divBdr>
        <w:top w:val="none" w:sz="0" w:space="0" w:color="auto"/>
        <w:left w:val="none" w:sz="0" w:space="0" w:color="auto"/>
        <w:bottom w:val="none" w:sz="0" w:space="0" w:color="auto"/>
        <w:right w:val="none" w:sz="0" w:space="0" w:color="auto"/>
      </w:divBdr>
    </w:div>
    <w:div w:id="207686384">
      <w:bodyDiv w:val="1"/>
      <w:marLeft w:val="0"/>
      <w:marRight w:val="0"/>
      <w:marTop w:val="0"/>
      <w:marBottom w:val="0"/>
      <w:divBdr>
        <w:top w:val="none" w:sz="0" w:space="0" w:color="auto"/>
        <w:left w:val="none" w:sz="0" w:space="0" w:color="auto"/>
        <w:bottom w:val="none" w:sz="0" w:space="0" w:color="auto"/>
        <w:right w:val="none" w:sz="0" w:space="0" w:color="auto"/>
      </w:divBdr>
    </w:div>
    <w:div w:id="313686978">
      <w:bodyDiv w:val="1"/>
      <w:marLeft w:val="0"/>
      <w:marRight w:val="0"/>
      <w:marTop w:val="0"/>
      <w:marBottom w:val="0"/>
      <w:divBdr>
        <w:top w:val="none" w:sz="0" w:space="0" w:color="auto"/>
        <w:left w:val="none" w:sz="0" w:space="0" w:color="auto"/>
        <w:bottom w:val="none" w:sz="0" w:space="0" w:color="auto"/>
        <w:right w:val="none" w:sz="0" w:space="0" w:color="auto"/>
      </w:divBdr>
    </w:div>
    <w:div w:id="454760309">
      <w:bodyDiv w:val="1"/>
      <w:marLeft w:val="0"/>
      <w:marRight w:val="0"/>
      <w:marTop w:val="0"/>
      <w:marBottom w:val="0"/>
      <w:divBdr>
        <w:top w:val="none" w:sz="0" w:space="0" w:color="auto"/>
        <w:left w:val="none" w:sz="0" w:space="0" w:color="auto"/>
        <w:bottom w:val="none" w:sz="0" w:space="0" w:color="auto"/>
        <w:right w:val="none" w:sz="0" w:space="0" w:color="auto"/>
      </w:divBdr>
    </w:div>
    <w:div w:id="464473473">
      <w:bodyDiv w:val="1"/>
      <w:marLeft w:val="0"/>
      <w:marRight w:val="0"/>
      <w:marTop w:val="0"/>
      <w:marBottom w:val="0"/>
      <w:divBdr>
        <w:top w:val="none" w:sz="0" w:space="0" w:color="auto"/>
        <w:left w:val="none" w:sz="0" w:space="0" w:color="auto"/>
        <w:bottom w:val="none" w:sz="0" w:space="0" w:color="auto"/>
        <w:right w:val="none" w:sz="0" w:space="0" w:color="auto"/>
      </w:divBdr>
    </w:div>
    <w:div w:id="468205593">
      <w:bodyDiv w:val="1"/>
      <w:marLeft w:val="0"/>
      <w:marRight w:val="0"/>
      <w:marTop w:val="0"/>
      <w:marBottom w:val="0"/>
      <w:divBdr>
        <w:top w:val="none" w:sz="0" w:space="0" w:color="auto"/>
        <w:left w:val="none" w:sz="0" w:space="0" w:color="auto"/>
        <w:bottom w:val="none" w:sz="0" w:space="0" w:color="auto"/>
        <w:right w:val="none" w:sz="0" w:space="0" w:color="auto"/>
      </w:divBdr>
    </w:div>
    <w:div w:id="505563273">
      <w:bodyDiv w:val="1"/>
      <w:marLeft w:val="0"/>
      <w:marRight w:val="0"/>
      <w:marTop w:val="0"/>
      <w:marBottom w:val="0"/>
      <w:divBdr>
        <w:top w:val="none" w:sz="0" w:space="0" w:color="auto"/>
        <w:left w:val="none" w:sz="0" w:space="0" w:color="auto"/>
        <w:bottom w:val="none" w:sz="0" w:space="0" w:color="auto"/>
        <w:right w:val="none" w:sz="0" w:space="0" w:color="auto"/>
      </w:divBdr>
    </w:div>
    <w:div w:id="539318601">
      <w:bodyDiv w:val="1"/>
      <w:marLeft w:val="0"/>
      <w:marRight w:val="0"/>
      <w:marTop w:val="0"/>
      <w:marBottom w:val="0"/>
      <w:divBdr>
        <w:top w:val="none" w:sz="0" w:space="0" w:color="auto"/>
        <w:left w:val="none" w:sz="0" w:space="0" w:color="auto"/>
        <w:bottom w:val="none" w:sz="0" w:space="0" w:color="auto"/>
        <w:right w:val="none" w:sz="0" w:space="0" w:color="auto"/>
      </w:divBdr>
    </w:div>
    <w:div w:id="563954682">
      <w:bodyDiv w:val="1"/>
      <w:marLeft w:val="0"/>
      <w:marRight w:val="0"/>
      <w:marTop w:val="0"/>
      <w:marBottom w:val="0"/>
      <w:divBdr>
        <w:top w:val="none" w:sz="0" w:space="0" w:color="auto"/>
        <w:left w:val="none" w:sz="0" w:space="0" w:color="auto"/>
        <w:bottom w:val="none" w:sz="0" w:space="0" w:color="auto"/>
        <w:right w:val="none" w:sz="0" w:space="0" w:color="auto"/>
      </w:divBdr>
    </w:div>
    <w:div w:id="732001139">
      <w:bodyDiv w:val="1"/>
      <w:marLeft w:val="0"/>
      <w:marRight w:val="0"/>
      <w:marTop w:val="0"/>
      <w:marBottom w:val="0"/>
      <w:divBdr>
        <w:top w:val="none" w:sz="0" w:space="0" w:color="auto"/>
        <w:left w:val="none" w:sz="0" w:space="0" w:color="auto"/>
        <w:bottom w:val="none" w:sz="0" w:space="0" w:color="auto"/>
        <w:right w:val="none" w:sz="0" w:space="0" w:color="auto"/>
      </w:divBdr>
    </w:div>
    <w:div w:id="993144586">
      <w:bodyDiv w:val="1"/>
      <w:marLeft w:val="0"/>
      <w:marRight w:val="0"/>
      <w:marTop w:val="0"/>
      <w:marBottom w:val="0"/>
      <w:divBdr>
        <w:top w:val="none" w:sz="0" w:space="0" w:color="auto"/>
        <w:left w:val="none" w:sz="0" w:space="0" w:color="auto"/>
        <w:bottom w:val="none" w:sz="0" w:space="0" w:color="auto"/>
        <w:right w:val="none" w:sz="0" w:space="0" w:color="auto"/>
      </w:divBdr>
    </w:div>
    <w:div w:id="1159150437">
      <w:bodyDiv w:val="1"/>
      <w:marLeft w:val="0"/>
      <w:marRight w:val="0"/>
      <w:marTop w:val="0"/>
      <w:marBottom w:val="0"/>
      <w:divBdr>
        <w:top w:val="none" w:sz="0" w:space="0" w:color="auto"/>
        <w:left w:val="none" w:sz="0" w:space="0" w:color="auto"/>
        <w:bottom w:val="none" w:sz="0" w:space="0" w:color="auto"/>
        <w:right w:val="none" w:sz="0" w:space="0" w:color="auto"/>
      </w:divBdr>
    </w:div>
    <w:div w:id="1202982788">
      <w:bodyDiv w:val="1"/>
      <w:marLeft w:val="0"/>
      <w:marRight w:val="0"/>
      <w:marTop w:val="0"/>
      <w:marBottom w:val="0"/>
      <w:divBdr>
        <w:top w:val="none" w:sz="0" w:space="0" w:color="auto"/>
        <w:left w:val="none" w:sz="0" w:space="0" w:color="auto"/>
        <w:bottom w:val="none" w:sz="0" w:space="0" w:color="auto"/>
        <w:right w:val="none" w:sz="0" w:space="0" w:color="auto"/>
      </w:divBdr>
    </w:div>
    <w:div w:id="1420449467">
      <w:bodyDiv w:val="1"/>
      <w:marLeft w:val="0"/>
      <w:marRight w:val="0"/>
      <w:marTop w:val="0"/>
      <w:marBottom w:val="0"/>
      <w:divBdr>
        <w:top w:val="none" w:sz="0" w:space="0" w:color="auto"/>
        <w:left w:val="none" w:sz="0" w:space="0" w:color="auto"/>
        <w:bottom w:val="none" w:sz="0" w:space="0" w:color="auto"/>
        <w:right w:val="none" w:sz="0" w:space="0" w:color="auto"/>
      </w:divBdr>
    </w:div>
    <w:div w:id="1506088004">
      <w:bodyDiv w:val="1"/>
      <w:marLeft w:val="0"/>
      <w:marRight w:val="0"/>
      <w:marTop w:val="0"/>
      <w:marBottom w:val="0"/>
      <w:divBdr>
        <w:top w:val="none" w:sz="0" w:space="0" w:color="auto"/>
        <w:left w:val="none" w:sz="0" w:space="0" w:color="auto"/>
        <w:bottom w:val="none" w:sz="0" w:space="0" w:color="auto"/>
        <w:right w:val="none" w:sz="0" w:space="0" w:color="auto"/>
      </w:divBdr>
    </w:div>
    <w:div w:id="1596598958">
      <w:bodyDiv w:val="1"/>
      <w:marLeft w:val="0"/>
      <w:marRight w:val="0"/>
      <w:marTop w:val="0"/>
      <w:marBottom w:val="0"/>
      <w:divBdr>
        <w:top w:val="none" w:sz="0" w:space="0" w:color="auto"/>
        <w:left w:val="none" w:sz="0" w:space="0" w:color="auto"/>
        <w:bottom w:val="none" w:sz="0" w:space="0" w:color="auto"/>
        <w:right w:val="none" w:sz="0" w:space="0" w:color="auto"/>
      </w:divBdr>
    </w:div>
    <w:div w:id="1670981730">
      <w:bodyDiv w:val="1"/>
      <w:marLeft w:val="0"/>
      <w:marRight w:val="0"/>
      <w:marTop w:val="0"/>
      <w:marBottom w:val="0"/>
      <w:divBdr>
        <w:top w:val="none" w:sz="0" w:space="0" w:color="auto"/>
        <w:left w:val="none" w:sz="0" w:space="0" w:color="auto"/>
        <w:bottom w:val="none" w:sz="0" w:space="0" w:color="auto"/>
        <w:right w:val="none" w:sz="0" w:space="0" w:color="auto"/>
      </w:divBdr>
    </w:div>
    <w:div w:id="1976982607">
      <w:bodyDiv w:val="1"/>
      <w:marLeft w:val="0"/>
      <w:marRight w:val="0"/>
      <w:marTop w:val="0"/>
      <w:marBottom w:val="0"/>
      <w:divBdr>
        <w:top w:val="none" w:sz="0" w:space="0" w:color="auto"/>
        <w:left w:val="none" w:sz="0" w:space="0" w:color="auto"/>
        <w:bottom w:val="none" w:sz="0" w:space="0" w:color="auto"/>
        <w:right w:val="none" w:sz="0" w:space="0" w:color="auto"/>
      </w:divBdr>
    </w:div>
    <w:div w:id="2032564785">
      <w:bodyDiv w:val="1"/>
      <w:marLeft w:val="0"/>
      <w:marRight w:val="0"/>
      <w:marTop w:val="0"/>
      <w:marBottom w:val="0"/>
      <w:divBdr>
        <w:top w:val="none" w:sz="0" w:space="0" w:color="auto"/>
        <w:left w:val="none" w:sz="0" w:space="0" w:color="auto"/>
        <w:bottom w:val="none" w:sz="0" w:space="0" w:color="auto"/>
        <w:right w:val="none" w:sz="0" w:space="0" w:color="auto"/>
      </w:divBdr>
    </w:div>
    <w:div w:id="20997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b.ac.uk/home/EUReferendum/Brexit-resour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education_culture/repository/education/library/study/2014/erasmus-impac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71C3-DEC0-4924-942F-FA9BE154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Stewart</dc:creator>
  <cp:lastModifiedBy>Maurice Macartney</cp:lastModifiedBy>
  <cp:revision>4</cp:revision>
  <cp:lastPrinted>2017-11-24T13:59:00Z</cp:lastPrinted>
  <dcterms:created xsi:type="dcterms:W3CDTF">2017-12-01T14:47:00Z</dcterms:created>
  <dcterms:modified xsi:type="dcterms:W3CDTF">2018-01-03T10:12:00Z</dcterms:modified>
</cp:coreProperties>
</file>