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81A26" w14:textId="69C7F939" w:rsidR="007D47FC" w:rsidRDefault="04C95297" w:rsidP="04C95297">
      <w:pPr>
        <w:jc w:val="center"/>
      </w:pPr>
      <w:bookmarkStart w:id="0" w:name="_GoBack"/>
      <w:bookmarkEnd w:id="0"/>
      <w:r w:rsidRPr="04C95297">
        <w:rPr>
          <w:rFonts w:ascii="Arial" w:eastAsia="Arial" w:hAnsi="Arial" w:cs="Arial"/>
          <w:b/>
          <w:bCs/>
        </w:rPr>
        <w:t>Postgraduate Impact Scholarship 2019</w:t>
      </w:r>
      <w:r w:rsidR="00C16D71">
        <w:rPr>
          <w:rFonts w:ascii="Arial" w:eastAsia="Arial" w:hAnsi="Arial" w:cs="Arial"/>
          <w:b/>
          <w:bCs/>
        </w:rPr>
        <w:t>, supported by the Queen’s Annual Fund</w:t>
      </w:r>
    </w:p>
    <w:p w14:paraId="04C95297" w14:textId="04C95297" w:rsidR="04C95297" w:rsidRPr="00D313F0" w:rsidRDefault="04C95297" w:rsidP="00D313F0">
      <w:pPr>
        <w:jc w:val="center"/>
        <w:rPr>
          <w:rFonts w:ascii="Arial" w:hAnsi="Arial" w:cs="Arial"/>
        </w:rPr>
      </w:pPr>
      <w:r w:rsidRPr="00D313F0">
        <w:rPr>
          <w:rFonts w:ascii="Arial" w:eastAsia="Arial" w:hAnsi="Arial" w:cs="Arial"/>
        </w:rPr>
        <w:t>Terms and Conditions</w:t>
      </w:r>
    </w:p>
    <w:p w14:paraId="1159D249" w14:textId="7A09E1E3" w:rsidR="04C95297" w:rsidRPr="00D313F0" w:rsidRDefault="04C95297" w:rsidP="00D313F0">
      <w:pPr>
        <w:ind w:firstLine="60"/>
        <w:rPr>
          <w:rFonts w:ascii="Arial" w:hAnsi="Arial" w:cs="Arial"/>
        </w:rPr>
      </w:pPr>
    </w:p>
    <w:p w14:paraId="399C4309" w14:textId="399C4309" w:rsidR="04C95297" w:rsidRPr="00D313F0" w:rsidRDefault="04C95297" w:rsidP="00D313F0">
      <w:pPr>
        <w:pStyle w:val="ListParagraph"/>
        <w:numPr>
          <w:ilvl w:val="0"/>
          <w:numId w:val="5"/>
        </w:numPr>
        <w:ind w:left="851" w:hanging="567"/>
        <w:rPr>
          <w:rFonts w:ascii="Arial" w:hAnsi="Arial" w:cs="Arial"/>
        </w:rPr>
      </w:pPr>
      <w:r w:rsidRPr="00D313F0">
        <w:rPr>
          <w:rFonts w:ascii="Arial" w:eastAsia="Arial" w:hAnsi="Arial" w:cs="Arial"/>
        </w:rPr>
        <w:t>Five awards of up to £4,000 may be made. It is intended that at least one award will be made per Faculty.</w:t>
      </w:r>
    </w:p>
    <w:p w14:paraId="32D00479" w14:textId="6F90CE7A" w:rsidR="04C95297" w:rsidRPr="00D313F0" w:rsidRDefault="04C95297" w:rsidP="00D313F0">
      <w:pPr>
        <w:pStyle w:val="ListParagraph"/>
        <w:numPr>
          <w:ilvl w:val="0"/>
          <w:numId w:val="5"/>
        </w:numPr>
        <w:ind w:left="851" w:hanging="567"/>
        <w:rPr>
          <w:rFonts w:ascii="Arial" w:hAnsi="Arial" w:cs="Arial"/>
        </w:rPr>
      </w:pPr>
      <w:r w:rsidRPr="00D313F0">
        <w:rPr>
          <w:rFonts w:ascii="Arial" w:eastAsia="Arial" w:hAnsi="Arial" w:cs="Arial"/>
        </w:rPr>
        <w:t>To be eligible for consideration, applicants must apply to a postgraduate taught course at Queen’s, f</w:t>
      </w:r>
      <w:r w:rsidR="00C16D71" w:rsidRPr="00D313F0">
        <w:rPr>
          <w:rFonts w:ascii="Arial" w:eastAsia="Arial" w:hAnsi="Arial" w:cs="Arial"/>
        </w:rPr>
        <w:t>or entry in September 2019, by 17:00</w:t>
      </w:r>
      <w:r w:rsidRPr="00D313F0">
        <w:rPr>
          <w:rFonts w:ascii="Arial" w:eastAsia="Arial" w:hAnsi="Arial" w:cs="Arial"/>
        </w:rPr>
        <w:t xml:space="preserve"> BST on Thursday 9</w:t>
      </w:r>
      <w:r w:rsidRPr="00D313F0">
        <w:rPr>
          <w:rFonts w:ascii="Arial" w:eastAsia="Arial" w:hAnsi="Arial" w:cs="Arial"/>
          <w:vertAlign w:val="superscript"/>
        </w:rPr>
        <w:t>th</w:t>
      </w:r>
      <w:r w:rsidRPr="00D313F0">
        <w:rPr>
          <w:rFonts w:ascii="Arial" w:eastAsia="Arial" w:hAnsi="Arial" w:cs="Arial"/>
        </w:rPr>
        <w:t xml:space="preserve"> May 2019</w:t>
      </w:r>
    </w:p>
    <w:p w14:paraId="6C37BC5E" w14:textId="67B534F5" w:rsidR="04C95297" w:rsidRPr="00D313F0" w:rsidRDefault="04C95297" w:rsidP="00D313F0">
      <w:pPr>
        <w:pStyle w:val="ListParagraph"/>
        <w:numPr>
          <w:ilvl w:val="0"/>
          <w:numId w:val="5"/>
        </w:numPr>
        <w:ind w:left="851" w:hanging="567"/>
        <w:rPr>
          <w:rFonts w:ascii="Arial" w:hAnsi="Arial" w:cs="Arial"/>
        </w:rPr>
      </w:pPr>
      <w:r w:rsidRPr="00D313F0">
        <w:rPr>
          <w:rFonts w:ascii="Arial" w:eastAsia="Arial" w:hAnsi="Arial" w:cs="Arial"/>
        </w:rPr>
        <w:t xml:space="preserve">Applicants must complete Scholarship application and submit all supporting information by </w:t>
      </w:r>
      <w:r w:rsidR="00C16D71" w:rsidRPr="00D313F0">
        <w:rPr>
          <w:rFonts w:ascii="Arial" w:eastAsia="Arial" w:hAnsi="Arial" w:cs="Arial"/>
        </w:rPr>
        <w:t>17:00</w:t>
      </w:r>
      <w:r w:rsidRPr="00D313F0">
        <w:rPr>
          <w:rFonts w:ascii="Arial" w:eastAsia="Arial" w:hAnsi="Arial" w:cs="Arial"/>
        </w:rPr>
        <w:t xml:space="preserve"> (BST) on Thursday 9</w:t>
      </w:r>
      <w:r w:rsidRPr="00D313F0">
        <w:rPr>
          <w:rFonts w:ascii="Arial" w:eastAsia="Arial" w:hAnsi="Arial" w:cs="Arial"/>
          <w:vertAlign w:val="superscript"/>
        </w:rPr>
        <w:t>th</w:t>
      </w:r>
      <w:r w:rsidRPr="00D313F0">
        <w:rPr>
          <w:rFonts w:ascii="Arial" w:eastAsia="Arial" w:hAnsi="Arial" w:cs="Arial"/>
        </w:rPr>
        <w:t xml:space="preserve"> May 2019.</w:t>
      </w:r>
    </w:p>
    <w:p w14:paraId="4894A8B3" w14:textId="4894A8B3" w:rsidR="04C95297" w:rsidRPr="00D313F0" w:rsidRDefault="04C95297" w:rsidP="00D313F0">
      <w:pPr>
        <w:pStyle w:val="ListParagraph"/>
        <w:numPr>
          <w:ilvl w:val="0"/>
          <w:numId w:val="5"/>
        </w:numPr>
        <w:ind w:left="851" w:hanging="567"/>
        <w:rPr>
          <w:rFonts w:ascii="Arial" w:hAnsi="Arial" w:cs="Arial"/>
        </w:rPr>
      </w:pPr>
      <w:r w:rsidRPr="00D313F0">
        <w:rPr>
          <w:rFonts w:ascii="Arial" w:eastAsia="Arial" w:hAnsi="Arial" w:cs="Arial"/>
        </w:rPr>
        <w:t>To be eligible for consideration, applicants must receive and accept an offer of admission (conditional or unconditional) for a postgraduate taught course Queen’s University Belfast with entry in September 2019, including having met the English Language requirements of their offer (if applicable), by 5pm BST on Friday 31</w:t>
      </w:r>
      <w:r w:rsidRPr="00D313F0">
        <w:rPr>
          <w:rFonts w:ascii="Arial" w:eastAsia="Arial" w:hAnsi="Arial" w:cs="Arial"/>
          <w:vertAlign w:val="superscript"/>
        </w:rPr>
        <w:t>st</w:t>
      </w:r>
      <w:r w:rsidRPr="00D313F0">
        <w:rPr>
          <w:rFonts w:ascii="Arial" w:eastAsia="Arial" w:hAnsi="Arial" w:cs="Arial"/>
        </w:rPr>
        <w:t xml:space="preserve"> May 2019.</w:t>
      </w:r>
    </w:p>
    <w:p w14:paraId="18F605BD" w14:textId="47F9F6FC" w:rsidR="04C95297" w:rsidRPr="00D313F0" w:rsidRDefault="00C16D71" w:rsidP="00D313F0">
      <w:pPr>
        <w:pStyle w:val="ListParagraph"/>
        <w:numPr>
          <w:ilvl w:val="0"/>
          <w:numId w:val="5"/>
        </w:numPr>
        <w:ind w:left="851" w:hanging="567"/>
        <w:rPr>
          <w:rFonts w:ascii="Arial" w:hAnsi="Arial" w:cs="Arial"/>
        </w:rPr>
      </w:pPr>
      <w:r w:rsidRPr="00D313F0">
        <w:rPr>
          <w:rFonts w:ascii="Arial" w:eastAsia="Arial" w:hAnsi="Arial" w:cs="Arial"/>
        </w:rPr>
        <w:t>Successful applicants will h</w:t>
      </w:r>
      <w:r w:rsidR="04C95297" w:rsidRPr="00D313F0">
        <w:rPr>
          <w:rFonts w:ascii="Arial" w:eastAsia="Arial" w:hAnsi="Arial" w:cs="Arial"/>
        </w:rPr>
        <w:t xml:space="preserve">old </w:t>
      </w:r>
      <w:r w:rsidRPr="00D313F0">
        <w:rPr>
          <w:rFonts w:ascii="Arial" w:eastAsia="Arial" w:hAnsi="Arial" w:cs="Arial"/>
        </w:rPr>
        <w:t xml:space="preserve">at minimum </w:t>
      </w:r>
      <w:r w:rsidR="04C95297" w:rsidRPr="00D313F0">
        <w:rPr>
          <w:rFonts w:ascii="Arial" w:eastAsia="Arial" w:hAnsi="Arial" w:cs="Arial"/>
        </w:rPr>
        <w:t xml:space="preserve">an upper second-class (2:1) honours degree from a University in the UK or Ireland, or qualifications deemed by the </w:t>
      </w:r>
      <w:hyperlink r:id="rId8">
        <w:r w:rsidR="04C95297" w:rsidRPr="00D313F0">
          <w:rPr>
            <w:rStyle w:val="Hyperlink"/>
            <w:rFonts w:ascii="Arial" w:eastAsia="Arial" w:hAnsi="Arial" w:cs="Arial"/>
            <w:color w:val="0000FF"/>
          </w:rPr>
          <w:t>University to be equivalent to that standard</w:t>
        </w:r>
      </w:hyperlink>
      <w:r w:rsidR="04C95297" w:rsidRPr="00D313F0">
        <w:rPr>
          <w:rFonts w:ascii="Arial" w:eastAsia="Arial" w:hAnsi="Arial" w:cs="Arial"/>
        </w:rPr>
        <w:t>. Provisional award may be made, subject to final undergraduate degree results being received by 1 July 2019. Interim degree results may be requested</w:t>
      </w:r>
      <w:r w:rsidR="003E0DF3">
        <w:rPr>
          <w:rFonts w:ascii="Arial" w:eastAsia="Arial" w:hAnsi="Arial" w:cs="Arial"/>
        </w:rPr>
        <w:t xml:space="preserve"> and inform panel decision-making</w:t>
      </w:r>
      <w:r w:rsidR="04C95297" w:rsidRPr="00D313F0">
        <w:rPr>
          <w:rFonts w:ascii="Arial" w:eastAsia="Arial" w:hAnsi="Arial" w:cs="Arial"/>
        </w:rPr>
        <w:t>.</w:t>
      </w:r>
    </w:p>
    <w:p w14:paraId="13CA5178" w14:textId="5264F707" w:rsidR="04C95297" w:rsidRPr="00D313F0" w:rsidRDefault="04C95297" w:rsidP="00D313F0">
      <w:pPr>
        <w:pStyle w:val="ListParagraph"/>
        <w:numPr>
          <w:ilvl w:val="0"/>
          <w:numId w:val="5"/>
        </w:numPr>
        <w:ind w:left="851" w:hanging="567"/>
        <w:rPr>
          <w:rFonts w:ascii="Arial" w:hAnsi="Arial" w:cs="Arial"/>
        </w:rPr>
      </w:pPr>
      <w:r w:rsidRPr="00D313F0">
        <w:rPr>
          <w:rFonts w:ascii="Arial" w:eastAsia="Arial" w:hAnsi="Arial" w:cs="Arial"/>
        </w:rPr>
        <w:t>The University reserves the right to vary all or any scholarship awards, discounts and regulations at its sole discretion.</w:t>
      </w:r>
    </w:p>
    <w:p w14:paraId="66E1D0B6" w14:textId="66E1D0B6" w:rsidR="04C95297" w:rsidRPr="00D313F0" w:rsidRDefault="04C95297" w:rsidP="00D313F0">
      <w:pPr>
        <w:pStyle w:val="ListParagraph"/>
        <w:numPr>
          <w:ilvl w:val="0"/>
          <w:numId w:val="5"/>
        </w:numPr>
        <w:ind w:left="851" w:hanging="567"/>
        <w:rPr>
          <w:rFonts w:ascii="Arial" w:hAnsi="Arial" w:cs="Arial"/>
        </w:rPr>
      </w:pPr>
      <w:r w:rsidRPr="00D313F0">
        <w:rPr>
          <w:rFonts w:ascii="Arial" w:eastAsia="Arial" w:hAnsi="Arial" w:cs="Arial"/>
        </w:rPr>
        <w:t>Course may be full or part-time Masters level postgraduate taught study.</w:t>
      </w:r>
    </w:p>
    <w:p w14:paraId="7CB9556E" w14:textId="7CB9556E" w:rsidR="04C95297" w:rsidRPr="00D313F0" w:rsidRDefault="04C95297" w:rsidP="00D313F0">
      <w:pPr>
        <w:pStyle w:val="ListParagraph"/>
        <w:numPr>
          <w:ilvl w:val="0"/>
          <w:numId w:val="5"/>
        </w:numPr>
        <w:ind w:left="851" w:hanging="567"/>
        <w:rPr>
          <w:rFonts w:ascii="Arial" w:hAnsi="Arial" w:cs="Arial"/>
        </w:rPr>
      </w:pPr>
      <w:r w:rsidRPr="00D313F0">
        <w:rPr>
          <w:rFonts w:ascii="Arial" w:eastAsia="Arial" w:hAnsi="Arial" w:cs="Arial"/>
        </w:rPr>
        <w:t xml:space="preserve"> The following programmes are excluded from eligibility for the Postgraduate Scholarships:</w:t>
      </w:r>
    </w:p>
    <w:p w14:paraId="4EBD8892" w14:textId="4A19CBE8" w:rsidR="04C95297" w:rsidRPr="00D313F0" w:rsidRDefault="04C95297" w:rsidP="00D313F0">
      <w:pPr>
        <w:pStyle w:val="ListParagraph"/>
        <w:numPr>
          <w:ilvl w:val="1"/>
          <w:numId w:val="5"/>
        </w:numPr>
        <w:ind w:left="851" w:hanging="567"/>
        <w:rPr>
          <w:rFonts w:ascii="Arial" w:hAnsi="Arial" w:cs="Arial"/>
        </w:rPr>
      </w:pPr>
      <w:r w:rsidRPr="00D313F0">
        <w:rPr>
          <w:rFonts w:ascii="Arial" w:eastAsia="Arial" w:hAnsi="Arial" w:cs="Arial"/>
          <w:lang w:val="en"/>
        </w:rPr>
        <w:t>PG Certificate and PG Diploma programmes, MRes Theology</w:t>
      </w:r>
    </w:p>
    <w:p w14:paraId="5AFE45CB" w14:textId="5BD53620" w:rsidR="04C95297" w:rsidRPr="00D313F0" w:rsidRDefault="04C95297" w:rsidP="00D313F0">
      <w:pPr>
        <w:pStyle w:val="ListParagraph"/>
        <w:numPr>
          <w:ilvl w:val="1"/>
          <w:numId w:val="5"/>
        </w:numPr>
        <w:ind w:left="851" w:hanging="567"/>
        <w:rPr>
          <w:rFonts w:ascii="Arial" w:hAnsi="Arial" w:cs="Arial"/>
        </w:rPr>
      </w:pPr>
      <w:r w:rsidRPr="00D313F0">
        <w:rPr>
          <w:rFonts w:ascii="Arial" w:eastAsia="Arial" w:hAnsi="Arial" w:cs="Arial"/>
          <w:lang w:val="en"/>
        </w:rPr>
        <w:t>All Distance Learning programmes</w:t>
      </w:r>
    </w:p>
    <w:p w14:paraId="39C15336" w14:textId="6B5E04F8" w:rsidR="04C95297" w:rsidRPr="00D313F0" w:rsidRDefault="04C95297" w:rsidP="00D313F0">
      <w:pPr>
        <w:pStyle w:val="ListParagraph"/>
        <w:numPr>
          <w:ilvl w:val="1"/>
          <w:numId w:val="5"/>
        </w:numPr>
        <w:ind w:left="851" w:hanging="567"/>
        <w:rPr>
          <w:rFonts w:ascii="Arial" w:hAnsi="Arial" w:cs="Arial"/>
        </w:rPr>
      </w:pPr>
      <w:r w:rsidRPr="00D313F0">
        <w:rPr>
          <w:rFonts w:ascii="Arial" w:eastAsia="Arial" w:hAnsi="Arial" w:cs="Arial"/>
          <w:lang w:val="en"/>
        </w:rPr>
        <w:t>Programmes at the Institute for Professional Legal Studies</w:t>
      </w:r>
    </w:p>
    <w:p w14:paraId="3948C280" w14:textId="3948C280" w:rsidR="04C95297" w:rsidRPr="00D313F0" w:rsidRDefault="04C95297" w:rsidP="00D313F0">
      <w:pPr>
        <w:pStyle w:val="ListParagraph"/>
        <w:numPr>
          <w:ilvl w:val="0"/>
          <w:numId w:val="5"/>
        </w:numPr>
        <w:ind w:left="851" w:hanging="567"/>
        <w:rPr>
          <w:rFonts w:ascii="Arial" w:hAnsi="Arial" w:cs="Arial"/>
        </w:rPr>
      </w:pPr>
      <w:r w:rsidRPr="00D313F0">
        <w:rPr>
          <w:rFonts w:ascii="Arial" w:eastAsia="Arial" w:hAnsi="Arial" w:cs="Arial"/>
        </w:rPr>
        <w:t>The amount will be deducted from tuition fees upon enrolment. For part-time students, the amount of the fee will be deducted at the start of each academic year, up to a total of £4,000.</w:t>
      </w:r>
    </w:p>
    <w:p w14:paraId="6873F3B0" w14:textId="6873F3B0" w:rsidR="04C95297" w:rsidRPr="00D313F0" w:rsidRDefault="04C95297" w:rsidP="00D313F0">
      <w:pPr>
        <w:pStyle w:val="ListParagraph"/>
        <w:numPr>
          <w:ilvl w:val="0"/>
          <w:numId w:val="5"/>
        </w:numPr>
        <w:ind w:left="851" w:hanging="567"/>
        <w:rPr>
          <w:rFonts w:ascii="Arial" w:hAnsi="Arial" w:cs="Arial"/>
        </w:rPr>
      </w:pPr>
      <w:r w:rsidRPr="00D313F0">
        <w:rPr>
          <w:rFonts w:ascii="Arial" w:eastAsia="Arial" w:hAnsi="Arial" w:cs="Arial"/>
        </w:rPr>
        <w:t xml:space="preserve"> The award cannot be held in conjunction with any other University scholarship, with the exception of the International Office Postgraduate Taught Scholarship for new international students. International students can use their scholarship in conjunction with the Early-Bird reward discount.</w:t>
      </w:r>
    </w:p>
    <w:p w14:paraId="21165510" w14:textId="21165510" w:rsidR="04C95297" w:rsidRPr="00D313F0" w:rsidRDefault="04C95297" w:rsidP="00D313F0">
      <w:pPr>
        <w:pStyle w:val="ListParagraph"/>
        <w:numPr>
          <w:ilvl w:val="0"/>
          <w:numId w:val="5"/>
        </w:numPr>
        <w:ind w:left="851" w:hanging="567"/>
        <w:rPr>
          <w:rFonts w:ascii="Arial" w:hAnsi="Arial" w:cs="Arial"/>
        </w:rPr>
      </w:pPr>
      <w:r w:rsidRPr="00D313F0">
        <w:rPr>
          <w:rFonts w:ascii="Arial" w:eastAsia="Arial" w:hAnsi="Arial" w:cs="Arial"/>
        </w:rPr>
        <w:t xml:space="preserve"> Students in receipt of full tuition fee funding from external organisations or sponsorship bodies will not be eligible for the Postgraduate Impact Scholarship.</w:t>
      </w:r>
    </w:p>
    <w:p w14:paraId="24C23C46" w14:textId="24C23C46" w:rsidR="04C95297" w:rsidRPr="00D313F0" w:rsidRDefault="04C95297" w:rsidP="00D313F0">
      <w:pPr>
        <w:pStyle w:val="ListParagraph"/>
        <w:numPr>
          <w:ilvl w:val="0"/>
          <w:numId w:val="5"/>
        </w:numPr>
        <w:ind w:left="851" w:hanging="567"/>
        <w:rPr>
          <w:rFonts w:ascii="Arial" w:hAnsi="Arial" w:cs="Arial"/>
        </w:rPr>
      </w:pPr>
      <w:r w:rsidRPr="00D313F0">
        <w:rPr>
          <w:rFonts w:ascii="Arial" w:eastAsia="Arial" w:hAnsi="Arial" w:cs="Arial"/>
        </w:rPr>
        <w:t xml:space="preserve"> Funding to undertake the Chartered Management Institute Certificate is only for the purpose of the CMI course delivered by the Graduate School at Queen’s. CMI scholarship cannot be redeemed for cash value. CMI course must be commenced in the 2019-20 academic year.</w:t>
      </w:r>
    </w:p>
    <w:p w14:paraId="56EDFAA6" w14:textId="56EDFAA6" w:rsidR="04C95297" w:rsidRPr="00D313F0" w:rsidRDefault="04C95297" w:rsidP="00D313F0">
      <w:pPr>
        <w:pStyle w:val="ListParagraph"/>
        <w:numPr>
          <w:ilvl w:val="0"/>
          <w:numId w:val="5"/>
        </w:numPr>
        <w:ind w:left="851" w:hanging="567"/>
        <w:rPr>
          <w:rFonts w:ascii="Arial" w:hAnsi="Arial" w:cs="Arial"/>
        </w:rPr>
      </w:pPr>
      <w:r w:rsidRPr="00D313F0">
        <w:rPr>
          <w:rFonts w:ascii="Arial" w:eastAsia="Arial" w:hAnsi="Arial" w:cs="Arial"/>
        </w:rPr>
        <w:t xml:space="preserve"> To receive the £400 postgraduate-led initiative funding, applicants will be supported by the Graduate School to complete a full application for the PG-led initiative, and it must meet criteria set out for funding of PG-led projects. Cannot be redeemed for cash. PG-led initiative must be undertaken in the 2019-20 academic year. Funds will be </w:t>
      </w:r>
      <w:r w:rsidRPr="00D313F0">
        <w:rPr>
          <w:rFonts w:ascii="Arial" w:eastAsia="Arial" w:hAnsi="Arial" w:cs="Arial"/>
        </w:rPr>
        <w:lastRenderedPageBreak/>
        <w:t>administered as per the Graduate School PG-led initiatives programme, and all regulations and conditions apply.</w:t>
      </w:r>
    </w:p>
    <w:p w14:paraId="0BA6A592" w14:textId="77777777" w:rsidR="00D313F0" w:rsidRPr="00D313F0" w:rsidRDefault="00D313F0" w:rsidP="00D313F0">
      <w:pPr>
        <w:pStyle w:val="ListParagraph"/>
        <w:numPr>
          <w:ilvl w:val="0"/>
          <w:numId w:val="5"/>
        </w:numPr>
        <w:spacing w:after="0" w:line="240" w:lineRule="auto"/>
        <w:ind w:left="851" w:hanging="567"/>
        <w:rPr>
          <w:rFonts w:ascii="Arial" w:hAnsi="Arial" w:cs="Arial"/>
        </w:rPr>
      </w:pPr>
      <w:r w:rsidRPr="00D313F0">
        <w:rPr>
          <w:rFonts w:ascii="Arial" w:hAnsi="Arial" w:cs="Arial"/>
        </w:rPr>
        <w:t>The Scholarship Panel will assess applicants against criteria and where appropriate, establish a reserve list of candidates. The Graduate School will establish a sub-panel(s) for initial consideration of applications.</w:t>
      </w:r>
    </w:p>
    <w:p w14:paraId="510C003A" w14:textId="6854065C" w:rsidR="04C95297" w:rsidRPr="00D313F0" w:rsidRDefault="04C95297" w:rsidP="00D313F0">
      <w:pPr>
        <w:pStyle w:val="ListParagraph"/>
        <w:numPr>
          <w:ilvl w:val="0"/>
          <w:numId w:val="5"/>
        </w:numPr>
        <w:ind w:left="851" w:hanging="567"/>
        <w:rPr>
          <w:rFonts w:ascii="Arial" w:hAnsi="Arial" w:cs="Arial"/>
        </w:rPr>
      </w:pPr>
      <w:r w:rsidRPr="00D313F0">
        <w:rPr>
          <w:rFonts w:ascii="Arial" w:eastAsia="Arial" w:hAnsi="Arial" w:cs="Arial"/>
        </w:rPr>
        <w:t>Successful candidates must register on their degree programme by the start date outlined in their offer.</w:t>
      </w:r>
    </w:p>
    <w:p w14:paraId="797D74D2" w14:textId="797D74D2" w:rsidR="04C95297" w:rsidRPr="00D313F0" w:rsidRDefault="04C95297" w:rsidP="00D313F0">
      <w:pPr>
        <w:pStyle w:val="ListParagraph"/>
        <w:numPr>
          <w:ilvl w:val="0"/>
          <w:numId w:val="5"/>
        </w:numPr>
        <w:ind w:left="851" w:hanging="567"/>
        <w:rPr>
          <w:rFonts w:ascii="Arial" w:hAnsi="Arial" w:cs="Arial"/>
        </w:rPr>
      </w:pPr>
      <w:r w:rsidRPr="00D313F0">
        <w:rPr>
          <w:rFonts w:ascii="Arial" w:eastAsia="Arial" w:hAnsi="Arial" w:cs="Arial"/>
        </w:rPr>
        <w:t xml:space="preserve"> Scholarships may not be deferred to the following academic year.</w:t>
      </w:r>
    </w:p>
    <w:p w14:paraId="511C5E8C" w14:textId="511C5E8C" w:rsidR="04C95297" w:rsidRPr="00D313F0" w:rsidRDefault="04C95297" w:rsidP="00D313F0">
      <w:pPr>
        <w:pStyle w:val="ListParagraph"/>
        <w:numPr>
          <w:ilvl w:val="0"/>
          <w:numId w:val="5"/>
        </w:numPr>
        <w:ind w:left="851" w:hanging="567"/>
        <w:rPr>
          <w:rFonts w:ascii="Arial" w:hAnsi="Arial" w:cs="Arial"/>
        </w:rPr>
      </w:pPr>
      <w:r w:rsidRPr="00D313F0">
        <w:rPr>
          <w:rFonts w:ascii="Arial" w:eastAsia="Arial" w:hAnsi="Arial" w:cs="Arial"/>
        </w:rPr>
        <w:t xml:space="preserve"> If a student withdraws permanently from study at Queen’s during the 2019-20 academic year (or subsequently if studying part-time and in receipt of subsequent fee payments), the award will be terminated.</w:t>
      </w:r>
    </w:p>
    <w:p w14:paraId="19AA24FF" w14:textId="4D52114E" w:rsidR="04C95297" w:rsidRPr="00D313F0" w:rsidRDefault="04C95297" w:rsidP="00D313F0">
      <w:pPr>
        <w:pStyle w:val="ListParagraph"/>
        <w:numPr>
          <w:ilvl w:val="0"/>
          <w:numId w:val="5"/>
        </w:numPr>
        <w:ind w:left="851" w:hanging="567"/>
        <w:rPr>
          <w:rFonts w:ascii="Arial" w:hAnsi="Arial" w:cs="Arial"/>
        </w:rPr>
      </w:pPr>
      <w:r w:rsidRPr="00D313F0">
        <w:rPr>
          <w:rFonts w:ascii="Arial" w:eastAsia="Arial" w:hAnsi="Arial" w:cs="Arial"/>
        </w:rPr>
        <w:t xml:space="preserve"> If a student is considering a registration status change, they must discuss the impact of this relating to the scholarship with the Graduate School in advance of the change being made.</w:t>
      </w:r>
      <w:r w:rsidR="00D313F0" w:rsidRPr="00D313F0">
        <w:rPr>
          <w:rFonts w:ascii="Arial" w:eastAsia="Arial" w:hAnsi="Arial" w:cs="Arial"/>
        </w:rPr>
        <w:t xml:space="preserve"> Failure to discuss the change with the Graduate School may result in withdrawal of the Scholarship.</w:t>
      </w:r>
    </w:p>
    <w:p w14:paraId="27F74274" w14:textId="27F74274" w:rsidR="04C95297" w:rsidRDefault="04C95297" w:rsidP="04C95297"/>
    <w:sectPr w:rsidR="04C95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82E8D"/>
    <w:multiLevelType w:val="hybridMultilevel"/>
    <w:tmpl w:val="49A80AF0"/>
    <w:lvl w:ilvl="0" w:tplc="EBF0E536">
      <w:start w:val="1"/>
      <w:numFmt w:val="decimal"/>
      <w:lvlText w:val="%1."/>
      <w:lvlJc w:val="left"/>
      <w:pPr>
        <w:ind w:left="720" w:hanging="360"/>
      </w:pPr>
    </w:lvl>
    <w:lvl w:ilvl="1" w:tplc="F2C27D4C">
      <w:start w:val="1"/>
      <w:numFmt w:val="lowerLetter"/>
      <w:lvlText w:val="%2."/>
      <w:lvlJc w:val="left"/>
      <w:pPr>
        <w:ind w:left="1440" w:hanging="360"/>
      </w:pPr>
    </w:lvl>
    <w:lvl w:ilvl="2" w:tplc="73C6EE1C">
      <w:start w:val="1"/>
      <w:numFmt w:val="lowerRoman"/>
      <w:lvlText w:val="%3."/>
      <w:lvlJc w:val="right"/>
      <w:pPr>
        <w:ind w:left="2160" w:hanging="180"/>
      </w:pPr>
    </w:lvl>
    <w:lvl w:ilvl="3" w:tplc="3AB0DA8A">
      <w:start w:val="1"/>
      <w:numFmt w:val="decimal"/>
      <w:lvlText w:val="%4."/>
      <w:lvlJc w:val="left"/>
      <w:pPr>
        <w:ind w:left="2880" w:hanging="360"/>
      </w:pPr>
    </w:lvl>
    <w:lvl w:ilvl="4" w:tplc="70A4B2DC">
      <w:start w:val="1"/>
      <w:numFmt w:val="lowerLetter"/>
      <w:lvlText w:val="%5."/>
      <w:lvlJc w:val="left"/>
      <w:pPr>
        <w:ind w:left="3600" w:hanging="360"/>
      </w:pPr>
    </w:lvl>
    <w:lvl w:ilvl="5" w:tplc="105CE572">
      <w:start w:val="1"/>
      <w:numFmt w:val="lowerRoman"/>
      <w:lvlText w:val="%6."/>
      <w:lvlJc w:val="right"/>
      <w:pPr>
        <w:ind w:left="4320" w:hanging="180"/>
      </w:pPr>
    </w:lvl>
    <w:lvl w:ilvl="6" w:tplc="D0524FEC">
      <w:start w:val="1"/>
      <w:numFmt w:val="decimal"/>
      <w:lvlText w:val="%7."/>
      <w:lvlJc w:val="left"/>
      <w:pPr>
        <w:ind w:left="5040" w:hanging="360"/>
      </w:pPr>
    </w:lvl>
    <w:lvl w:ilvl="7" w:tplc="AA3AFF0A">
      <w:start w:val="1"/>
      <w:numFmt w:val="lowerLetter"/>
      <w:lvlText w:val="%8."/>
      <w:lvlJc w:val="left"/>
      <w:pPr>
        <w:ind w:left="5760" w:hanging="360"/>
      </w:pPr>
    </w:lvl>
    <w:lvl w:ilvl="8" w:tplc="B450DB4C">
      <w:start w:val="1"/>
      <w:numFmt w:val="lowerRoman"/>
      <w:lvlText w:val="%9."/>
      <w:lvlJc w:val="right"/>
      <w:pPr>
        <w:ind w:left="6480" w:hanging="180"/>
      </w:pPr>
    </w:lvl>
  </w:abstractNum>
  <w:abstractNum w:abstractNumId="1" w15:restartNumberingAfterBreak="0">
    <w:nsid w:val="31747DE5"/>
    <w:multiLevelType w:val="hybridMultilevel"/>
    <w:tmpl w:val="41220D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01A4B"/>
    <w:multiLevelType w:val="hybridMultilevel"/>
    <w:tmpl w:val="CE5AF2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AD088D"/>
    <w:multiLevelType w:val="hybridMultilevel"/>
    <w:tmpl w:val="57BE81C4"/>
    <w:lvl w:ilvl="0" w:tplc="B948936C">
      <w:start w:val="1"/>
      <w:numFmt w:val="bullet"/>
      <w:lvlText w:val=""/>
      <w:lvlJc w:val="left"/>
      <w:pPr>
        <w:ind w:left="720" w:hanging="360"/>
      </w:pPr>
      <w:rPr>
        <w:rFonts w:ascii="Symbol" w:hAnsi="Symbol" w:hint="default"/>
      </w:rPr>
    </w:lvl>
    <w:lvl w:ilvl="1" w:tplc="288E3500">
      <w:start w:val="1"/>
      <w:numFmt w:val="lowerLetter"/>
      <w:lvlText w:val="%2."/>
      <w:lvlJc w:val="left"/>
      <w:pPr>
        <w:ind w:left="1440" w:hanging="360"/>
      </w:pPr>
    </w:lvl>
    <w:lvl w:ilvl="2" w:tplc="C5B67DBE">
      <w:start w:val="1"/>
      <w:numFmt w:val="lowerRoman"/>
      <w:lvlText w:val="%3."/>
      <w:lvlJc w:val="right"/>
      <w:pPr>
        <w:ind w:left="2160" w:hanging="180"/>
      </w:pPr>
    </w:lvl>
    <w:lvl w:ilvl="3" w:tplc="643272FA">
      <w:start w:val="1"/>
      <w:numFmt w:val="decimal"/>
      <w:lvlText w:val="%4."/>
      <w:lvlJc w:val="left"/>
      <w:pPr>
        <w:ind w:left="2880" w:hanging="360"/>
      </w:pPr>
    </w:lvl>
    <w:lvl w:ilvl="4" w:tplc="55E6BADA">
      <w:start w:val="1"/>
      <w:numFmt w:val="lowerLetter"/>
      <w:lvlText w:val="%5."/>
      <w:lvlJc w:val="left"/>
      <w:pPr>
        <w:ind w:left="3600" w:hanging="360"/>
      </w:pPr>
    </w:lvl>
    <w:lvl w:ilvl="5" w:tplc="AC7A3D3E">
      <w:start w:val="1"/>
      <w:numFmt w:val="lowerRoman"/>
      <w:lvlText w:val="%6."/>
      <w:lvlJc w:val="right"/>
      <w:pPr>
        <w:ind w:left="4320" w:hanging="180"/>
      </w:pPr>
    </w:lvl>
    <w:lvl w:ilvl="6" w:tplc="DD6628D4">
      <w:start w:val="1"/>
      <w:numFmt w:val="decimal"/>
      <w:lvlText w:val="%7."/>
      <w:lvlJc w:val="left"/>
      <w:pPr>
        <w:ind w:left="5040" w:hanging="360"/>
      </w:pPr>
    </w:lvl>
    <w:lvl w:ilvl="7" w:tplc="DABCEE9E">
      <w:start w:val="1"/>
      <w:numFmt w:val="lowerLetter"/>
      <w:lvlText w:val="%8."/>
      <w:lvlJc w:val="left"/>
      <w:pPr>
        <w:ind w:left="5760" w:hanging="360"/>
      </w:pPr>
    </w:lvl>
    <w:lvl w:ilvl="8" w:tplc="A9BAD21A">
      <w:start w:val="1"/>
      <w:numFmt w:val="lowerRoman"/>
      <w:lvlText w:val="%9."/>
      <w:lvlJc w:val="right"/>
      <w:pPr>
        <w:ind w:left="6480" w:hanging="180"/>
      </w:pPr>
    </w:lvl>
  </w:abstractNum>
  <w:abstractNum w:abstractNumId="4" w15:restartNumberingAfterBreak="0">
    <w:nsid w:val="706062CD"/>
    <w:multiLevelType w:val="hybridMultilevel"/>
    <w:tmpl w:val="B55E73BE"/>
    <w:lvl w:ilvl="0" w:tplc="0809000F">
      <w:start w:val="1"/>
      <w:numFmt w:val="decimal"/>
      <w:lvlText w:val="%1."/>
      <w:lvlJc w:val="left"/>
      <w:pPr>
        <w:ind w:left="720" w:hanging="360"/>
      </w:pPr>
    </w:lvl>
    <w:lvl w:ilvl="1" w:tplc="D018BF32">
      <w:start w:val="1"/>
      <w:numFmt w:val="lowerLetter"/>
      <w:lvlText w:val="%2."/>
      <w:lvlJc w:val="left"/>
      <w:pPr>
        <w:ind w:left="1515" w:hanging="435"/>
      </w:pPr>
      <w:rPr>
        <w:rFonts w:eastAsia="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C95297"/>
    <w:rsid w:val="003E0DF3"/>
    <w:rsid w:val="007D47FC"/>
    <w:rsid w:val="0086454D"/>
    <w:rsid w:val="00C16D71"/>
    <w:rsid w:val="00D313F0"/>
    <w:rsid w:val="04C9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3EA6B"/>
  <w15:chartTrackingRefBased/>
  <w15:docId w15:val="{E7988946-6302-4E4C-9023-B36EAF1F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Study/PostgraduateStudy/How-to-apply/Entry-requiremen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unction xmlns="fdc96426-1842-44c7-ab3e-aac0d9995646">Delivery</Function>
    <Activity xmlns="fdc96426-1842-44c7-ab3e-aac0d9995646">GS150</Activity>
    <File_x0020_Category xmlns="fdc96426-1842-44c7-ab3e-aac0d9995646">Paper</File_x0020_Category>
    <Year xmlns="fdc96426-1842-44c7-ab3e-aac0d9995646">2018</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FDDD09D17384DA76AE237BC9971E5" ma:contentTypeVersion="4" ma:contentTypeDescription="Create a new document." ma:contentTypeScope="" ma:versionID="27a5c72aac937f696ac73214f35a8327">
  <xsd:schema xmlns:xsd="http://www.w3.org/2001/XMLSchema" xmlns:xs="http://www.w3.org/2001/XMLSchema" xmlns:p="http://schemas.microsoft.com/office/2006/metadata/properties" xmlns:ns2="fdc96426-1842-44c7-ab3e-aac0d9995646" targetNamespace="http://schemas.microsoft.com/office/2006/metadata/properties" ma:root="true" ma:fieldsID="401005f55c413e77a02bc47688ec8e2a" ns2:_="">
    <xsd:import namespace="fdc96426-1842-44c7-ab3e-aac0d9995646"/>
    <xsd:element name="properties">
      <xsd:complexType>
        <xsd:sequence>
          <xsd:element name="documentManagement">
            <xsd:complexType>
              <xsd:all>
                <xsd:element ref="ns2:File_x0020_Category"/>
                <xsd:element ref="ns2:Function"/>
                <xsd:element ref="ns2:Year" minOccurs="0"/>
                <xsd:element ref="ns2: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96426-1842-44c7-ab3e-aac0d9995646" elementFormDefault="qualified">
    <xsd:import namespace="http://schemas.microsoft.com/office/2006/documentManagement/types"/>
    <xsd:import namespace="http://schemas.microsoft.com/office/infopath/2007/PartnerControls"/>
    <xsd:element name="File_x0020_Category" ma:index="8"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9"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Management"/>
          <xsd:enumeration value="Marketing and Promotion"/>
          <xsd:enumeration value="Operations"/>
          <xsd:enumeration value="Planning"/>
          <xsd:enumeration value="Social"/>
          <xsd:enumeration value="Other"/>
        </xsd:restriction>
      </xsd:simpleType>
    </xsd:element>
    <xsd:element name="Year" ma:index="10" nillable="true" ma:displayName="Year" ma:default="2018" ma:format="Dropdown" ma:internalName="Year">
      <xsd:simpleType>
        <xsd:restriction base="dms:Choice">
          <xsd:enumeration value="2018"/>
          <xsd:enumeration value="2019"/>
          <xsd:enumeration value="2020"/>
          <xsd:enumeration value="2021"/>
        </xsd:restriction>
      </xsd:simpleType>
    </xsd:element>
    <xsd:element name="Activity" ma:index="11" nillable="true" ma:displayName="Activity" ma:format="Dropdown" ma:internalName="Activity">
      <xsd:simpleType>
        <xsd:restriction base="dms:Choice">
          <xsd:enumeration value="Customer Service Excellence"/>
          <xsd:enumeration value="Learning Support and Student Experience"/>
          <xsd:enumeration value="Green Impact"/>
          <xsd:enumeration value="PTES PRES"/>
          <xsd:enumeration value="GS1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74D54-C456-4525-9E32-B5C98A75760C}">
  <ds:schemaRefs>
    <ds:schemaRef ds:uri="http://schemas.microsoft.com/office/2006/documentManagement/types"/>
    <ds:schemaRef ds:uri="http://purl.org/dc/terms/"/>
    <ds:schemaRef ds:uri="fdc96426-1842-44c7-ab3e-aac0d9995646"/>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561A7AA-E171-466A-B6DA-C96D1B79D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96426-1842-44c7-ab3e-aac0d9995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BB8CB-4688-4AE5-A2BA-7FD15F948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Postgraduate Impact Scholarship Ts and Cs</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Impact Scholarship Ts and Cs</dc:title>
  <dc:subject/>
  <dc:creator>Kate McCorry</dc:creator>
  <cp:keywords/>
  <dc:description/>
  <cp:lastModifiedBy>Kate McCorry</cp:lastModifiedBy>
  <cp:revision>2</cp:revision>
  <dcterms:created xsi:type="dcterms:W3CDTF">2018-11-12T15:52:00Z</dcterms:created>
  <dcterms:modified xsi:type="dcterms:W3CDTF">2018-11-12T15:52:00Z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0x010100CB0FDDD09D17384DA76AE237BC9971E5</vt:lpwstr>
  </property>
</Properties>
</file>