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A1" w:rsidRDefault="00370DA1" w:rsidP="00370DA1">
      <w:pPr>
        <w:pBdr>
          <w:top w:val="single" w:sz="48" w:space="1" w:color="31849B" w:themeColor="accent5" w:themeShade="BF"/>
          <w:left w:val="single" w:sz="48" w:space="4" w:color="31849B" w:themeColor="accent5" w:themeShade="BF"/>
          <w:bottom w:val="single" w:sz="48" w:space="1" w:color="31849B" w:themeColor="accent5" w:themeShade="BF"/>
          <w:right w:val="single" w:sz="48" w:space="4" w:color="31849B" w:themeColor="accent5" w:themeShade="BF"/>
        </w:pBdr>
        <w:jc w:val="center"/>
        <w:rPr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 w:rsidRPr="00370DA1">
        <w:rPr>
          <w:b/>
          <w:color w:val="31849B" w:themeColor="accent5" w:themeShade="BF"/>
          <w:sz w:val="28"/>
          <w:szCs w:val="28"/>
        </w:rPr>
        <w:t xml:space="preserve">Process for Requesting </w:t>
      </w:r>
      <w:r w:rsidR="00400C7D">
        <w:rPr>
          <w:b/>
          <w:color w:val="31849B" w:themeColor="accent5" w:themeShade="BF"/>
          <w:sz w:val="28"/>
          <w:szCs w:val="28"/>
        </w:rPr>
        <w:t>Research ECGs</w:t>
      </w:r>
    </w:p>
    <w:p w:rsidR="00370DA1" w:rsidRDefault="00370DA1" w:rsidP="00370DA1">
      <w:pPr>
        <w:rPr>
          <w:sz w:val="28"/>
          <w:szCs w:val="28"/>
        </w:rPr>
      </w:pPr>
    </w:p>
    <w:p w:rsidR="00C2019D" w:rsidRPr="005A25B4" w:rsidRDefault="005A25B4" w:rsidP="00370DA1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28"/>
          <w:szCs w:val="28"/>
        </w:rPr>
        <w:t xml:space="preserve">      </w:t>
      </w:r>
      <w:r w:rsidR="00C2019D" w:rsidRPr="005A25B4">
        <w:rPr>
          <w:b/>
          <w:color w:val="4F81BD" w:themeColor="accent1"/>
          <w:sz w:val="32"/>
          <w:szCs w:val="32"/>
        </w:rPr>
        <w:t xml:space="preserve">Stage 1: Getting approval to access the service </w:t>
      </w:r>
    </w:p>
    <w:p w:rsidR="00C2019D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N</w:t>
      </w:r>
      <w:r w:rsidR="005A25B4">
        <w:rPr>
          <w:color w:val="31849B" w:themeColor="accent5" w:themeShade="BF"/>
          <w:sz w:val="28"/>
          <w:szCs w:val="28"/>
        </w:rPr>
        <w:t>I Clinical Research Facility (NICRF)</w:t>
      </w:r>
      <w:r>
        <w:rPr>
          <w:color w:val="31849B" w:themeColor="accent5" w:themeShade="BF"/>
          <w:sz w:val="28"/>
          <w:szCs w:val="28"/>
        </w:rPr>
        <w:t xml:space="preserve"> </w:t>
      </w:r>
      <w:r w:rsidR="000F13DF">
        <w:rPr>
          <w:color w:val="31849B" w:themeColor="accent5" w:themeShade="BF"/>
          <w:sz w:val="28"/>
          <w:szCs w:val="28"/>
        </w:rPr>
        <w:t>is</w:t>
      </w:r>
      <w:r>
        <w:rPr>
          <w:color w:val="31849B" w:themeColor="accent5" w:themeShade="BF"/>
          <w:sz w:val="28"/>
          <w:szCs w:val="28"/>
        </w:rPr>
        <w:t xml:space="preserve"> the first point of contact to agree access to the </w:t>
      </w:r>
      <w:r w:rsidR="000F13DF">
        <w:rPr>
          <w:color w:val="31849B" w:themeColor="accent5" w:themeShade="BF"/>
          <w:sz w:val="28"/>
          <w:szCs w:val="28"/>
        </w:rPr>
        <w:t xml:space="preserve">NICRF </w:t>
      </w:r>
      <w:r w:rsidR="00400C7D">
        <w:rPr>
          <w:color w:val="31849B" w:themeColor="accent5" w:themeShade="BF"/>
          <w:sz w:val="28"/>
          <w:szCs w:val="28"/>
        </w:rPr>
        <w:t>ECG</w:t>
      </w:r>
      <w:r>
        <w:rPr>
          <w:color w:val="31849B" w:themeColor="accent5" w:themeShade="BF"/>
          <w:sz w:val="28"/>
          <w:szCs w:val="28"/>
        </w:rPr>
        <w:t xml:space="preserve"> service</w:t>
      </w:r>
      <w:r w:rsidR="000F13DF">
        <w:rPr>
          <w:color w:val="31849B" w:themeColor="accent5" w:themeShade="BF"/>
          <w:sz w:val="28"/>
          <w:szCs w:val="28"/>
        </w:rPr>
        <w:t xml:space="preserve"> for research studies</w:t>
      </w:r>
      <w:r>
        <w:rPr>
          <w:color w:val="31849B" w:themeColor="accent5" w:themeShade="BF"/>
          <w:sz w:val="28"/>
          <w:szCs w:val="28"/>
        </w:rPr>
        <w:t>.</w:t>
      </w:r>
    </w:p>
    <w:p w:rsidR="00B209B5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</w:t>
      </w:r>
      <w:r w:rsidR="00400C7D">
        <w:rPr>
          <w:color w:val="31849B" w:themeColor="accent5" w:themeShade="BF"/>
          <w:sz w:val="28"/>
          <w:szCs w:val="28"/>
        </w:rPr>
        <w:t>per-</w:t>
      </w:r>
      <w:r w:rsidR="000F13DF">
        <w:rPr>
          <w:color w:val="31849B" w:themeColor="accent5" w:themeShade="BF"/>
          <w:sz w:val="28"/>
          <w:szCs w:val="28"/>
        </w:rPr>
        <w:t xml:space="preserve">patient </w:t>
      </w:r>
      <w:r>
        <w:rPr>
          <w:color w:val="31849B" w:themeColor="accent5" w:themeShade="BF"/>
          <w:sz w:val="28"/>
          <w:szCs w:val="28"/>
        </w:rPr>
        <w:t xml:space="preserve">charge for </w:t>
      </w:r>
      <w:r w:rsidR="000F13DF">
        <w:rPr>
          <w:color w:val="31849B" w:themeColor="accent5" w:themeShade="BF"/>
          <w:sz w:val="28"/>
          <w:szCs w:val="28"/>
        </w:rPr>
        <w:t xml:space="preserve">an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B209B5">
        <w:rPr>
          <w:color w:val="31849B" w:themeColor="accent5" w:themeShade="BF"/>
          <w:sz w:val="28"/>
          <w:szCs w:val="28"/>
        </w:rPr>
        <w:t xml:space="preserve"> </w:t>
      </w:r>
      <w:r w:rsidR="00400C7D">
        <w:rPr>
          <w:color w:val="31849B" w:themeColor="accent5" w:themeShade="BF"/>
          <w:sz w:val="28"/>
          <w:szCs w:val="28"/>
        </w:rPr>
        <w:t>performed by NICRF staff is £35.</w:t>
      </w:r>
    </w:p>
    <w:p w:rsidR="00727A28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A </w:t>
      </w:r>
      <w:r w:rsidR="00370DA1" w:rsidRPr="00370DA1">
        <w:rPr>
          <w:color w:val="31849B" w:themeColor="accent5" w:themeShade="BF"/>
          <w:sz w:val="28"/>
          <w:szCs w:val="28"/>
        </w:rPr>
        <w:t>Study PIAF must be completed</w:t>
      </w:r>
      <w:r>
        <w:rPr>
          <w:color w:val="31849B" w:themeColor="accent5" w:themeShade="BF"/>
          <w:sz w:val="28"/>
          <w:szCs w:val="28"/>
        </w:rPr>
        <w:t xml:space="preserve"> and should be sent</w:t>
      </w:r>
      <w:r w:rsidR="00E25A32">
        <w:rPr>
          <w:color w:val="31849B" w:themeColor="accent5" w:themeShade="BF"/>
          <w:sz w:val="28"/>
          <w:szCs w:val="28"/>
        </w:rPr>
        <w:t xml:space="preserve"> to NICRF for approval and sign-</w:t>
      </w:r>
      <w:r>
        <w:rPr>
          <w:color w:val="31849B" w:themeColor="accent5" w:themeShade="BF"/>
          <w:sz w:val="28"/>
          <w:szCs w:val="28"/>
        </w:rPr>
        <w:t xml:space="preserve">off for submission to Research Governance. </w:t>
      </w:r>
    </w:p>
    <w:p w:rsidR="00FE7064" w:rsidRDefault="00C2019D" w:rsidP="00FE7064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PIAF must be signed off by NICRF prior to submission to Research Governance </w:t>
      </w:r>
    </w:p>
    <w:p w:rsidR="000F13DF" w:rsidRDefault="000F13DF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NICRF will organise relevant invoicing for </w:t>
      </w:r>
      <w:r w:rsidR="00400C7D">
        <w:rPr>
          <w:color w:val="31849B" w:themeColor="accent5" w:themeShade="BF"/>
          <w:sz w:val="28"/>
          <w:szCs w:val="28"/>
        </w:rPr>
        <w:t>ECGs</w:t>
      </w:r>
      <w:r>
        <w:rPr>
          <w:color w:val="31849B" w:themeColor="accent5" w:themeShade="BF"/>
          <w:sz w:val="28"/>
          <w:szCs w:val="28"/>
        </w:rPr>
        <w:t xml:space="preserve">.  </w:t>
      </w:r>
    </w:p>
    <w:p w:rsidR="000C79C0" w:rsidRDefault="000C79C0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If the study needs to perform </w:t>
      </w:r>
      <w:r w:rsidR="006244BF">
        <w:rPr>
          <w:color w:val="31849B" w:themeColor="accent5" w:themeShade="BF"/>
          <w:sz w:val="28"/>
          <w:szCs w:val="28"/>
        </w:rPr>
        <w:t xml:space="preserve">ECGs and </w:t>
      </w:r>
      <w:r>
        <w:rPr>
          <w:color w:val="31849B" w:themeColor="accent5" w:themeShade="BF"/>
          <w:sz w:val="28"/>
          <w:szCs w:val="28"/>
        </w:rPr>
        <w:t xml:space="preserve">other activities in the NICRF then a full application will need to be submitted and appropriate costings will apply. </w:t>
      </w:r>
    </w:p>
    <w:p w:rsidR="00C2019D" w:rsidRPr="00B209B5" w:rsidRDefault="00C2019D" w:rsidP="00C2019D">
      <w:pPr>
        <w:pStyle w:val="ListParagraph"/>
        <w:rPr>
          <w:sz w:val="28"/>
          <w:szCs w:val="28"/>
        </w:rPr>
      </w:pPr>
    </w:p>
    <w:p w:rsidR="00370DA1" w:rsidRPr="00623023" w:rsidRDefault="00C2019D" w:rsidP="00370DA1">
      <w:pPr>
        <w:pStyle w:val="ListParagraph"/>
        <w:rPr>
          <w:b/>
          <w:color w:val="4F81BD" w:themeColor="accent1"/>
          <w:sz w:val="32"/>
          <w:szCs w:val="32"/>
        </w:rPr>
      </w:pPr>
      <w:r w:rsidRPr="00623023">
        <w:rPr>
          <w:b/>
          <w:color w:val="4F81BD" w:themeColor="accent1"/>
          <w:sz w:val="32"/>
          <w:szCs w:val="32"/>
        </w:rPr>
        <w:t>Stage</w:t>
      </w:r>
      <w:r w:rsidR="00800B67" w:rsidRPr="00623023">
        <w:rPr>
          <w:b/>
          <w:color w:val="4F81BD" w:themeColor="accent1"/>
          <w:sz w:val="32"/>
          <w:szCs w:val="32"/>
        </w:rPr>
        <w:t xml:space="preserve"> 2</w:t>
      </w:r>
      <w:r w:rsidRPr="00623023">
        <w:rPr>
          <w:b/>
          <w:color w:val="4F81BD" w:themeColor="accent1"/>
          <w:sz w:val="32"/>
          <w:szCs w:val="32"/>
        </w:rPr>
        <w:t xml:space="preserve">: Ordering </w:t>
      </w:r>
      <w:r w:rsidR="00400C7D">
        <w:rPr>
          <w:b/>
          <w:color w:val="4F81BD" w:themeColor="accent1"/>
          <w:sz w:val="32"/>
          <w:szCs w:val="32"/>
        </w:rPr>
        <w:t>ECGs</w:t>
      </w:r>
      <w:r w:rsidRPr="00623023">
        <w:rPr>
          <w:b/>
          <w:color w:val="4F81BD" w:themeColor="accent1"/>
          <w:sz w:val="32"/>
          <w:szCs w:val="32"/>
        </w:rPr>
        <w:t xml:space="preserve"> </w:t>
      </w:r>
    </w:p>
    <w:p w:rsidR="00345D70" w:rsidRDefault="00345D70" w:rsidP="00370DA1">
      <w:pPr>
        <w:pStyle w:val="ListParagraph"/>
        <w:rPr>
          <w:rFonts w:cs="Arial"/>
          <w:color w:val="000000"/>
          <w:sz w:val="28"/>
          <w:szCs w:val="28"/>
          <w:lang w:eastAsia="en-GB"/>
        </w:rPr>
      </w:pPr>
    </w:p>
    <w:p w:rsidR="00382107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lthough </w:t>
      </w:r>
      <w:r w:rsidRPr="0032742A">
        <w:rPr>
          <w:color w:val="31849B" w:themeColor="accent5" w:themeShade="BF"/>
          <w:sz w:val="28"/>
          <w:szCs w:val="28"/>
        </w:rPr>
        <w:t>we do not need copies of relevant approvals</w:t>
      </w:r>
      <w:r w:rsidR="00CE1855" w:rsidRPr="0032742A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400C7D">
        <w:rPr>
          <w:color w:val="31849B" w:themeColor="accent5" w:themeShade="BF"/>
          <w:sz w:val="28"/>
          <w:szCs w:val="28"/>
        </w:rPr>
        <w:t>ECGs</w:t>
      </w:r>
      <w:r w:rsidRPr="0032742A">
        <w:rPr>
          <w:color w:val="31849B" w:themeColor="accent5" w:themeShade="BF"/>
          <w:sz w:val="28"/>
          <w:szCs w:val="28"/>
        </w:rPr>
        <w:t xml:space="preserve"> can only be ordered through this service once an appropriate Research Start Certificate or relevant approvals have been obtained. </w:t>
      </w:r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1F497D" w:themeColor="text2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To order an </w:t>
      </w:r>
      <w:r w:rsidR="00400C7D">
        <w:rPr>
          <w:color w:val="31849B" w:themeColor="accent5" w:themeShade="BF"/>
          <w:sz w:val="28"/>
          <w:szCs w:val="28"/>
        </w:rPr>
        <w:t>ECG</w:t>
      </w:r>
      <w:r w:rsidRPr="0032742A">
        <w:rPr>
          <w:color w:val="31849B" w:themeColor="accent5" w:themeShade="BF"/>
          <w:sz w:val="28"/>
          <w:szCs w:val="28"/>
        </w:rPr>
        <w:t xml:space="preserve"> the requestor must provide a </w:t>
      </w:r>
      <w:r w:rsidR="00FE7064" w:rsidRPr="0032742A">
        <w:rPr>
          <w:color w:val="31849B" w:themeColor="accent5" w:themeShade="BF"/>
          <w:sz w:val="28"/>
          <w:szCs w:val="28"/>
        </w:rPr>
        <w:t>c</w:t>
      </w:r>
      <w:r w:rsidR="00370DA1" w:rsidRPr="0032742A">
        <w:rPr>
          <w:color w:val="31849B" w:themeColor="accent5" w:themeShade="BF"/>
          <w:sz w:val="28"/>
          <w:szCs w:val="28"/>
        </w:rPr>
        <w:t xml:space="preserve">ompleted </w:t>
      </w:r>
      <w:r w:rsidR="005A25B4" w:rsidRPr="0032742A">
        <w:rPr>
          <w:color w:val="31849B" w:themeColor="accent5" w:themeShade="BF"/>
          <w:sz w:val="28"/>
          <w:szCs w:val="28"/>
        </w:rPr>
        <w:t xml:space="preserve">Trust “REQUEST FOR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5A25B4" w:rsidRPr="0032742A">
        <w:rPr>
          <w:color w:val="31849B" w:themeColor="accent5" w:themeShade="BF"/>
          <w:sz w:val="28"/>
          <w:szCs w:val="28"/>
        </w:rPr>
        <w:t>”</w:t>
      </w:r>
      <w:r w:rsidR="00CE1855"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 xml:space="preserve">form, see </w:t>
      </w:r>
      <w:r w:rsidR="00CE1855"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ppendix, this </w:t>
      </w:r>
      <w:r w:rsidR="009C73B0" w:rsidRPr="0032742A">
        <w:rPr>
          <w:color w:val="31849B" w:themeColor="accent5" w:themeShade="BF"/>
          <w:sz w:val="28"/>
          <w:szCs w:val="28"/>
        </w:rPr>
        <w:t xml:space="preserve">can </w:t>
      </w:r>
      <w:r w:rsidR="000F13DF" w:rsidRPr="0032742A">
        <w:rPr>
          <w:color w:val="31849B" w:themeColor="accent5" w:themeShade="BF"/>
          <w:sz w:val="28"/>
          <w:szCs w:val="28"/>
        </w:rPr>
        <w:t>be downloaded from NICRF website.</w:t>
      </w:r>
      <w:r w:rsidR="000F13DF" w:rsidRPr="0032742A">
        <w:rPr>
          <w:sz w:val="28"/>
          <w:szCs w:val="28"/>
        </w:rPr>
        <w:t xml:space="preserve"> </w:t>
      </w:r>
      <w:hyperlink r:id="rId8" w:history="1">
        <w:r w:rsidR="00EF237D" w:rsidRPr="0032742A">
          <w:rPr>
            <w:rStyle w:val="Hyperlink"/>
            <w:sz w:val="28"/>
            <w:szCs w:val="28"/>
          </w:rPr>
          <w:t>www.qub.ac.uk/nicrf</w:t>
        </w:r>
      </w:hyperlink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this form includes details of the</w:t>
      </w:r>
      <w:r w:rsidR="00370DA1" w:rsidRPr="0032742A">
        <w:rPr>
          <w:color w:val="31849B" w:themeColor="accent5" w:themeShade="BF"/>
          <w:sz w:val="28"/>
          <w:szCs w:val="28"/>
        </w:rPr>
        <w:t xml:space="preserve"> study name</w:t>
      </w:r>
      <w:r w:rsidRPr="0032742A">
        <w:rPr>
          <w:color w:val="31849B" w:themeColor="accent5" w:themeShade="BF"/>
          <w:sz w:val="28"/>
          <w:szCs w:val="28"/>
        </w:rPr>
        <w:t>,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study </w:t>
      </w:r>
      <w:r w:rsidR="009C73B0" w:rsidRPr="0032742A">
        <w:rPr>
          <w:color w:val="31849B" w:themeColor="accent5" w:themeShade="BF"/>
          <w:sz w:val="28"/>
          <w:szCs w:val="28"/>
        </w:rPr>
        <w:t>identifier used on PIAF</w:t>
      </w:r>
      <w:r w:rsidRPr="0032742A">
        <w:rPr>
          <w:color w:val="31849B" w:themeColor="accent5" w:themeShade="BF"/>
          <w:sz w:val="28"/>
          <w:szCs w:val="28"/>
        </w:rPr>
        <w:t xml:space="preserve">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</w:t>
      </w:r>
      <w:r w:rsidRPr="0032742A">
        <w:rPr>
          <w:color w:val="31849B" w:themeColor="accent5" w:themeShade="BF"/>
          <w:sz w:val="28"/>
          <w:szCs w:val="28"/>
        </w:rPr>
        <w:t xml:space="preserve"> date</w:t>
      </w:r>
      <w:r w:rsidR="000F13DF" w:rsidRPr="0032742A">
        <w:rPr>
          <w:color w:val="31849B" w:themeColor="accent5" w:themeShade="BF"/>
          <w:sz w:val="28"/>
          <w:szCs w:val="28"/>
        </w:rPr>
        <w:t xml:space="preserve"> </w:t>
      </w:r>
      <w:r w:rsidR="0074031F">
        <w:rPr>
          <w:color w:val="31849B" w:themeColor="accent5" w:themeShade="BF"/>
          <w:sz w:val="28"/>
          <w:szCs w:val="28"/>
        </w:rPr>
        <w:t xml:space="preserve">and time </w:t>
      </w:r>
      <w:r w:rsidR="00400C7D">
        <w:rPr>
          <w:color w:val="31849B" w:themeColor="accent5" w:themeShade="BF"/>
          <w:sz w:val="28"/>
          <w:szCs w:val="28"/>
        </w:rPr>
        <w:t>that the ECG</w:t>
      </w:r>
      <w:r w:rsidR="000F13DF" w:rsidRPr="0032742A">
        <w:rPr>
          <w:color w:val="31849B" w:themeColor="accent5" w:themeShade="BF"/>
          <w:sz w:val="28"/>
          <w:szCs w:val="28"/>
        </w:rPr>
        <w:t xml:space="preserve"> is</w:t>
      </w:r>
      <w:r w:rsidRPr="0032742A">
        <w:rPr>
          <w:color w:val="31849B" w:themeColor="accent5" w:themeShade="BF"/>
          <w:sz w:val="28"/>
          <w:szCs w:val="28"/>
        </w:rPr>
        <w:t xml:space="preserve"> required</w:t>
      </w:r>
      <w:r w:rsidR="009C73B0" w:rsidRPr="0032742A">
        <w:rPr>
          <w:color w:val="31849B" w:themeColor="accent5" w:themeShade="BF"/>
          <w:sz w:val="28"/>
          <w:szCs w:val="28"/>
        </w:rPr>
        <w:t xml:space="preserve">. This information should be inserted into the box “What clinical question would you like this </w:t>
      </w:r>
      <w:r w:rsidR="00400C7D">
        <w:rPr>
          <w:color w:val="31849B" w:themeColor="accent5" w:themeShade="BF"/>
          <w:sz w:val="28"/>
          <w:szCs w:val="28"/>
        </w:rPr>
        <w:t>ECG</w:t>
      </w:r>
      <w:r w:rsidR="009C73B0" w:rsidRPr="0032742A">
        <w:rPr>
          <w:color w:val="31849B" w:themeColor="accent5" w:themeShade="BF"/>
          <w:sz w:val="28"/>
          <w:szCs w:val="28"/>
        </w:rPr>
        <w:t xml:space="preserve"> to answer”.</w:t>
      </w:r>
    </w:p>
    <w:p w:rsidR="00400C7D" w:rsidRDefault="009C73B0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400C7D">
        <w:rPr>
          <w:color w:val="31849B" w:themeColor="accent5" w:themeShade="BF"/>
          <w:sz w:val="28"/>
          <w:szCs w:val="28"/>
        </w:rPr>
        <w:t xml:space="preserve">It is essential that the notice period within the study is detailed with submission of PIAF to NICRF so that the </w:t>
      </w:r>
      <w:r w:rsidR="00400C7D" w:rsidRPr="00400C7D">
        <w:rPr>
          <w:color w:val="31849B" w:themeColor="accent5" w:themeShade="BF"/>
          <w:sz w:val="28"/>
          <w:szCs w:val="28"/>
        </w:rPr>
        <w:t xml:space="preserve">NICRF team </w:t>
      </w:r>
      <w:r w:rsidRPr="00400C7D">
        <w:rPr>
          <w:color w:val="31849B" w:themeColor="accent5" w:themeShade="BF"/>
          <w:sz w:val="28"/>
          <w:szCs w:val="28"/>
        </w:rPr>
        <w:t>is aware of the study and</w:t>
      </w:r>
      <w:r w:rsidR="000F13DF" w:rsidRPr="00400C7D">
        <w:rPr>
          <w:color w:val="31849B" w:themeColor="accent5" w:themeShade="BF"/>
          <w:sz w:val="28"/>
          <w:szCs w:val="28"/>
        </w:rPr>
        <w:t xml:space="preserve"> the </w:t>
      </w:r>
      <w:r w:rsidRPr="00400C7D">
        <w:rPr>
          <w:color w:val="31849B" w:themeColor="accent5" w:themeShade="BF"/>
          <w:sz w:val="28"/>
          <w:szCs w:val="28"/>
        </w:rPr>
        <w:t>possible notice period</w:t>
      </w:r>
      <w:r w:rsidR="000F13DF" w:rsidRPr="00400C7D">
        <w:rPr>
          <w:color w:val="31849B" w:themeColor="accent5" w:themeShade="BF"/>
          <w:sz w:val="28"/>
          <w:szCs w:val="28"/>
        </w:rPr>
        <w:t xml:space="preserve"> for </w:t>
      </w:r>
      <w:r w:rsidR="00400C7D" w:rsidRPr="00400C7D">
        <w:rPr>
          <w:color w:val="31849B" w:themeColor="accent5" w:themeShade="BF"/>
          <w:sz w:val="28"/>
          <w:szCs w:val="28"/>
        </w:rPr>
        <w:t>ECGs</w:t>
      </w:r>
      <w:r w:rsidRPr="00400C7D">
        <w:rPr>
          <w:color w:val="31849B" w:themeColor="accent5" w:themeShade="BF"/>
          <w:sz w:val="28"/>
          <w:szCs w:val="28"/>
        </w:rPr>
        <w:t xml:space="preserve"> that needs to be facilitated. </w:t>
      </w:r>
    </w:p>
    <w:p w:rsidR="00FE7064" w:rsidRPr="00400C7D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400C7D">
        <w:rPr>
          <w:color w:val="31849B" w:themeColor="accent5" w:themeShade="BF"/>
          <w:sz w:val="28"/>
          <w:szCs w:val="28"/>
        </w:rPr>
        <w:lastRenderedPageBreak/>
        <w:t xml:space="preserve">If there are specific </w:t>
      </w:r>
      <w:r w:rsidR="00400C7D">
        <w:rPr>
          <w:color w:val="31849B" w:themeColor="accent5" w:themeShade="BF"/>
          <w:sz w:val="28"/>
          <w:szCs w:val="28"/>
        </w:rPr>
        <w:t>ECG</w:t>
      </w:r>
      <w:r w:rsidRPr="00400C7D">
        <w:rPr>
          <w:color w:val="31849B" w:themeColor="accent5" w:themeShade="BF"/>
          <w:sz w:val="28"/>
          <w:szCs w:val="28"/>
        </w:rPr>
        <w:t xml:space="preserve"> requirements above </w:t>
      </w:r>
      <w:r w:rsidR="00400C7D">
        <w:rPr>
          <w:color w:val="31849B" w:themeColor="accent5" w:themeShade="BF"/>
          <w:sz w:val="28"/>
          <w:szCs w:val="28"/>
        </w:rPr>
        <w:t xml:space="preserve">standard, </w:t>
      </w:r>
      <w:r w:rsidRPr="00400C7D">
        <w:rPr>
          <w:color w:val="31849B" w:themeColor="accent5" w:themeShade="BF"/>
          <w:sz w:val="28"/>
          <w:szCs w:val="28"/>
        </w:rPr>
        <w:t xml:space="preserve">it is the responsibility of the requestor to ensure that the </w:t>
      </w:r>
      <w:r w:rsidR="00400C7D">
        <w:rPr>
          <w:color w:val="31849B" w:themeColor="accent5" w:themeShade="BF"/>
          <w:sz w:val="28"/>
          <w:szCs w:val="28"/>
        </w:rPr>
        <w:t>NICRF team</w:t>
      </w:r>
      <w:r w:rsidRPr="00400C7D">
        <w:rPr>
          <w:color w:val="31849B" w:themeColor="accent5" w:themeShade="BF"/>
          <w:sz w:val="28"/>
          <w:szCs w:val="28"/>
        </w:rPr>
        <w:t xml:space="preserve"> </w:t>
      </w:r>
      <w:r w:rsidR="00E25A32">
        <w:rPr>
          <w:color w:val="31849B" w:themeColor="accent5" w:themeShade="BF"/>
          <w:sz w:val="28"/>
          <w:szCs w:val="28"/>
        </w:rPr>
        <w:t>is</w:t>
      </w:r>
      <w:r w:rsidRPr="00400C7D">
        <w:rPr>
          <w:color w:val="31849B" w:themeColor="accent5" w:themeShade="BF"/>
          <w:sz w:val="28"/>
          <w:szCs w:val="28"/>
        </w:rPr>
        <w:t xml:space="preserve"> informed of specific requirements</w:t>
      </w:r>
      <w:r w:rsidR="00FE7064" w:rsidRPr="00400C7D">
        <w:rPr>
          <w:color w:val="31849B" w:themeColor="accent5" w:themeShade="BF"/>
          <w:sz w:val="28"/>
          <w:szCs w:val="28"/>
        </w:rPr>
        <w:t>.</w:t>
      </w:r>
      <w:r w:rsidR="00DB0DAA" w:rsidRPr="00400C7D">
        <w:rPr>
          <w:color w:val="31849B" w:themeColor="accent5" w:themeShade="BF"/>
          <w:sz w:val="28"/>
          <w:szCs w:val="28"/>
        </w:rPr>
        <w:t xml:space="preserve"> Any additional requirements outside </w:t>
      </w:r>
      <w:r w:rsidR="00400C7D">
        <w:rPr>
          <w:color w:val="31849B" w:themeColor="accent5" w:themeShade="BF"/>
          <w:sz w:val="28"/>
          <w:szCs w:val="28"/>
        </w:rPr>
        <w:t xml:space="preserve">of </w:t>
      </w:r>
      <w:r w:rsidR="00E25A32">
        <w:rPr>
          <w:color w:val="31849B" w:themeColor="accent5" w:themeShade="BF"/>
          <w:sz w:val="28"/>
          <w:szCs w:val="28"/>
        </w:rPr>
        <w:t xml:space="preserve">the standard </w:t>
      </w:r>
      <w:r w:rsidR="00DB0DAA" w:rsidRPr="00400C7D">
        <w:rPr>
          <w:color w:val="31849B" w:themeColor="accent5" w:themeShade="BF"/>
          <w:sz w:val="28"/>
          <w:szCs w:val="28"/>
        </w:rPr>
        <w:t xml:space="preserve">should be made available to the </w:t>
      </w:r>
      <w:r w:rsidR="00400C7D">
        <w:rPr>
          <w:color w:val="31849B" w:themeColor="accent5" w:themeShade="BF"/>
          <w:sz w:val="28"/>
          <w:szCs w:val="28"/>
        </w:rPr>
        <w:t>NICRF</w:t>
      </w:r>
      <w:r w:rsidR="00DB0DAA" w:rsidRPr="00400C7D">
        <w:rPr>
          <w:color w:val="31849B" w:themeColor="accent5" w:themeShade="BF"/>
          <w:sz w:val="28"/>
          <w:szCs w:val="28"/>
        </w:rPr>
        <w:t xml:space="preserve"> in the form of a study protocol/template prior to commencing study.</w:t>
      </w:r>
      <w:r w:rsidR="002D076B">
        <w:rPr>
          <w:color w:val="31849B" w:themeColor="accent5" w:themeShade="BF"/>
          <w:sz w:val="28"/>
          <w:szCs w:val="28"/>
        </w:rPr>
        <w:t xml:space="preserve">  If additional training is required, it is the PIs responsibility to arrange this.</w:t>
      </w:r>
    </w:p>
    <w:p w:rsidR="00FE7064" w:rsidRPr="002D076B" w:rsidRDefault="00400C7D" w:rsidP="002E7477">
      <w:pPr>
        <w:pStyle w:val="ListParagraph"/>
        <w:numPr>
          <w:ilvl w:val="0"/>
          <w:numId w:val="5"/>
        </w:numPr>
        <w:spacing w:before="240"/>
        <w:jc w:val="both"/>
        <w:rPr>
          <w:rStyle w:val="Hyperlink"/>
          <w:color w:val="31849B" w:themeColor="accent5" w:themeShade="BF"/>
          <w:sz w:val="28"/>
          <w:szCs w:val="28"/>
          <w:u w:val="none"/>
        </w:rPr>
      </w:pPr>
      <w:r>
        <w:rPr>
          <w:color w:val="31849B" w:themeColor="accent5" w:themeShade="BF"/>
          <w:sz w:val="28"/>
          <w:szCs w:val="28"/>
        </w:rPr>
        <w:t xml:space="preserve">All </w:t>
      </w:r>
      <w:r w:rsidR="00370DA1" w:rsidRPr="0032742A">
        <w:rPr>
          <w:color w:val="31849B" w:themeColor="accent5" w:themeShade="BF"/>
          <w:sz w:val="28"/>
          <w:szCs w:val="28"/>
        </w:rPr>
        <w:t xml:space="preserve">Research </w:t>
      </w:r>
      <w:r>
        <w:rPr>
          <w:color w:val="31849B" w:themeColor="accent5" w:themeShade="BF"/>
          <w:sz w:val="28"/>
          <w:szCs w:val="28"/>
        </w:rPr>
        <w:t>ECG</w:t>
      </w:r>
      <w:r w:rsidR="00370DA1" w:rsidRPr="0032742A">
        <w:rPr>
          <w:color w:val="31849B" w:themeColor="accent5" w:themeShade="BF"/>
          <w:sz w:val="28"/>
          <w:szCs w:val="28"/>
        </w:rPr>
        <w:t xml:space="preserve"> requests should be forward</w:t>
      </w:r>
      <w:r w:rsidR="00EC7A63" w:rsidRPr="0032742A">
        <w:rPr>
          <w:color w:val="31849B" w:themeColor="accent5" w:themeShade="BF"/>
          <w:sz w:val="28"/>
          <w:szCs w:val="28"/>
        </w:rPr>
        <w:t>ed</w:t>
      </w:r>
      <w:r w:rsidR="002E7477" w:rsidRPr="0032742A">
        <w:rPr>
          <w:color w:val="31849B" w:themeColor="accent5" w:themeShade="BF"/>
          <w:sz w:val="28"/>
          <w:szCs w:val="28"/>
        </w:rPr>
        <w:t xml:space="preserve"> to:</w:t>
      </w:r>
      <w:r w:rsidR="00FE7064" w:rsidRPr="0032742A">
        <w:rPr>
          <w:sz w:val="28"/>
          <w:szCs w:val="28"/>
        </w:rPr>
        <w:t xml:space="preserve"> </w:t>
      </w:r>
      <w:hyperlink r:id="rId9" w:history="1">
        <w:r w:rsidRPr="00A626C4">
          <w:rPr>
            <w:rStyle w:val="Hyperlink"/>
            <w:sz w:val="28"/>
            <w:szCs w:val="28"/>
          </w:rPr>
          <w:t>NICRF@belfasttrust.hscni.net</w:t>
        </w:r>
      </w:hyperlink>
    </w:p>
    <w:p w:rsidR="002D076B" w:rsidRPr="0032742A" w:rsidRDefault="002D076B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patient’s name, date of birth and date and time of ECG will be recorded on the print-out.</w:t>
      </w:r>
    </w:p>
    <w:p w:rsidR="002D076B" w:rsidRDefault="002D076B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ECG print-out accompanied by the original request form will be available from the NICRF in a box labelled “ECG Print-outs” at Reception.</w:t>
      </w:r>
    </w:p>
    <w:p w:rsidR="000F13DF" w:rsidRPr="0032742A" w:rsidRDefault="000F13DF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Any issues identified with this service should be referred</w:t>
      </w:r>
      <w:r w:rsidR="00400C7D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in the first </w:t>
      </w:r>
      <w:r w:rsidR="0032742A">
        <w:rPr>
          <w:color w:val="31849B" w:themeColor="accent5" w:themeShade="BF"/>
          <w:sz w:val="28"/>
          <w:szCs w:val="28"/>
        </w:rPr>
        <w:t xml:space="preserve">  </w:t>
      </w:r>
      <w:r w:rsidRPr="0032742A">
        <w:rPr>
          <w:color w:val="31849B" w:themeColor="accent5" w:themeShade="BF"/>
          <w:sz w:val="28"/>
          <w:szCs w:val="28"/>
        </w:rPr>
        <w:t>instance</w:t>
      </w:r>
      <w:r w:rsidR="00E25A32">
        <w:rPr>
          <w:color w:val="31849B" w:themeColor="accent5" w:themeShade="BF"/>
          <w:sz w:val="28"/>
          <w:szCs w:val="28"/>
        </w:rPr>
        <w:t>, f</w:t>
      </w:r>
      <w:r w:rsidR="00400C7D">
        <w:rPr>
          <w:color w:val="31849B" w:themeColor="accent5" w:themeShade="BF"/>
          <w:sz w:val="28"/>
          <w:szCs w:val="28"/>
        </w:rPr>
        <w:t>or the attention of</w:t>
      </w:r>
      <w:r w:rsidRPr="0032742A">
        <w:rPr>
          <w:color w:val="31849B" w:themeColor="accent5" w:themeShade="BF"/>
          <w:sz w:val="28"/>
          <w:szCs w:val="28"/>
        </w:rPr>
        <w:t xml:space="preserve"> NICRF Staff via shared </w:t>
      </w:r>
      <w:r w:rsidR="00400C7D">
        <w:rPr>
          <w:color w:val="31849B" w:themeColor="accent5" w:themeShade="BF"/>
          <w:sz w:val="28"/>
          <w:szCs w:val="28"/>
        </w:rPr>
        <w:t xml:space="preserve">email </w:t>
      </w:r>
      <w:hyperlink r:id="rId10" w:history="1">
        <w:r w:rsidR="00400C7D" w:rsidRPr="00A626C4">
          <w:rPr>
            <w:rStyle w:val="Hyperlink"/>
            <w:sz w:val="28"/>
            <w:szCs w:val="28"/>
          </w:rPr>
          <w:t>NICRF@belfasttrust.hscni.net</w:t>
        </w:r>
      </w:hyperlink>
      <w:r w:rsidRPr="0032742A">
        <w:rPr>
          <w:color w:val="31849B" w:themeColor="accent5" w:themeShade="BF"/>
          <w:sz w:val="28"/>
          <w:szCs w:val="28"/>
        </w:rPr>
        <w:t xml:space="preserve"> </w:t>
      </w:r>
    </w:p>
    <w:sectPr w:rsidR="000F13DF" w:rsidRPr="0032742A" w:rsidSect="00370DA1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1F" w:rsidRDefault="0074031F" w:rsidP="00EF237D">
      <w:pPr>
        <w:spacing w:after="0" w:line="240" w:lineRule="auto"/>
      </w:pPr>
      <w:r>
        <w:separator/>
      </w:r>
    </w:p>
  </w:endnote>
  <w:endnote w:type="continuationSeparator" w:id="0">
    <w:p w:rsidR="0074031F" w:rsidRDefault="0074031F" w:rsidP="00E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F" w:rsidRPr="00623023" w:rsidRDefault="0074031F">
    <w:pPr>
      <w:pStyle w:val="Footer"/>
      <w:rPr>
        <w:b/>
      </w:rPr>
    </w:pPr>
    <w:r w:rsidRPr="00623023">
      <w:rPr>
        <w:b/>
      </w:rPr>
      <w:t xml:space="preserve">                                                                                                                                            Version 1 </w:t>
    </w:r>
    <w:r>
      <w:rPr>
        <w:b/>
      </w:rPr>
      <w:t>7 March</w:t>
    </w:r>
    <w:r w:rsidRPr="00623023">
      <w:rPr>
        <w:b/>
      </w:rPr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1F" w:rsidRDefault="0074031F" w:rsidP="00EF237D">
      <w:pPr>
        <w:spacing w:after="0" w:line="240" w:lineRule="auto"/>
      </w:pPr>
      <w:r>
        <w:separator/>
      </w:r>
    </w:p>
  </w:footnote>
  <w:footnote w:type="continuationSeparator" w:id="0">
    <w:p w:rsidR="0074031F" w:rsidRDefault="0074031F" w:rsidP="00EF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47C"/>
    <w:multiLevelType w:val="hybridMultilevel"/>
    <w:tmpl w:val="AE2A1F58"/>
    <w:lvl w:ilvl="0" w:tplc="6332F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33804"/>
    <w:multiLevelType w:val="hybridMultilevel"/>
    <w:tmpl w:val="63C0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C36"/>
    <w:multiLevelType w:val="hybridMultilevel"/>
    <w:tmpl w:val="05E8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308A"/>
    <w:multiLevelType w:val="hybridMultilevel"/>
    <w:tmpl w:val="27EE5BD8"/>
    <w:lvl w:ilvl="0" w:tplc="FB0A606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0F7D"/>
    <w:multiLevelType w:val="hybridMultilevel"/>
    <w:tmpl w:val="C93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A1"/>
    <w:rsid w:val="000131BC"/>
    <w:rsid w:val="000662E5"/>
    <w:rsid w:val="000C79C0"/>
    <w:rsid w:val="000F13DF"/>
    <w:rsid w:val="00283949"/>
    <w:rsid w:val="002D076B"/>
    <w:rsid w:val="002D7F46"/>
    <w:rsid w:val="002E7477"/>
    <w:rsid w:val="0032742A"/>
    <w:rsid w:val="00345D70"/>
    <w:rsid w:val="00370DA1"/>
    <w:rsid w:val="00382107"/>
    <w:rsid w:val="00400C7D"/>
    <w:rsid w:val="00416BFB"/>
    <w:rsid w:val="00540061"/>
    <w:rsid w:val="00552022"/>
    <w:rsid w:val="005575CD"/>
    <w:rsid w:val="005A25B4"/>
    <w:rsid w:val="00623023"/>
    <w:rsid w:val="006244BF"/>
    <w:rsid w:val="00727A28"/>
    <w:rsid w:val="0074031F"/>
    <w:rsid w:val="00800B67"/>
    <w:rsid w:val="0092429F"/>
    <w:rsid w:val="009C73B0"/>
    <w:rsid w:val="00A02D12"/>
    <w:rsid w:val="00A32C1D"/>
    <w:rsid w:val="00A3364E"/>
    <w:rsid w:val="00A64B94"/>
    <w:rsid w:val="00B209B5"/>
    <w:rsid w:val="00B36242"/>
    <w:rsid w:val="00BB1856"/>
    <w:rsid w:val="00C2019D"/>
    <w:rsid w:val="00CE1855"/>
    <w:rsid w:val="00D976AE"/>
    <w:rsid w:val="00DA5F42"/>
    <w:rsid w:val="00DB0DAA"/>
    <w:rsid w:val="00DF1F50"/>
    <w:rsid w:val="00E25A32"/>
    <w:rsid w:val="00EC7A63"/>
    <w:rsid w:val="00EF237D"/>
    <w:rsid w:val="00FA5203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32C7295-2180-413A-BB57-9202517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CRF@belfasttrust.hscn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RF@belfast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5878-67DC-43E5-A387-4F1FAD34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Catherine Mary O Neill</cp:lastModifiedBy>
  <cp:revision>2</cp:revision>
  <cp:lastPrinted>2018-02-23T13:03:00Z</cp:lastPrinted>
  <dcterms:created xsi:type="dcterms:W3CDTF">2018-04-30T12:00:00Z</dcterms:created>
  <dcterms:modified xsi:type="dcterms:W3CDTF">2018-04-30T12:00:00Z</dcterms:modified>
</cp:coreProperties>
</file>