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 xml:space="preserve">NICRF COSTING POLICY LAUNCHED 1 </w:t>
      </w:r>
      <w:r w:rsidR="006D4CEA">
        <w:rPr>
          <w:b/>
          <w:sz w:val="28"/>
          <w:szCs w:val="28"/>
        </w:rPr>
        <w:t>APRIL</w:t>
      </w:r>
      <w:r w:rsidRPr="005F759E">
        <w:rPr>
          <w:b/>
          <w:sz w:val="28"/>
          <w:szCs w:val="28"/>
        </w:rPr>
        <w:t xml:space="preserve">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sidRPr="0018552C">
        <w:rPr>
          <w:sz w:val="24"/>
          <w:szCs w:val="24"/>
        </w:rPr>
        <w:t>The NICRF is funded for its first five years</w:t>
      </w:r>
      <w:r w:rsidR="0018133A" w:rsidRPr="0018552C">
        <w:rPr>
          <w:sz w:val="24"/>
          <w:szCs w:val="24"/>
        </w:rPr>
        <w:t xml:space="preserve"> (2012-2017)</w:t>
      </w:r>
      <w:r w:rsidRPr="0018552C">
        <w:rPr>
          <w:sz w:val="24"/>
          <w:szCs w:val="24"/>
        </w:rPr>
        <w:t xml:space="preserve"> by the Wellcome Trust/Wolfson Foundation. During this time</w:t>
      </w:r>
      <w:r w:rsidR="00EC76F7" w:rsidRPr="0018552C">
        <w:rPr>
          <w:sz w:val="24"/>
          <w:szCs w:val="24"/>
        </w:rPr>
        <w:t>,</w:t>
      </w:r>
      <w:r w:rsidRPr="0018552C">
        <w:rPr>
          <w:sz w:val="24"/>
          <w:szCs w:val="24"/>
        </w:rPr>
        <w:t xml:space="preserve"> it is expected to become self-funding to allow continuity of its services.  To do this, charges will be levied for</w:t>
      </w:r>
      <w:r w:rsidR="0018133A" w:rsidRPr="0018552C">
        <w:rPr>
          <w:sz w:val="24"/>
          <w:szCs w:val="24"/>
        </w:rPr>
        <w:t xml:space="preserve"> all</w:t>
      </w:r>
      <w:r w:rsidRPr="0018552C">
        <w:rPr>
          <w:sz w:val="24"/>
          <w:szCs w:val="24"/>
        </w:rPr>
        <w:t xml:space="preserve"> research activity that uses NICRF space, staff, equipment and consumables. </w:t>
      </w:r>
      <w:r w:rsidR="004C4EC6" w:rsidRPr="0018552C">
        <w:rPr>
          <w:sz w:val="24"/>
          <w:szCs w:val="24"/>
        </w:rPr>
        <w:t xml:space="preserve">This document summarises the revised NICRF charges which will be implemented on 1 April 2016 </w:t>
      </w:r>
      <w:r w:rsidR="0018133A" w:rsidRPr="0018552C">
        <w:rPr>
          <w:sz w:val="24"/>
          <w:szCs w:val="24"/>
        </w:rPr>
        <w:t xml:space="preserve">(and will subsequently be reviewed annually) </w:t>
      </w:r>
      <w:r w:rsidR="004C4EC6" w:rsidRPr="0018552C">
        <w:rPr>
          <w:sz w:val="24"/>
          <w:szCs w:val="24"/>
        </w:rPr>
        <w:t>for new studies accessing NICRF.</w:t>
      </w:r>
      <w:r w:rsidR="00EC76F7" w:rsidRPr="0018552C">
        <w:rPr>
          <w:sz w:val="24"/>
          <w:szCs w:val="24"/>
        </w:rPr>
        <w:t xml:space="preserve"> We would encourage I</w:t>
      </w:r>
      <w:r w:rsidR="00AA01B6" w:rsidRPr="0018552C">
        <w:rPr>
          <w:sz w:val="24"/>
          <w:szCs w:val="24"/>
        </w:rPr>
        <w:t xml:space="preserve">nvestigators to discuss these charges with the </w:t>
      </w:r>
      <w:r w:rsidR="0023345C" w:rsidRPr="0018552C">
        <w:rPr>
          <w:sz w:val="24"/>
          <w:szCs w:val="24"/>
        </w:rPr>
        <w:t>NICRF</w:t>
      </w:r>
      <w:r w:rsidR="00AA01B6" w:rsidRPr="0018552C">
        <w:rPr>
          <w:sz w:val="24"/>
          <w:szCs w:val="24"/>
        </w:rPr>
        <w:t xml:space="preserve"> team as early as possible and</w:t>
      </w:r>
      <w:r w:rsidR="0018133A" w:rsidRPr="0018552C">
        <w:rPr>
          <w:sz w:val="24"/>
          <w:szCs w:val="24"/>
        </w:rPr>
        <w:t xml:space="preserve"> </w:t>
      </w:r>
      <w:r w:rsidR="00EC76F7" w:rsidRPr="0018552C">
        <w:rPr>
          <w:sz w:val="24"/>
          <w:szCs w:val="24"/>
        </w:rPr>
        <w:t xml:space="preserve">to </w:t>
      </w:r>
      <w:r w:rsidR="0018133A" w:rsidRPr="0018552C">
        <w:rPr>
          <w:sz w:val="24"/>
          <w:szCs w:val="24"/>
        </w:rPr>
        <w:t xml:space="preserve">incorporate appropriate costs into </w:t>
      </w:r>
      <w:r w:rsidR="00AA01B6" w:rsidRPr="0018552C">
        <w:rPr>
          <w:sz w:val="24"/>
          <w:szCs w:val="24"/>
        </w:rPr>
        <w:t>part of grant applications.</w:t>
      </w:r>
      <w:r w:rsidR="00AA01B6">
        <w:rPr>
          <w:sz w:val="24"/>
          <w:szCs w:val="24"/>
        </w:rPr>
        <w:t xml:space="preserve">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00"/>
        <w:gridCol w:w="1498"/>
        <w:gridCol w:w="2191"/>
        <w:gridCol w:w="1804"/>
        <w:gridCol w:w="1723"/>
      </w:tblGrid>
      <w:tr w:rsidR="006D4CEA" w:rsidRPr="00BB5EFB" w:rsidTr="00B908DF">
        <w:tc>
          <w:tcPr>
            <w:tcW w:w="1848" w:type="dxa"/>
          </w:tcPr>
          <w:p w:rsidR="006D4CEA" w:rsidRPr="00BB5EFB" w:rsidRDefault="006D4CEA" w:rsidP="00B908DF">
            <w:pPr>
              <w:jc w:val="center"/>
              <w:rPr>
                <w:rFonts w:cstheme="minorHAnsi"/>
              </w:rPr>
            </w:pPr>
          </w:p>
        </w:tc>
        <w:tc>
          <w:tcPr>
            <w:tcW w:w="1521" w:type="dxa"/>
          </w:tcPr>
          <w:p w:rsidR="006D4CEA" w:rsidRPr="00BB5EFB" w:rsidRDefault="006D4CEA" w:rsidP="00B908DF">
            <w:pPr>
              <w:jc w:val="center"/>
              <w:rPr>
                <w:rFonts w:cstheme="minorHAnsi"/>
                <w:b/>
              </w:rPr>
            </w:pPr>
            <w:r w:rsidRPr="00BB5EFB">
              <w:rPr>
                <w:rFonts w:cstheme="minorHAnsi"/>
                <w:b/>
              </w:rPr>
              <w:t>CATEGORY 1</w:t>
            </w:r>
          </w:p>
          <w:p w:rsidR="006D4CEA" w:rsidRPr="00BB5EFB" w:rsidRDefault="006D4CEA" w:rsidP="00B908DF">
            <w:pPr>
              <w:jc w:val="center"/>
              <w:rPr>
                <w:rFonts w:cstheme="minorHAnsi"/>
                <w:b/>
              </w:rPr>
            </w:pPr>
            <w:r w:rsidRPr="00BB5EFB">
              <w:rPr>
                <w:rFonts w:cstheme="minorHAnsi"/>
                <w:b/>
              </w:rPr>
              <w:t>Pilot</w:t>
            </w:r>
          </w:p>
        </w:tc>
        <w:tc>
          <w:tcPr>
            <w:tcW w:w="2268" w:type="dxa"/>
          </w:tcPr>
          <w:p w:rsidR="006D4CEA" w:rsidRPr="00BB5EFB" w:rsidRDefault="006D4CEA" w:rsidP="00B908DF">
            <w:pPr>
              <w:jc w:val="center"/>
              <w:rPr>
                <w:rFonts w:cstheme="minorHAnsi"/>
                <w:b/>
              </w:rPr>
            </w:pPr>
            <w:r w:rsidRPr="00BB5EFB">
              <w:rPr>
                <w:rFonts w:cstheme="minorHAnsi"/>
                <w:b/>
              </w:rPr>
              <w:t>CATEGORY 2</w:t>
            </w:r>
          </w:p>
          <w:p w:rsidR="006D4CEA" w:rsidRPr="00BB5EFB" w:rsidRDefault="006D4CEA" w:rsidP="00B908DF">
            <w:pPr>
              <w:jc w:val="center"/>
              <w:rPr>
                <w:rFonts w:cstheme="minorHAnsi"/>
                <w:b/>
              </w:rPr>
            </w:pPr>
            <w:r w:rsidRPr="00BB5EFB">
              <w:rPr>
                <w:rFonts w:cstheme="minorHAnsi"/>
                <w:b/>
              </w:rPr>
              <w:t>Capability /Capacity Research</w:t>
            </w:r>
          </w:p>
        </w:tc>
        <w:tc>
          <w:tcPr>
            <w:tcW w:w="1842" w:type="dxa"/>
          </w:tcPr>
          <w:p w:rsidR="006D4CEA" w:rsidRPr="00BB5EFB" w:rsidRDefault="006D4CEA" w:rsidP="00B908DF">
            <w:pPr>
              <w:jc w:val="center"/>
              <w:rPr>
                <w:rFonts w:cstheme="minorHAnsi"/>
                <w:b/>
              </w:rPr>
            </w:pPr>
            <w:r w:rsidRPr="00BB5EFB">
              <w:rPr>
                <w:rFonts w:cstheme="minorHAnsi"/>
                <w:b/>
              </w:rPr>
              <w:t>CATEGORY 3</w:t>
            </w:r>
          </w:p>
          <w:p w:rsidR="006D4CEA" w:rsidRPr="00BB5EFB" w:rsidRDefault="006D4CEA" w:rsidP="00B908DF">
            <w:pPr>
              <w:jc w:val="center"/>
              <w:rPr>
                <w:rFonts w:cstheme="minorHAnsi"/>
                <w:b/>
              </w:rPr>
            </w:pPr>
            <w:r w:rsidRPr="00BB5EFB">
              <w:rPr>
                <w:rFonts w:cstheme="minorHAnsi"/>
                <w:b/>
              </w:rPr>
              <w:t xml:space="preserve">Investigator Led </w:t>
            </w:r>
          </w:p>
        </w:tc>
        <w:tc>
          <w:tcPr>
            <w:tcW w:w="1763" w:type="dxa"/>
          </w:tcPr>
          <w:p w:rsidR="006D4CEA" w:rsidRPr="00BB5EFB" w:rsidRDefault="006D4CEA" w:rsidP="00B908DF">
            <w:pPr>
              <w:jc w:val="center"/>
              <w:rPr>
                <w:rFonts w:cstheme="minorHAnsi"/>
                <w:b/>
              </w:rPr>
            </w:pPr>
            <w:r w:rsidRPr="00BB5EFB">
              <w:rPr>
                <w:rFonts w:cstheme="minorHAnsi"/>
                <w:b/>
              </w:rPr>
              <w:t>CATEGORY 4</w:t>
            </w:r>
          </w:p>
          <w:p w:rsidR="006D4CEA" w:rsidRPr="00BB5EFB" w:rsidRDefault="006D4CEA" w:rsidP="00B908DF">
            <w:pPr>
              <w:jc w:val="center"/>
              <w:rPr>
                <w:rFonts w:cstheme="minorHAnsi"/>
                <w:b/>
                <w:vertAlign w:val="superscript"/>
              </w:rPr>
            </w:pPr>
            <w:r w:rsidRPr="00BB5EFB">
              <w:rPr>
                <w:rFonts w:cstheme="minorHAnsi"/>
                <w:b/>
              </w:rPr>
              <w:t>Industry Led</w:t>
            </w:r>
            <w:r w:rsidRPr="00BB5EFB">
              <w:rPr>
                <w:rFonts w:cstheme="minorHAnsi"/>
                <w:b/>
                <w:vertAlign w:val="superscript"/>
              </w:rPr>
              <w:t>2</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Study Set-up Fee</w:t>
            </w:r>
          </w:p>
        </w:tc>
        <w:tc>
          <w:tcPr>
            <w:tcW w:w="1521" w:type="dxa"/>
          </w:tcPr>
          <w:p w:rsidR="006D4CEA" w:rsidRPr="00BB5EFB" w:rsidRDefault="006D4CEA" w:rsidP="00B908DF">
            <w:pPr>
              <w:rPr>
                <w:rFonts w:cstheme="minorHAnsi"/>
              </w:rPr>
            </w:pPr>
            <w:r w:rsidRPr="00BB5EFB">
              <w:rPr>
                <w:rFonts w:cstheme="minorHAnsi"/>
              </w:rPr>
              <w:t>£50</w:t>
            </w:r>
          </w:p>
        </w:tc>
        <w:tc>
          <w:tcPr>
            <w:tcW w:w="2268" w:type="dxa"/>
          </w:tcPr>
          <w:p w:rsidR="006D4CEA" w:rsidRPr="00BB5EFB" w:rsidRDefault="006D4CEA" w:rsidP="00B908DF">
            <w:pPr>
              <w:rPr>
                <w:rFonts w:cstheme="minorHAnsi"/>
              </w:rPr>
            </w:pPr>
            <w:r w:rsidRPr="00BB5EFB">
              <w:rPr>
                <w:rFonts w:cstheme="minorHAnsi"/>
              </w:rPr>
              <w:t>£100</w:t>
            </w:r>
          </w:p>
        </w:tc>
        <w:tc>
          <w:tcPr>
            <w:tcW w:w="1842" w:type="dxa"/>
          </w:tcPr>
          <w:p w:rsidR="006D4CEA" w:rsidRPr="00BB5EFB" w:rsidRDefault="006D4CEA" w:rsidP="00B908DF">
            <w:pPr>
              <w:rPr>
                <w:rFonts w:cstheme="minorHAnsi"/>
              </w:rPr>
            </w:pPr>
            <w:r w:rsidRPr="00BB5EFB">
              <w:rPr>
                <w:rFonts w:cstheme="minorHAnsi"/>
              </w:rPr>
              <w:t>£500</w:t>
            </w:r>
          </w:p>
        </w:tc>
        <w:tc>
          <w:tcPr>
            <w:tcW w:w="1763" w:type="dxa"/>
          </w:tcPr>
          <w:p w:rsidR="006D4CEA" w:rsidRPr="00BB5EFB" w:rsidRDefault="006D4CEA" w:rsidP="00B908DF">
            <w:pPr>
              <w:rPr>
                <w:rFonts w:cstheme="minorHAnsi"/>
              </w:rPr>
            </w:pPr>
            <w:r>
              <w:rPr>
                <w:rFonts w:cstheme="minorHAnsi"/>
              </w:rPr>
              <w:t xml:space="preserve">as per </w:t>
            </w:r>
            <w:hyperlink r:id="rId9" w:history="1">
              <w:r w:rsidRPr="00C27084">
                <w:rPr>
                  <w:rStyle w:val="Hyperlink"/>
                  <w:rFonts w:cstheme="minorHAnsi"/>
                </w:rPr>
                <w:t>National costing NIHR</w:t>
              </w:r>
            </w:hyperlink>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Usage of Clinical Room (per hour</w:t>
            </w:r>
            <w:r w:rsidRPr="00BB5EFB">
              <w:rPr>
                <w:rFonts w:cstheme="minorHAnsi"/>
                <w:b/>
                <w:vertAlign w:val="superscript"/>
              </w:rPr>
              <w:t>1</w:t>
            </w:r>
            <w:r w:rsidRPr="00BB5EFB">
              <w:rPr>
                <w:rFonts w:cstheme="minorHAnsi"/>
                <w:b/>
              </w:rPr>
              <w:t>)</w:t>
            </w: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£15 per hour</w:t>
            </w:r>
          </w:p>
          <w:p w:rsidR="006D4CEA" w:rsidRPr="00BB5EFB" w:rsidRDefault="006D4CEA" w:rsidP="00B908DF">
            <w:pPr>
              <w:rPr>
                <w:rFonts w:cstheme="minorHAnsi"/>
              </w:rPr>
            </w:pPr>
          </w:p>
        </w:tc>
        <w:tc>
          <w:tcPr>
            <w:tcW w:w="1842" w:type="dxa"/>
          </w:tcPr>
          <w:p w:rsidR="006D4CEA" w:rsidRPr="00BB5EFB" w:rsidRDefault="006D4CEA" w:rsidP="00B908DF">
            <w:pPr>
              <w:rPr>
                <w:rFonts w:cstheme="minorHAnsi"/>
              </w:rPr>
            </w:pPr>
            <w:r w:rsidRPr="00BB5EFB">
              <w:rPr>
                <w:rFonts w:cstheme="minorHAnsi"/>
              </w:rPr>
              <w:t>£25 per hour</w:t>
            </w:r>
          </w:p>
          <w:p w:rsidR="006D4CEA" w:rsidRPr="00BB5EFB" w:rsidRDefault="006D4CEA" w:rsidP="00B908DF">
            <w:pPr>
              <w:rPr>
                <w:rFonts w:cstheme="minorHAnsi"/>
              </w:rPr>
            </w:pPr>
            <w:r w:rsidRPr="00BB5EFB">
              <w:rPr>
                <w:rFonts w:cstheme="minorHAnsi"/>
              </w:rPr>
              <w:t>£150 per day</w:t>
            </w:r>
          </w:p>
          <w:p w:rsidR="006D4CEA" w:rsidRPr="00BB5EFB" w:rsidRDefault="006D4CEA" w:rsidP="00B908DF">
            <w:pPr>
              <w:rPr>
                <w:rFonts w:cstheme="minorHAnsi"/>
                <w:vertAlign w:val="superscript"/>
              </w:rPr>
            </w:pPr>
            <w:r w:rsidRPr="00BB5EFB">
              <w:rPr>
                <w:rFonts w:cstheme="minorHAnsi"/>
              </w:rPr>
              <w:t>O-O-H £30 per hour</w:t>
            </w:r>
            <w:r w:rsidRPr="00BB5EFB">
              <w:rPr>
                <w:rFonts w:cstheme="minorHAnsi"/>
                <w:b/>
                <w:vertAlign w:val="superscript"/>
              </w:rPr>
              <w:t>3</w:t>
            </w:r>
          </w:p>
          <w:p w:rsidR="006D4CEA" w:rsidRPr="00BB5EFB" w:rsidRDefault="006D4CEA" w:rsidP="00B908DF">
            <w:pPr>
              <w:rPr>
                <w:rFonts w:cstheme="minorHAnsi"/>
              </w:rPr>
            </w:pPr>
          </w:p>
        </w:tc>
        <w:tc>
          <w:tcPr>
            <w:tcW w:w="1763" w:type="dxa"/>
          </w:tcPr>
          <w:p w:rsidR="006D4CEA" w:rsidRPr="00BB5EFB" w:rsidRDefault="006D4CEA" w:rsidP="00B908DF">
            <w:pPr>
              <w:rPr>
                <w:rFonts w:cstheme="minorHAnsi"/>
              </w:rPr>
            </w:pPr>
            <w:r w:rsidRPr="00BB5EFB">
              <w:rPr>
                <w:rFonts w:cstheme="minorHAnsi"/>
              </w:rPr>
              <w:t>£50 per hour</w:t>
            </w:r>
          </w:p>
          <w:p w:rsidR="006D4CEA" w:rsidRPr="00BB5EFB" w:rsidRDefault="006D4CEA" w:rsidP="00B908DF">
            <w:pPr>
              <w:rPr>
                <w:rFonts w:cstheme="minorHAnsi"/>
              </w:rPr>
            </w:pPr>
            <w:r w:rsidRPr="00BB5EFB">
              <w:rPr>
                <w:rFonts w:cstheme="minorHAnsi"/>
              </w:rPr>
              <w:t>£350 per day</w:t>
            </w:r>
          </w:p>
          <w:p w:rsidR="006D4CEA" w:rsidRPr="00BB5EFB" w:rsidRDefault="006D4CEA" w:rsidP="00B908DF">
            <w:pPr>
              <w:rPr>
                <w:rFonts w:cstheme="minorHAnsi"/>
                <w:vertAlign w:val="superscript"/>
              </w:rPr>
            </w:pPr>
            <w:r w:rsidRPr="00BB5EFB">
              <w:rPr>
                <w:rFonts w:cstheme="minorHAnsi"/>
              </w:rPr>
              <w:t>O-O-H £65 per hour</w:t>
            </w:r>
            <w:r w:rsidRPr="00BB5EFB">
              <w:rPr>
                <w:rFonts w:cstheme="minorHAnsi"/>
                <w:b/>
                <w:vertAlign w:val="superscript"/>
              </w:rPr>
              <w:t>3</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Processing</w:t>
            </w:r>
          </w:p>
          <w:p w:rsidR="006D4CEA" w:rsidRPr="00BB5EFB" w:rsidRDefault="006D4CEA" w:rsidP="00B908DF">
            <w:pPr>
              <w:rPr>
                <w:rFonts w:cstheme="minorHAnsi"/>
                <w:b/>
              </w:rPr>
            </w:pPr>
            <w:r w:rsidRPr="00BB5EFB">
              <w:rPr>
                <w:rFonts w:cstheme="minorHAnsi"/>
                <w:b/>
              </w:rPr>
              <w:t>(when no usage of Clinical Room)</w:t>
            </w:r>
          </w:p>
          <w:p w:rsidR="006D4CEA" w:rsidRPr="00BB5EFB" w:rsidRDefault="006D4CEA" w:rsidP="00B908DF">
            <w:pPr>
              <w:rPr>
                <w:rFonts w:cstheme="minorHAnsi"/>
                <w:b/>
              </w:rPr>
            </w:pPr>
          </w:p>
        </w:tc>
        <w:tc>
          <w:tcPr>
            <w:tcW w:w="1521" w:type="dxa"/>
          </w:tcPr>
          <w:p w:rsidR="006D4CEA" w:rsidRPr="00BB5EFB" w:rsidRDefault="006D4CEA" w:rsidP="00B908DF">
            <w:pPr>
              <w:rPr>
                <w:rFonts w:cstheme="minorHAnsi"/>
              </w:rPr>
            </w:pPr>
            <w:r w:rsidRPr="00BB5EFB">
              <w:rPr>
                <w:rFonts w:cstheme="minorHAnsi"/>
              </w:rPr>
              <w:t>£5 per hour</w:t>
            </w:r>
          </w:p>
        </w:tc>
        <w:tc>
          <w:tcPr>
            <w:tcW w:w="2268" w:type="dxa"/>
          </w:tcPr>
          <w:p w:rsidR="006D4CEA" w:rsidRPr="00BB5EFB" w:rsidRDefault="006D4CEA" w:rsidP="00B908DF">
            <w:pPr>
              <w:rPr>
                <w:rFonts w:cstheme="minorHAnsi"/>
              </w:rPr>
            </w:pPr>
            <w:r w:rsidRPr="00BB5EFB">
              <w:rPr>
                <w:rFonts w:cstheme="minorHAnsi"/>
              </w:rPr>
              <w:t>£5 per hour</w:t>
            </w:r>
          </w:p>
        </w:tc>
        <w:tc>
          <w:tcPr>
            <w:tcW w:w="1842" w:type="dxa"/>
          </w:tcPr>
          <w:p w:rsidR="006D4CEA" w:rsidRPr="00BB5EFB" w:rsidRDefault="006D4CEA" w:rsidP="00B908DF">
            <w:pPr>
              <w:rPr>
                <w:rFonts w:cstheme="minorHAnsi"/>
              </w:rPr>
            </w:pPr>
            <w:r w:rsidRPr="00BB5EFB">
              <w:rPr>
                <w:rFonts w:cstheme="minorHAnsi"/>
              </w:rPr>
              <w:t>£5 per hour</w:t>
            </w:r>
          </w:p>
        </w:tc>
        <w:tc>
          <w:tcPr>
            <w:tcW w:w="1763" w:type="dxa"/>
          </w:tcPr>
          <w:p w:rsidR="006D4CEA" w:rsidRPr="00BB5EFB" w:rsidRDefault="006D4CEA" w:rsidP="00B908DF">
            <w:pPr>
              <w:rPr>
                <w:rFonts w:cstheme="minorHAnsi"/>
              </w:rPr>
            </w:pPr>
            <w:r w:rsidRPr="00BB5EFB">
              <w:rPr>
                <w:rFonts w:cstheme="minorHAnsi"/>
              </w:rPr>
              <w:t>£10 per hour</w:t>
            </w:r>
          </w:p>
        </w:tc>
      </w:tr>
      <w:tr w:rsidR="006D4CEA" w:rsidRPr="00BB5EFB" w:rsidTr="00B908DF">
        <w:tc>
          <w:tcPr>
            <w:tcW w:w="1848" w:type="dxa"/>
          </w:tcPr>
          <w:p w:rsidR="006D4CEA" w:rsidRPr="00BB5EFB" w:rsidRDefault="006D4CEA" w:rsidP="00B908DF">
            <w:pPr>
              <w:rPr>
                <w:rFonts w:cstheme="minorHAnsi"/>
                <w:b/>
              </w:rPr>
            </w:pPr>
            <w:r w:rsidRPr="00BB5EFB">
              <w:rPr>
                <w:rFonts w:cstheme="minorHAnsi"/>
                <w:b/>
              </w:rPr>
              <w:t>Lab Storage</w:t>
            </w:r>
          </w:p>
          <w:p w:rsidR="006D4CEA" w:rsidRPr="00BB5EFB" w:rsidRDefault="006D4CEA" w:rsidP="00B908DF">
            <w:pPr>
              <w:rPr>
                <w:rFonts w:cstheme="minorHAnsi"/>
                <w:b/>
              </w:rPr>
            </w:pPr>
            <w:r w:rsidRPr="00BB5EFB">
              <w:rPr>
                <w:rFonts w:cstheme="minorHAnsi"/>
                <w:b/>
              </w:rPr>
              <w:t>(when no usage of Clinical room)</w:t>
            </w:r>
          </w:p>
        </w:tc>
        <w:tc>
          <w:tcPr>
            <w:tcW w:w="1521"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2268"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842"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tc>
        <w:tc>
          <w:tcPr>
            <w:tcW w:w="1763" w:type="dxa"/>
          </w:tcPr>
          <w:p w:rsidR="006D4CEA" w:rsidRPr="00BB5EFB" w:rsidRDefault="006D4CEA" w:rsidP="00B908DF">
            <w:pPr>
              <w:rPr>
                <w:rFonts w:cstheme="minorHAnsi"/>
              </w:rPr>
            </w:pPr>
            <w:r w:rsidRPr="00BB5EFB">
              <w:rPr>
                <w:rFonts w:cstheme="minorHAnsi"/>
              </w:rPr>
              <w:t xml:space="preserve">£5 per box </w:t>
            </w:r>
          </w:p>
          <w:p w:rsidR="006D4CEA" w:rsidRPr="00BB5EFB" w:rsidRDefault="006D4CEA" w:rsidP="00B908DF">
            <w:pPr>
              <w:rPr>
                <w:rFonts w:cstheme="minorHAnsi"/>
              </w:rPr>
            </w:pPr>
            <w:r w:rsidRPr="00BB5EFB">
              <w:rPr>
                <w:rFonts w:cstheme="minorHAnsi"/>
              </w:rPr>
              <w:t>per month</w:t>
            </w:r>
          </w:p>
          <w:p w:rsidR="006D4CEA" w:rsidRPr="00BB5EFB" w:rsidRDefault="006D4CEA" w:rsidP="00B908DF">
            <w:pPr>
              <w:rPr>
                <w:rFonts w:cstheme="minorHAnsi"/>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lastRenderedPageBreak/>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lastRenderedPageBreak/>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E20BE6" w:rsidRPr="00BB5EFB" w:rsidRDefault="00E20BE6" w:rsidP="00E20BE6">
      <w:pPr>
        <w:rPr>
          <w:rFonts w:cstheme="minorHAnsi"/>
          <w:b/>
          <w:sz w:val="28"/>
          <w:szCs w:val="28"/>
        </w:rPr>
      </w:pPr>
      <w:r w:rsidRPr="00BB5EFB">
        <w:rPr>
          <w:rFonts w:cstheme="minorHAnsi"/>
          <w:b/>
          <w:sz w:val="28"/>
          <w:szCs w:val="28"/>
        </w:rPr>
        <w:t xml:space="preserve">Costs for additional services provided by NICRF </w:t>
      </w:r>
    </w:p>
    <w:p w:rsidR="00E20BE6" w:rsidRPr="00E20BE6" w:rsidRDefault="00E20BE6" w:rsidP="00E20BE6">
      <w:pPr>
        <w:rPr>
          <w:rFonts w:cstheme="minorHAnsi"/>
          <w:sz w:val="24"/>
          <w:szCs w:val="24"/>
        </w:rPr>
      </w:pPr>
      <w:r w:rsidRPr="00E20BE6">
        <w:rPr>
          <w:rFonts w:cstheme="minorHAnsi"/>
          <w:sz w:val="24"/>
          <w:szCs w:val="24"/>
        </w:rPr>
        <w:t xml:space="preserve">NICRF can also provide support for one off activities. The may be part of main study or just an additional service.   </w:t>
      </w:r>
    </w:p>
    <w:p w:rsidR="00E20BE6" w:rsidRPr="00E20BE6" w:rsidRDefault="00E20BE6" w:rsidP="00E20BE6">
      <w:pPr>
        <w:rPr>
          <w:rFonts w:cstheme="minorHAnsi"/>
          <w:sz w:val="24"/>
          <w:szCs w:val="24"/>
        </w:rPr>
      </w:pPr>
    </w:p>
    <w:tbl>
      <w:tblPr>
        <w:tblStyle w:val="TableGrid1"/>
        <w:tblW w:w="0" w:type="auto"/>
        <w:tblLook w:val="04A0" w:firstRow="1" w:lastRow="0" w:firstColumn="1" w:lastColumn="0" w:noHBand="0" w:noVBand="1"/>
      </w:tblPr>
      <w:tblGrid>
        <w:gridCol w:w="4508"/>
        <w:gridCol w:w="4508"/>
      </w:tblGrid>
      <w:tr w:rsidR="00E20BE6" w:rsidRPr="00E20BE6" w:rsidTr="00B908DF">
        <w:tc>
          <w:tcPr>
            <w:tcW w:w="4508" w:type="dxa"/>
          </w:tcPr>
          <w:p w:rsidR="00E20BE6" w:rsidRPr="00E20BE6" w:rsidRDefault="00E20BE6" w:rsidP="00B908DF">
            <w:pPr>
              <w:rPr>
                <w:rFonts w:cstheme="minorHAnsi"/>
                <w:b/>
                <w:sz w:val="24"/>
                <w:szCs w:val="24"/>
              </w:rPr>
            </w:pPr>
            <w:r w:rsidRPr="00E20BE6">
              <w:rPr>
                <w:rFonts w:cstheme="minorHAnsi"/>
                <w:b/>
                <w:sz w:val="24"/>
                <w:szCs w:val="24"/>
              </w:rPr>
              <w:t xml:space="preserve">Activity </w:t>
            </w:r>
          </w:p>
        </w:tc>
        <w:tc>
          <w:tcPr>
            <w:tcW w:w="4508" w:type="dxa"/>
          </w:tcPr>
          <w:p w:rsidR="00E20BE6" w:rsidRPr="00E20BE6" w:rsidRDefault="00E20BE6" w:rsidP="00B908DF">
            <w:pPr>
              <w:rPr>
                <w:rFonts w:cstheme="minorHAnsi"/>
                <w:b/>
                <w:sz w:val="24"/>
                <w:szCs w:val="24"/>
              </w:rPr>
            </w:pPr>
            <w:r w:rsidRPr="00E20BE6">
              <w:rPr>
                <w:rFonts w:cstheme="minorHAnsi"/>
                <w:b/>
                <w:sz w:val="24"/>
                <w:szCs w:val="24"/>
              </w:rPr>
              <w:t>Costs</w:t>
            </w:r>
          </w:p>
        </w:tc>
      </w:tr>
      <w:tr w:rsidR="00E94813" w:rsidRPr="00E20BE6" w:rsidTr="009E4A7A">
        <w:tc>
          <w:tcPr>
            <w:tcW w:w="4508" w:type="dxa"/>
          </w:tcPr>
          <w:p w:rsidR="00E94813" w:rsidRPr="007F2EB5" w:rsidRDefault="00E94813" w:rsidP="00E94813">
            <w:pPr>
              <w:rPr>
                <w:rFonts w:cstheme="minorBidi"/>
                <w:sz w:val="24"/>
                <w:szCs w:val="24"/>
              </w:rPr>
            </w:pPr>
            <w:r w:rsidRPr="007F2EB5">
              <w:rPr>
                <w:rFonts w:cstheme="minorBidi"/>
                <w:sz w:val="24"/>
                <w:szCs w:val="24"/>
              </w:rPr>
              <w:t xml:space="preserve">ECG </w:t>
            </w:r>
          </w:p>
        </w:tc>
        <w:tc>
          <w:tcPr>
            <w:tcW w:w="4508" w:type="dxa"/>
          </w:tcPr>
          <w:p w:rsidR="00E94813" w:rsidRPr="007F2EB5" w:rsidRDefault="00E94813" w:rsidP="00E94813">
            <w:pPr>
              <w:rPr>
                <w:rFonts w:cstheme="minorBidi"/>
                <w:sz w:val="24"/>
                <w:szCs w:val="24"/>
              </w:rPr>
            </w:pPr>
            <w:r w:rsidRPr="007F2EB5">
              <w:rPr>
                <w:rFonts w:cstheme="minorBidi"/>
                <w:sz w:val="24"/>
                <w:szCs w:val="24"/>
              </w:rPr>
              <w:t>£35 per ECG</w:t>
            </w:r>
          </w:p>
        </w:tc>
      </w:tr>
      <w:tr w:rsidR="00E94813" w:rsidRPr="00E20BE6" w:rsidTr="009E4A7A">
        <w:tc>
          <w:tcPr>
            <w:tcW w:w="4508" w:type="dxa"/>
          </w:tcPr>
          <w:p w:rsidR="00E94813" w:rsidRPr="007F2EB5" w:rsidRDefault="00E94813" w:rsidP="00E94813">
            <w:pPr>
              <w:rPr>
                <w:rFonts w:cstheme="minorBidi"/>
                <w:sz w:val="24"/>
                <w:szCs w:val="24"/>
              </w:rPr>
            </w:pPr>
            <w:r w:rsidRPr="007F2EB5">
              <w:rPr>
                <w:rFonts w:cstheme="minorBidi"/>
                <w:sz w:val="24"/>
                <w:szCs w:val="24"/>
              </w:rPr>
              <w:t>ECHO</w:t>
            </w:r>
          </w:p>
        </w:tc>
        <w:tc>
          <w:tcPr>
            <w:tcW w:w="4508" w:type="dxa"/>
          </w:tcPr>
          <w:p w:rsidR="00E94813" w:rsidRPr="007F2EB5" w:rsidRDefault="00E94813" w:rsidP="00E94813">
            <w:pPr>
              <w:rPr>
                <w:rFonts w:cstheme="minorBidi"/>
                <w:sz w:val="24"/>
                <w:szCs w:val="24"/>
              </w:rPr>
            </w:pPr>
            <w:r w:rsidRPr="007F2EB5">
              <w:rPr>
                <w:rFonts w:cstheme="minorBidi"/>
                <w:sz w:val="24"/>
                <w:szCs w:val="24"/>
              </w:rPr>
              <w:t>£244.52 per ECHO</w:t>
            </w:r>
          </w:p>
        </w:tc>
      </w:tr>
      <w:tr w:rsidR="00E94813" w:rsidRPr="00E20BE6" w:rsidTr="00B908DF">
        <w:tc>
          <w:tcPr>
            <w:tcW w:w="4508" w:type="dxa"/>
          </w:tcPr>
          <w:p w:rsidR="00E94813" w:rsidRPr="00E20BE6" w:rsidRDefault="00E94813" w:rsidP="00E94813">
            <w:pPr>
              <w:rPr>
                <w:rFonts w:cstheme="minorHAnsi"/>
                <w:sz w:val="24"/>
                <w:szCs w:val="24"/>
              </w:rPr>
            </w:pPr>
            <w:r w:rsidRPr="00E20BE6">
              <w:rPr>
                <w:rFonts w:cstheme="minorHAnsi"/>
                <w:sz w:val="24"/>
                <w:szCs w:val="24"/>
              </w:rPr>
              <w:t xml:space="preserve">Blood Service </w:t>
            </w:r>
          </w:p>
        </w:tc>
        <w:tc>
          <w:tcPr>
            <w:tcW w:w="4508" w:type="dxa"/>
          </w:tcPr>
          <w:p w:rsidR="00E94813" w:rsidRPr="00E20BE6" w:rsidRDefault="00E94813" w:rsidP="00E94813">
            <w:pPr>
              <w:rPr>
                <w:rFonts w:cstheme="minorHAnsi"/>
                <w:sz w:val="24"/>
                <w:szCs w:val="24"/>
              </w:rPr>
            </w:pPr>
            <w:r w:rsidRPr="00E20BE6">
              <w:rPr>
                <w:rFonts w:cstheme="minorHAnsi"/>
                <w:sz w:val="24"/>
                <w:szCs w:val="24"/>
              </w:rPr>
              <w:t>Normally charged @Band 3 dependent on capacity</w:t>
            </w:r>
          </w:p>
        </w:tc>
      </w:tr>
      <w:tr w:rsidR="00E94813" w:rsidRPr="00E20BE6" w:rsidTr="00B908DF">
        <w:tc>
          <w:tcPr>
            <w:tcW w:w="4508" w:type="dxa"/>
          </w:tcPr>
          <w:p w:rsidR="00E94813" w:rsidRPr="00E20BE6" w:rsidRDefault="00E94813" w:rsidP="00E94813">
            <w:pPr>
              <w:rPr>
                <w:rFonts w:cstheme="minorHAnsi"/>
                <w:sz w:val="24"/>
                <w:szCs w:val="24"/>
              </w:rPr>
            </w:pPr>
            <w:r w:rsidRPr="00E20BE6">
              <w:rPr>
                <w:rFonts w:cstheme="minorHAnsi"/>
                <w:sz w:val="24"/>
                <w:szCs w:val="24"/>
              </w:rPr>
              <w:t xml:space="preserve">Technical Support </w:t>
            </w:r>
            <w:bookmarkStart w:id="0" w:name="_GoBack"/>
            <w:bookmarkEnd w:id="0"/>
          </w:p>
        </w:tc>
        <w:tc>
          <w:tcPr>
            <w:tcW w:w="4508" w:type="dxa"/>
          </w:tcPr>
          <w:p w:rsidR="00E94813" w:rsidRPr="00E20BE6" w:rsidRDefault="00E94813" w:rsidP="00E94813">
            <w:pPr>
              <w:rPr>
                <w:rFonts w:cstheme="minorHAnsi"/>
                <w:sz w:val="24"/>
                <w:szCs w:val="24"/>
              </w:rPr>
            </w:pPr>
            <w:r w:rsidRPr="00E20BE6">
              <w:rPr>
                <w:rFonts w:cstheme="minorHAnsi"/>
                <w:sz w:val="24"/>
                <w:szCs w:val="24"/>
              </w:rPr>
              <w:t>Normally charged @ Band 6 dependent on capacity</w:t>
            </w:r>
          </w:p>
        </w:tc>
      </w:tr>
      <w:tr w:rsidR="00E94813" w:rsidRPr="00E20BE6" w:rsidTr="00B908DF">
        <w:tc>
          <w:tcPr>
            <w:tcW w:w="4508" w:type="dxa"/>
          </w:tcPr>
          <w:p w:rsidR="00E94813" w:rsidRPr="00E20BE6" w:rsidRDefault="00E94813" w:rsidP="00E94813">
            <w:pPr>
              <w:rPr>
                <w:rFonts w:cstheme="minorHAnsi"/>
                <w:sz w:val="24"/>
                <w:szCs w:val="24"/>
              </w:rPr>
            </w:pPr>
            <w:r w:rsidRPr="00E20BE6">
              <w:rPr>
                <w:rFonts w:cstheme="minorHAnsi"/>
                <w:sz w:val="24"/>
                <w:szCs w:val="24"/>
              </w:rPr>
              <w:t xml:space="preserve">Admin Support </w:t>
            </w:r>
          </w:p>
        </w:tc>
        <w:tc>
          <w:tcPr>
            <w:tcW w:w="4508" w:type="dxa"/>
          </w:tcPr>
          <w:p w:rsidR="00E94813" w:rsidRPr="00E20BE6" w:rsidRDefault="00E94813" w:rsidP="00E94813">
            <w:pPr>
              <w:rPr>
                <w:rFonts w:cstheme="minorHAnsi"/>
                <w:sz w:val="24"/>
                <w:szCs w:val="24"/>
              </w:rPr>
            </w:pPr>
            <w:r w:rsidRPr="00E20BE6">
              <w:rPr>
                <w:rFonts w:cstheme="minorHAnsi"/>
                <w:sz w:val="24"/>
                <w:szCs w:val="24"/>
              </w:rPr>
              <w:t>Normally charged @ Band 4 dependent on capacity</w:t>
            </w:r>
          </w:p>
        </w:tc>
      </w:tr>
    </w:tbl>
    <w:p w:rsidR="00E20BE6" w:rsidRPr="00E20BE6" w:rsidRDefault="00E20BE6" w:rsidP="00E20BE6">
      <w:pPr>
        <w:jc w:val="both"/>
        <w:rPr>
          <w:rFonts w:cstheme="minorHAnsi"/>
          <w:b/>
          <w:sz w:val="24"/>
          <w:szCs w:val="24"/>
        </w:rPr>
      </w:pPr>
    </w:p>
    <w:p w:rsidR="00E20BE6" w:rsidRPr="00E20BE6" w:rsidRDefault="00E20BE6" w:rsidP="00E20BE6">
      <w:pPr>
        <w:jc w:val="both"/>
        <w:rPr>
          <w:rFonts w:cstheme="minorHAnsi"/>
          <w:b/>
          <w:sz w:val="24"/>
          <w:szCs w:val="24"/>
        </w:rPr>
      </w:pPr>
      <w:r w:rsidRPr="00E20BE6">
        <w:rPr>
          <w:rFonts w:cstheme="minorHAnsi"/>
          <w:b/>
          <w:sz w:val="24"/>
          <w:szCs w:val="24"/>
        </w:rPr>
        <w:t xml:space="preserve">Staff Costings </w:t>
      </w:r>
    </w:p>
    <w:p w:rsidR="00E20BE6" w:rsidRPr="00E20BE6" w:rsidRDefault="00E20BE6" w:rsidP="00E20BE6">
      <w:pPr>
        <w:jc w:val="both"/>
        <w:rPr>
          <w:rFonts w:cstheme="minorHAnsi"/>
          <w:sz w:val="24"/>
          <w:szCs w:val="24"/>
        </w:rPr>
      </w:pPr>
      <w:r w:rsidRPr="00E20BE6">
        <w:rPr>
          <w:rFonts w:cstheme="minorHAnsi"/>
          <w:sz w:val="24"/>
          <w:szCs w:val="24"/>
        </w:rPr>
        <w:t xml:space="preserve">If you are requiring the cost of staff support for your studies, please contact the NICRF </w:t>
      </w:r>
      <w:hyperlink r:id="rId10" w:history="1">
        <w:r w:rsidRPr="00E20BE6">
          <w:rPr>
            <w:rStyle w:val="Hyperlink"/>
            <w:rFonts w:cstheme="minorHAnsi"/>
            <w:sz w:val="24"/>
            <w:szCs w:val="24"/>
          </w:rPr>
          <w:t>NICRF@qub.ac.uk</w:t>
        </w:r>
      </w:hyperlink>
      <w:r w:rsidRPr="00E20BE6">
        <w:rPr>
          <w:rFonts w:cstheme="minorHAnsi"/>
          <w:sz w:val="24"/>
          <w:szCs w:val="24"/>
        </w:rPr>
        <w:t xml:space="preserve"> for our current rates. </w:t>
      </w:r>
    </w:p>
    <w:p w:rsidR="00E20BE6" w:rsidRDefault="00E20BE6" w:rsidP="00E20BE6">
      <w:pPr>
        <w:jc w:val="both"/>
        <w:rPr>
          <w:rFonts w:cstheme="minorHAnsi"/>
        </w:rPr>
      </w:pPr>
    </w:p>
    <w:p w:rsidR="00E20BE6" w:rsidRDefault="00E20BE6" w:rsidP="00E20BE6">
      <w:pPr>
        <w:jc w:val="both"/>
        <w:rPr>
          <w:rFonts w:cstheme="minorHAnsi"/>
        </w:rPr>
      </w:pPr>
    </w:p>
    <w:p w:rsidR="00E20BE6" w:rsidRDefault="00E20BE6" w:rsidP="00E20BE6">
      <w:pPr>
        <w:jc w:val="both"/>
        <w:rPr>
          <w:rFonts w:cstheme="minorHAnsi"/>
        </w:rPr>
      </w:pPr>
    </w:p>
    <w:p w:rsidR="00B22159" w:rsidRPr="00BB16A1" w:rsidRDefault="00B22159" w:rsidP="00E20BE6">
      <w:pPr>
        <w:rPr>
          <w:sz w:val="24"/>
          <w:szCs w:val="24"/>
        </w:rPr>
      </w:pPr>
    </w:p>
    <w:sectPr w:rsidR="00B22159" w:rsidRPr="00BB16A1" w:rsidSect="0082232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AC" w:rsidRDefault="009C2DAC" w:rsidP="00AA01B6">
      <w:pPr>
        <w:spacing w:after="0" w:line="240" w:lineRule="auto"/>
      </w:pPr>
      <w:r>
        <w:separator/>
      </w:r>
    </w:p>
  </w:endnote>
  <w:endnote w:type="continuationSeparator" w:id="0">
    <w:p w:rsidR="009C2DAC" w:rsidRDefault="009C2DAC"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4C3665">
      <w:t>1</w:t>
    </w:r>
    <w:r w:rsidR="006D4CEA">
      <w:t>2</w:t>
    </w:r>
    <w:r w:rsidR="00EC527A">
      <w:t xml:space="preserve"> – </w:t>
    </w:r>
    <w:r w:rsidR="006D4CEA">
      <w:t>September 2021</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AC" w:rsidRDefault="009C2DAC" w:rsidP="00AA01B6">
      <w:pPr>
        <w:spacing w:after="0" w:line="240" w:lineRule="auto"/>
      </w:pPr>
      <w:r>
        <w:separator/>
      </w:r>
    </w:p>
  </w:footnote>
  <w:footnote w:type="continuationSeparator" w:id="0">
    <w:p w:rsidR="009C2DAC" w:rsidRDefault="009C2DAC"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8552C"/>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3665"/>
    <w:rsid w:val="004C4EC6"/>
    <w:rsid w:val="00512E2B"/>
    <w:rsid w:val="00525BEF"/>
    <w:rsid w:val="00544402"/>
    <w:rsid w:val="00556DDE"/>
    <w:rsid w:val="005708ED"/>
    <w:rsid w:val="005D442A"/>
    <w:rsid w:val="005F759E"/>
    <w:rsid w:val="0064437C"/>
    <w:rsid w:val="0065013C"/>
    <w:rsid w:val="006D4CEA"/>
    <w:rsid w:val="00775D88"/>
    <w:rsid w:val="00791391"/>
    <w:rsid w:val="0079797E"/>
    <w:rsid w:val="007C3A48"/>
    <w:rsid w:val="00822325"/>
    <w:rsid w:val="00844B58"/>
    <w:rsid w:val="00881BA8"/>
    <w:rsid w:val="008D3121"/>
    <w:rsid w:val="008D3A78"/>
    <w:rsid w:val="00934845"/>
    <w:rsid w:val="009C2DAC"/>
    <w:rsid w:val="009D0E26"/>
    <w:rsid w:val="00A332BB"/>
    <w:rsid w:val="00A3557D"/>
    <w:rsid w:val="00A716B4"/>
    <w:rsid w:val="00AA01B6"/>
    <w:rsid w:val="00B22159"/>
    <w:rsid w:val="00B65769"/>
    <w:rsid w:val="00BB16A1"/>
    <w:rsid w:val="00BE40D2"/>
    <w:rsid w:val="00C95249"/>
    <w:rsid w:val="00CA0A92"/>
    <w:rsid w:val="00CB639C"/>
    <w:rsid w:val="00CD6A32"/>
    <w:rsid w:val="00D13FF1"/>
    <w:rsid w:val="00D22494"/>
    <w:rsid w:val="00D36132"/>
    <w:rsid w:val="00E15461"/>
    <w:rsid w:val="00E20BE6"/>
    <w:rsid w:val="00E752BF"/>
    <w:rsid w:val="00E94813"/>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 w:type="table" w:customStyle="1" w:styleId="TableGrid1">
    <w:name w:val="Table Grid1"/>
    <w:basedOn w:val="TableNormal"/>
    <w:next w:val="TableGrid"/>
    <w:uiPriority w:val="59"/>
    <w:rsid w:val="00E20BE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CRF@qub.ac.uk" TargetMode="External"/><Relationship Id="rId4" Type="http://schemas.openxmlformats.org/officeDocument/2006/relationships/settings" Target="settings.xml"/><Relationship Id="rId9" Type="http://schemas.openxmlformats.org/officeDocument/2006/relationships/hyperlink" Target="https://www.nihr.ac.uk/partners-and-industry/industry/run-your-study-in-the-nhs/faster-costing-and-contrac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4164-D1A2-42DC-BD63-F4A1F1C9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1266</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Diarmaid Gorman</cp:lastModifiedBy>
  <cp:revision>6</cp:revision>
  <cp:lastPrinted>2018-02-06T14:37:00Z</cp:lastPrinted>
  <dcterms:created xsi:type="dcterms:W3CDTF">2021-10-06T07:39:00Z</dcterms:created>
  <dcterms:modified xsi:type="dcterms:W3CDTF">2021-10-06T08:49:00Z</dcterms:modified>
</cp:coreProperties>
</file>