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0AD18" w14:textId="2A710B99" w:rsidR="00791E93" w:rsidRDefault="00D65685" w:rsidP="0087518D">
      <w:pPr>
        <w:rPr>
          <w:rFonts w:ascii="Arial" w:hAnsi="Arial" w:cs="Arial"/>
          <w:b/>
        </w:rPr>
      </w:pPr>
      <w:r w:rsidRPr="0087518D">
        <w:rPr>
          <w:rFonts w:ascii="Arial" w:hAnsi="Arial" w:cs="Arial"/>
          <w:b/>
        </w:rPr>
        <w:t xml:space="preserve">TITLE: </w:t>
      </w:r>
      <w:r w:rsidR="00791E93" w:rsidRPr="0087518D">
        <w:rPr>
          <w:rFonts w:ascii="Arial" w:hAnsi="Arial" w:cs="Arial"/>
          <w:b/>
        </w:rPr>
        <w:t>The CANTEEN Study: Free School Meals, Diet Quality and Food Insecurity in Secondary School Pupils: a Mixed Methods Study</w:t>
      </w:r>
    </w:p>
    <w:p w14:paraId="4DD6B350" w14:textId="3D515687" w:rsidR="00E36B49" w:rsidRPr="00E36B49" w:rsidRDefault="00E36B49" w:rsidP="00E36B49">
      <w:pPr>
        <w:pStyle w:val="NoSpacing"/>
      </w:pPr>
    </w:p>
    <w:tbl>
      <w:tblPr>
        <w:tblStyle w:val="TableGrid"/>
        <w:tblW w:w="9918" w:type="dxa"/>
        <w:tblLayout w:type="fixed"/>
        <w:tblLook w:val="04A0" w:firstRow="1" w:lastRow="0" w:firstColumn="1" w:lastColumn="0" w:noHBand="0" w:noVBand="1"/>
      </w:tblPr>
      <w:tblGrid>
        <w:gridCol w:w="1980"/>
        <w:gridCol w:w="1559"/>
        <w:gridCol w:w="6379"/>
      </w:tblGrid>
      <w:tr w:rsidR="00E36B49" w:rsidRPr="00E36B49" w14:paraId="3A3AA018" w14:textId="77777777" w:rsidTr="002139FA">
        <w:tc>
          <w:tcPr>
            <w:tcW w:w="1980" w:type="dxa"/>
          </w:tcPr>
          <w:p w14:paraId="3FB295B8" w14:textId="77777777" w:rsidR="00E36B49" w:rsidRPr="00C447B9" w:rsidRDefault="00E36B49" w:rsidP="00913DC7">
            <w:pPr>
              <w:spacing w:line="276" w:lineRule="auto"/>
              <w:jc w:val="both"/>
              <w:rPr>
                <w:rFonts w:ascii="Arial" w:hAnsi="Arial" w:cs="Arial"/>
                <w:b/>
              </w:rPr>
            </w:pPr>
            <w:r w:rsidRPr="00C447B9">
              <w:rPr>
                <w:rFonts w:ascii="Arial" w:hAnsi="Arial" w:cs="Arial"/>
                <w:b/>
              </w:rPr>
              <w:t>Protocol version</w:t>
            </w:r>
          </w:p>
        </w:tc>
        <w:tc>
          <w:tcPr>
            <w:tcW w:w="1559" w:type="dxa"/>
          </w:tcPr>
          <w:p w14:paraId="412677E1" w14:textId="77777777" w:rsidR="00E36B49" w:rsidRPr="00C447B9" w:rsidRDefault="00E36B49" w:rsidP="00913DC7">
            <w:pPr>
              <w:spacing w:line="276" w:lineRule="auto"/>
              <w:jc w:val="both"/>
              <w:rPr>
                <w:rFonts w:ascii="Arial" w:hAnsi="Arial" w:cs="Arial"/>
                <w:b/>
              </w:rPr>
            </w:pPr>
            <w:r w:rsidRPr="00C447B9">
              <w:rPr>
                <w:rFonts w:ascii="Arial" w:hAnsi="Arial" w:cs="Arial"/>
                <w:b/>
              </w:rPr>
              <w:t>Date</w:t>
            </w:r>
          </w:p>
        </w:tc>
        <w:tc>
          <w:tcPr>
            <w:tcW w:w="6379" w:type="dxa"/>
          </w:tcPr>
          <w:p w14:paraId="7BD1C9E0" w14:textId="77777777" w:rsidR="00E36B49" w:rsidRPr="00C447B9" w:rsidRDefault="00E36B49" w:rsidP="00913DC7">
            <w:pPr>
              <w:spacing w:line="276" w:lineRule="auto"/>
              <w:jc w:val="both"/>
              <w:rPr>
                <w:rFonts w:ascii="Arial" w:hAnsi="Arial" w:cs="Arial"/>
                <w:b/>
              </w:rPr>
            </w:pPr>
            <w:r w:rsidRPr="00C447B9">
              <w:rPr>
                <w:rFonts w:ascii="Arial" w:hAnsi="Arial" w:cs="Arial"/>
                <w:b/>
              </w:rPr>
              <w:t>Changes from previous version</w:t>
            </w:r>
          </w:p>
        </w:tc>
      </w:tr>
      <w:tr w:rsidR="00E36B49" w:rsidRPr="00E36B49" w14:paraId="09A8018A" w14:textId="77777777" w:rsidTr="002139FA">
        <w:tc>
          <w:tcPr>
            <w:tcW w:w="1980" w:type="dxa"/>
          </w:tcPr>
          <w:p w14:paraId="761C8D29" w14:textId="77777777" w:rsidR="00E36B49" w:rsidRPr="00C447B9" w:rsidRDefault="00E36B49" w:rsidP="00913DC7">
            <w:pPr>
              <w:spacing w:line="276" w:lineRule="auto"/>
              <w:jc w:val="both"/>
              <w:rPr>
                <w:rFonts w:ascii="Arial" w:hAnsi="Arial" w:cs="Arial"/>
              </w:rPr>
            </w:pPr>
            <w:r w:rsidRPr="00C447B9">
              <w:rPr>
                <w:rFonts w:ascii="Arial" w:hAnsi="Arial" w:cs="Arial"/>
              </w:rPr>
              <w:t>Final v1.0</w:t>
            </w:r>
          </w:p>
        </w:tc>
        <w:tc>
          <w:tcPr>
            <w:tcW w:w="1559" w:type="dxa"/>
          </w:tcPr>
          <w:p w14:paraId="406052EF" w14:textId="77777777" w:rsidR="00E36B49" w:rsidRPr="00C447B9" w:rsidRDefault="00E36B49" w:rsidP="00913DC7">
            <w:pPr>
              <w:spacing w:line="276" w:lineRule="auto"/>
              <w:jc w:val="both"/>
              <w:rPr>
                <w:rFonts w:ascii="Arial" w:hAnsi="Arial" w:cs="Arial"/>
              </w:rPr>
            </w:pPr>
            <w:r w:rsidRPr="00C447B9">
              <w:rPr>
                <w:rFonts w:ascii="Arial" w:hAnsi="Arial" w:cs="Arial"/>
              </w:rPr>
              <w:t>05/04/2023</w:t>
            </w:r>
          </w:p>
        </w:tc>
        <w:tc>
          <w:tcPr>
            <w:tcW w:w="6379" w:type="dxa"/>
          </w:tcPr>
          <w:p w14:paraId="4A5A6A2C" w14:textId="77777777" w:rsidR="00E36B49" w:rsidRPr="00C447B9" w:rsidRDefault="00E36B49" w:rsidP="00913DC7">
            <w:pPr>
              <w:spacing w:line="276" w:lineRule="auto"/>
              <w:jc w:val="both"/>
              <w:rPr>
                <w:rFonts w:ascii="Arial" w:hAnsi="Arial" w:cs="Arial"/>
              </w:rPr>
            </w:pPr>
            <w:r w:rsidRPr="00C447B9">
              <w:rPr>
                <w:rFonts w:ascii="Arial" w:hAnsi="Arial" w:cs="Arial"/>
              </w:rPr>
              <w:t>Not applicable</w:t>
            </w:r>
          </w:p>
        </w:tc>
      </w:tr>
      <w:tr w:rsidR="00E36B49" w:rsidRPr="00E36B49" w14:paraId="7E66377B" w14:textId="77777777" w:rsidTr="002139FA">
        <w:tc>
          <w:tcPr>
            <w:tcW w:w="1980" w:type="dxa"/>
          </w:tcPr>
          <w:p w14:paraId="0D4FBFA9" w14:textId="77777777" w:rsidR="00E36B49" w:rsidRPr="00C447B9" w:rsidRDefault="00E36B49" w:rsidP="00913DC7">
            <w:pPr>
              <w:spacing w:line="276" w:lineRule="auto"/>
              <w:jc w:val="both"/>
              <w:rPr>
                <w:rFonts w:ascii="Arial" w:hAnsi="Arial" w:cs="Arial"/>
              </w:rPr>
            </w:pPr>
            <w:r w:rsidRPr="00C447B9">
              <w:rPr>
                <w:rFonts w:ascii="Arial" w:hAnsi="Arial" w:cs="Arial"/>
              </w:rPr>
              <w:t>Final v2.0</w:t>
            </w:r>
          </w:p>
        </w:tc>
        <w:tc>
          <w:tcPr>
            <w:tcW w:w="1559" w:type="dxa"/>
          </w:tcPr>
          <w:p w14:paraId="47787688" w14:textId="77777777" w:rsidR="00E36B49" w:rsidRPr="00C447B9" w:rsidRDefault="00E36B49" w:rsidP="00913DC7">
            <w:pPr>
              <w:spacing w:line="276" w:lineRule="auto"/>
              <w:jc w:val="both"/>
              <w:rPr>
                <w:rFonts w:ascii="Arial" w:hAnsi="Arial" w:cs="Arial"/>
              </w:rPr>
            </w:pPr>
            <w:r w:rsidRPr="00C447B9">
              <w:rPr>
                <w:rFonts w:ascii="Arial" w:hAnsi="Arial" w:cs="Arial"/>
              </w:rPr>
              <w:t>27/06/2023</w:t>
            </w:r>
          </w:p>
        </w:tc>
        <w:tc>
          <w:tcPr>
            <w:tcW w:w="6379" w:type="dxa"/>
          </w:tcPr>
          <w:p w14:paraId="73682BD3" w14:textId="1846DA58" w:rsidR="00E36B49" w:rsidRPr="00C447B9" w:rsidRDefault="00E36B49" w:rsidP="00FA5236">
            <w:pPr>
              <w:spacing w:line="276" w:lineRule="auto"/>
              <w:jc w:val="both"/>
              <w:rPr>
                <w:rFonts w:ascii="Arial" w:hAnsi="Arial" w:cs="Arial"/>
              </w:rPr>
            </w:pPr>
            <w:r w:rsidRPr="00C447B9">
              <w:rPr>
                <w:rFonts w:ascii="Arial" w:hAnsi="Arial" w:cs="Arial"/>
                <w:szCs w:val="24"/>
              </w:rPr>
              <w:t>Clarification on</w:t>
            </w:r>
            <w:r w:rsidR="00FA5236">
              <w:rPr>
                <w:rFonts w:ascii="Arial" w:hAnsi="Arial" w:cs="Arial"/>
                <w:szCs w:val="24"/>
              </w:rPr>
              <w:t>:</w:t>
            </w:r>
            <w:r w:rsidRPr="00C447B9">
              <w:rPr>
                <w:rFonts w:ascii="Arial" w:hAnsi="Arial" w:cs="Arial"/>
                <w:szCs w:val="24"/>
              </w:rPr>
              <w:t xml:space="preserve"> purpose of personal data being collected</w:t>
            </w:r>
            <w:r w:rsidR="00C447B9" w:rsidRPr="00C447B9">
              <w:rPr>
                <w:rFonts w:ascii="Arial" w:hAnsi="Arial" w:cs="Arial"/>
                <w:szCs w:val="24"/>
              </w:rPr>
              <w:t>,</w:t>
            </w:r>
            <w:r w:rsidR="00FA5236">
              <w:rPr>
                <w:rFonts w:ascii="Arial" w:hAnsi="Arial" w:cs="Arial"/>
                <w:szCs w:val="24"/>
              </w:rPr>
              <w:t xml:space="preserve"> the participant withdrawal process,</w:t>
            </w:r>
            <w:r w:rsidR="00C447B9" w:rsidRPr="00C447B9">
              <w:rPr>
                <w:rFonts w:ascii="Arial" w:hAnsi="Arial" w:cs="Arial"/>
                <w:szCs w:val="24"/>
              </w:rPr>
              <w:t xml:space="preserve"> inclusion of pupils with special educational needs in mainstream schools</w:t>
            </w:r>
            <w:r w:rsidR="00FA5236">
              <w:rPr>
                <w:rFonts w:ascii="Arial" w:hAnsi="Arial" w:cs="Arial"/>
                <w:szCs w:val="24"/>
              </w:rPr>
              <w:t>, the school liaison person; renaming of ‘School contract’ to ‘Memorandum of Understanding’;</w:t>
            </w:r>
            <w:r w:rsidR="00C447B9" w:rsidRPr="00C447B9">
              <w:rPr>
                <w:rFonts w:ascii="Arial" w:hAnsi="Arial" w:cs="Arial"/>
                <w:szCs w:val="24"/>
              </w:rPr>
              <w:t xml:space="preserve"> re</w:t>
            </w:r>
            <w:r w:rsidRPr="00C447B9">
              <w:rPr>
                <w:rFonts w:ascii="Arial" w:hAnsi="Arial" w:cs="Arial"/>
                <w:szCs w:val="24"/>
              </w:rPr>
              <w:t xml:space="preserve">phrasing </w:t>
            </w:r>
            <w:r w:rsidR="00C447B9" w:rsidRPr="00C447B9">
              <w:rPr>
                <w:rFonts w:ascii="Arial" w:hAnsi="Arial" w:cs="Arial"/>
                <w:szCs w:val="24"/>
              </w:rPr>
              <w:t>of</w:t>
            </w:r>
            <w:r w:rsidRPr="00C447B9">
              <w:rPr>
                <w:rFonts w:ascii="Arial" w:hAnsi="Arial" w:cs="Arial"/>
                <w:szCs w:val="24"/>
              </w:rPr>
              <w:t xml:space="preserve"> the process for parents to opt their child out of the study</w:t>
            </w:r>
            <w:r w:rsidR="00FA5236">
              <w:rPr>
                <w:rFonts w:ascii="Arial" w:hAnsi="Arial" w:cs="Arial"/>
              </w:rPr>
              <w:t xml:space="preserve"> and citing of data protection legislation as per current University Research Governance guidance.</w:t>
            </w:r>
          </w:p>
        </w:tc>
      </w:tr>
      <w:tr w:rsidR="00913DC7" w:rsidRPr="00E36B49" w14:paraId="67A4B185" w14:textId="77777777" w:rsidTr="002139FA">
        <w:tc>
          <w:tcPr>
            <w:tcW w:w="1980" w:type="dxa"/>
          </w:tcPr>
          <w:p w14:paraId="36EC189B" w14:textId="2B4EA154" w:rsidR="00913DC7" w:rsidRPr="00C447B9" w:rsidRDefault="00913DC7" w:rsidP="00913DC7">
            <w:pPr>
              <w:spacing w:line="276" w:lineRule="auto"/>
              <w:jc w:val="both"/>
              <w:rPr>
                <w:rFonts w:ascii="Arial" w:hAnsi="Arial" w:cs="Arial"/>
              </w:rPr>
            </w:pPr>
            <w:r>
              <w:rPr>
                <w:rFonts w:ascii="Arial" w:hAnsi="Arial" w:cs="Arial"/>
              </w:rPr>
              <w:t>Final v3.0</w:t>
            </w:r>
          </w:p>
        </w:tc>
        <w:tc>
          <w:tcPr>
            <w:tcW w:w="1559" w:type="dxa"/>
          </w:tcPr>
          <w:p w14:paraId="1A78C8DA" w14:textId="2DA48553" w:rsidR="00913DC7" w:rsidRPr="00C447B9" w:rsidRDefault="00913DC7" w:rsidP="00913DC7">
            <w:pPr>
              <w:spacing w:line="276" w:lineRule="auto"/>
              <w:jc w:val="both"/>
              <w:rPr>
                <w:rFonts w:ascii="Arial" w:hAnsi="Arial" w:cs="Arial"/>
              </w:rPr>
            </w:pPr>
            <w:r>
              <w:rPr>
                <w:rFonts w:ascii="Arial" w:hAnsi="Arial" w:cs="Arial"/>
              </w:rPr>
              <w:t>26/09/2023</w:t>
            </w:r>
          </w:p>
        </w:tc>
        <w:tc>
          <w:tcPr>
            <w:tcW w:w="6379" w:type="dxa"/>
          </w:tcPr>
          <w:p w14:paraId="26BE252B" w14:textId="01DC6DB3" w:rsidR="00913DC7" w:rsidRPr="00C447B9" w:rsidRDefault="00913DC7" w:rsidP="00B36BDA">
            <w:pPr>
              <w:spacing w:line="276" w:lineRule="auto"/>
              <w:jc w:val="both"/>
              <w:rPr>
                <w:rFonts w:ascii="Arial" w:hAnsi="Arial" w:cs="Arial"/>
                <w:szCs w:val="24"/>
              </w:rPr>
            </w:pPr>
            <w:r>
              <w:rPr>
                <w:rFonts w:ascii="Arial" w:hAnsi="Arial" w:cs="Arial"/>
                <w:szCs w:val="24"/>
              </w:rPr>
              <w:t>Process added</w:t>
            </w:r>
            <w:r w:rsidR="00AC4CCF">
              <w:rPr>
                <w:rFonts w:ascii="Arial" w:hAnsi="Arial" w:cs="Arial"/>
                <w:szCs w:val="24"/>
              </w:rPr>
              <w:t xml:space="preserve"> (</w:t>
            </w:r>
            <w:r w:rsidR="00AC4CCF">
              <w:rPr>
                <w:rFonts w:ascii="Arial" w:hAnsi="Arial" w:cs="Arial"/>
              </w:rPr>
              <w:t>Key Pupil Information form)</w:t>
            </w:r>
            <w:r w:rsidR="00AC4CCF">
              <w:rPr>
                <w:rFonts w:ascii="Arial" w:hAnsi="Arial" w:cs="Arial"/>
                <w:szCs w:val="24"/>
              </w:rPr>
              <w:t xml:space="preserve"> </w:t>
            </w:r>
            <w:r>
              <w:rPr>
                <w:rFonts w:ascii="Arial" w:hAnsi="Arial" w:cs="Arial"/>
                <w:szCs w:val="24"/>
              </w:rPr>
              <w:t xml:space="preserve">to capture pupil’s </w:t>
            </w:r>
            <w:r>
              <w:rPr>
                <w:rFonts w:ascii="Arial" w:hAnsi="Arial" w:cs="Arial"/>
              </w:rPr>
              <w:t>educational attainment</w:t>
            </w:r>
            <w:r w:rsidRPr="001249C0">
              <w:rPr>
                <w:rFonts w:ascii="Arial" w:hAnsi="Arial" w:cs="Arial"/>
              </w:rPr>
              <w:t xml:space="preserve">, </w:t>
            </w:r>
            <w:r>
              <w:rPr>
                <w:rFonts w:ascii="Arial" w:hAnsi="Arial" w:cs="Arial"/>
              </w:rPr>
              <w:t>F</w:t>
            </w:r>
            <w:r w:rsidRPr="001249C0">
              <w:rPr>
                <w:rFonts w:ascii="Arial" w:hAnsi="Arial" w:cs="Arial"/>
              </w:rPr>
              <w:t xml:space="preserve">ree </w:t>
            </w:r>
            <w:r>
              <w:rPr>
                <w:rFonts w:ascii="Arial" w:hAnsi="Arial" w:cs="Arial"/>
              </w:rPr>
              <w:t>S</w:t>
            </w:r>
            <w:r w:rsidRPr="001249C0">
              <w:rPr>
                <w:rFonts w:ascii="Arial" w:hAnsi="Arial" w:cs="Arial"/>
              </w:rPr>
              <w:t xml:space="preserve">chool </w:t>
            </w:r>
            <w:r>
              <w:rPr>
                <w:rFonts w:ascii="Arial" w:hAnsi="Arial" w:cs="Arial"/>
              </w:rPr>
              <w:t>M</w:t>
            </w:r>
            <w:r w:rsidRPr="001249C0">
              <w:rPr>
                <w:rFonts w:ascii="Arial" w:hAnsi="Arial" w:cs="Arial"/>
              </w:rPr>
              <w:t>eal</w:t>
            </w:r>
            <w:r>
              <w:rPr>
                <w:rFonts w:ascii="Arial" w:hAnsi="Arial" w:cs="Arial"/>
              </w:rPr>
              <w:t xml:space="preserve"> eligibility, whether English is an</w:t>
            </w:r>
            <w:r w:rsidRPr="001249C0">
              <w:rPr>
                <w:rFonts w:ascii="Arial" w:hAnsi="Arial" w:cs="Arial"/>
              </w:rPr>
              <w:t xml:space="preserve"> additional language</w:t>
            </w:r>
            <w:r>
              <w:rPr>
                <w:rFonts w:ascii="Arial" w:hAnsi="Arial" w:cs="Arial"/>
              </w:rPr>
              <w:t xml:space="preserve"> for them</w:t>
            </w:r>
            <w:r w:rsidRPr="001249C0">
              <w:rPr>
                <w:rFonts w:ascii="Arial" w:hAnsi="Arial" w:cs="Arial"/>
              </w:rPr>
              <w:t>, and if they are registered as having any special educational needs.</w:t>
            </w:r>
            <w:r w:rsidR="00637E04" w:rsidRPr="001249C0">
              <w:rPr>
                <w:rFonts w:ascii="Arial" w:hAnsi="Arial" w:cs="Arial"/>
              </w:rPr>
              <w:t xml:space="preserve"> We are asking for this information in order to understand more about the relationship between different pupil characteristics and</w:t>
            </w:r>
            <w:r w:rsidR="00637E04">
              <w:rPr>
                <w:rFonts w:ascii="Arial" w:hAnsi="Arial" w:cs="Arial"/>
              </w:rPr>
              <w:t xml:space="preserve"> uptake of Free School Meals</w:t>
            </w:r>
            <w:r w:rsidR="00665479">
              <w:rPr>
                <w:rFonts w:ascii="Arial" w:hAnsi="Arial" w:cs="Arial"/>
              </w:rPr>
              <w:t>. Questions to capture fruit and vegetable knowledge and intake were added to the p</w:t>
            </w:r>
            <w:r w:rsidR="00270028">
              <w:rPr>
                <w:rFonts w:ascii="Arial" w:hAnsi="Arial" w:cs="Arial"/>
              </w:rPr>
              <w:t>upil and parent questionnaires as an indicator of nutrition knowledge.</w:t>
            </w:r>
            <w:r w:rsidR="00B36BDA">
              <w:rPr>
                <w:rFonts w:ascii="Arial" w:hAnsi="Arial" w:cs="Arial"/>
              </w:rPr>
              <w:t xml:space="preserve"> Detail added in relation to interview administering the Caterer and Business Manager questionnaires.</w:t>
            </w:r>
          </w:p>
        </w:tc>
      </w:tr>
    </w:tbl>
    <w:p w14:paraId="159EE884" w14:textId="77777777" w:rsidR="00D4382C" w:rsidRDefault="00D4382C" w:rsidP="0087518D">
      <w:pPr>
        <w:rPr>
          <w:rFonts w:ascii="Arial" w:hAnsi="Arial" w:cs="Arial"/>
          <w:b/>
        </w:rPr>
      </w:pPr>
    </w:p>
    <w:p w14:paraId="5AAD239F" w14:textId="1B573896" w:rsidR="0087518D" w:rsidRPr="00D4382C" w:rsidRDefault="009E6E18" w:rsidP="00D4382C">
      <w:pPr>
        <w:pStyle w:val="ListParagraph"/>
        <w:numPr>
          <w:ilvl w:val="0"/>
          <w:numId w:val="9"/>
        </w:numPr>
        <w:rPr>
          <w:rFonts w:ascii="Arial" w:hAnsi="Arial" w:cs="Arial"/>
          <w:b/>
        </w:rPr>
      </w:pPr>
      <w:r w:rsidRPr="00D4382C">
        <w:rPr>
          <w:rFonts w:ascii="Arial" w:hAnsi="Arial" w:cs="Arial"/>
          <w:b/>
        </w:rPr>
        <w:t>STUDY SUMMARY</w:t>
      </w:r>
    </w:p>
    <w:tbl>
      <w:tblPr>
        <w:tblStyle w:val="PlainTable2"/>
        <w:tblW w:w="10173" w:type="dxa"/>
        <w:tblLook w:val="0000" w:firstRow="0" w:lastRow="0" w:firstColumn="0" w:lastColumn="0" w:noHBand="0" w:noVBand="0"/>
      </w:tblPr>
      <w:tblGrid>
        <w:gridCol w:w="2689"/>
        <w:gridCol w:w="7484"/>
      </w:tblGrid>
      <w:tr w:rsidR="009E6E18" w:rsidRPr="00A63C54" w14:paraId="5C7D3366" w14:textId="77777777" w:rsidTr="43C6A794">
        <w:trPr>
          <w:cnfStyle w:val="000000100000" w:firstRow="0" w:lastRow="0" w:firstColumn="0" w:lastColumn="0" w:oddVBand="0" w:evenVBand="0" w:oddHBand="1" w:evenHBand="0" w:firstRowFirstColumn="0" w:firstRowLastColumn="0" w:lastRowFirstColumn="0" w:lastRowLastColumn="0"/>
          <w:trHeight w:val="385"/>
        </w:trPr>
        <w:tc>
          <w:tcPr>
            <w:cnfStyle w:val="000010000000" w:firstRow="0" w:lastRow="0" w:firstColumn="0" w:lastColumn="0" w:oddVBand="1" w:evenVBand="0" w:oddHBand="0" w:evenHBand="0" w:firstRowFirstColumn="0" w:firstRowLastColumn="0" w:lastRowFirstColumn="0" w:lastRowLastColumn="0"/>
            <w:tcW w:w="2689" w:type="dxa"/>
          </w:tcPr>
          <w:p w14:paraId="11AA4C7A" w14:textId="77777777" w:rsidR="009E6E18" w:rsidRPr="009E6E18" w:rsidRDefault="009E6E18" w:rsidP="009E6E18">
            <w:pPr>
              <w:rPr>
                <w:rFonts w:ascii="Arial" w:hAnsi="Arial" w:cs="Arial"/>
                <w:b/>
                <w:szCs w:val="22"/>
              </w:rPr>
            </w:pPr>
            <w:r w:rsidRPr="009E6E18">
              <w:rPr>
                <w:rFonts w:ascii="Arial" w:hAnsi="Arial" w:cs="Arial"/>
                <w:b/>
                <w:szCs w:val="22"/>
              </w:rPr>
              <w:t>Study Title</w:t>
            </w:r>
          </w:p>
        </w:tc>
        <w:tc>
          <w:tcPr>
            <w:cnfStyle w:val="000001000000" w:firstRow="0" w:lastRow="0" w:firstColumn="0" w:lastColumn="0" w:oddVBand="0" w:evenVBand="1" w:oddHBand="0" w:evenHBand="0" w:firstRowFirstColumn="0" w:firstRowLastColumn="0" w:lastRowFirstColumn="0" w:lastRowLastColumn="0"/>
            <w:tcW w:w="7484" w:type="dxa"/>
          </w:tcPr>
          <w:p w14:paraId="4D449E64" w14:textId="77777777" w:rsidR="009E6E18" w:rsidRPr="009E6E18" w:rsidRDefault="009E6E18" w:rsidP="00D4382C">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Arial" w:hAnsi="Arial" w:cs="Arial"/>
                <w:szCs w:val="22"/>
              </w:rPr>
            </w:pPr>
            <w:r w:rsidRPr="009E6E18">
              <w:rPr>
                <w:rFonts w:ascii="Arial" w:hAnsi="Arial" w:cs="Arial"/>
                <w:bCs/>
                <w:szCs w:val="22"/>
              </w:rPr>
              <w:t>The CANTEEN Study: Free School Meals, Diet Quality and Food Insecurity in Secondary School Pupils: a Mixed Methods Study</w:t>
            </w:r>
          </w:p>
        </w:tc>
      </w:tr>
      <w:tr w:rsidR="009E6E18" w:rsidRPr="00A63C54" w14:paraId="153158B8" w14:textId="77777777" w:rsidTr="43C6A794">
        <w:trPr>
          <w:trHeight w:val="385"/>
        </w:trPr>
        <w:tc>
          <w:tcPr>
            <w:cnfStyle w:val="000010000000" w:firstRow="0" w:lastRow="0" w:firstColumn="0" w:lastColumn="0" w:oddVBand="1" w:evenVBand="0" w:oddHBand="0" w:evenHBand="0" w:firstRowFirstColumn="0" w:firstRowLastColumn="0" w:lastRowFirstColumn="0" w:lastRowLastColumn="0"/>
            <w:tcW w:w="2689" w:type="dxa"/>
          </w:tcPr>
          <w:p w14:paraId="4A29BE6C" w14:textId="77777777" w:rsidR="009E6E18" w:rsidRPr="009E6E18" w:rsidRDefault="009E6E18" w:rsidP="009E6E18">
            <w:pPr>
              <w:rPr>
                <w:rFonts w:ascii="Arial" w:hAnsi="Arial" w:cs="Arial"/>
                <w:b/>
                <w:szCs w:val="22"/>
              </w:rPr>
            </w:pPr>
            <w:r w:rsidRPr="009E6E18">
              <w:rPr>
                <w:rFonts w:ascii="Arial" w:hAnsi="Arial" w:cs="Arial"/>
                <w:b/>
                <w:szCs w:val="22"/>
              </w:rPr>
              <w:t>Short title</w:t>
            </w:r>
          </w:p>
        </w:tc>
        <w:tc>
          <w:tcPr>
            <w:cnfStyle w:val="000001000000" w:firstRow="0" w:lastRow="0" w:firstColumn="0" w:lastColumn="0" w:oddVBand="0" w:evenVBand="1" w:oddHBand="0" w:evenHBand="0" w:firstRowFirstColumn="0" w:firstRowLastColumn="0" w:lastRowFirstColumn="0" w:lastRowLastColumn="0"/>
            <w:tcW w:w="7484" w:type="dxa"/>
          </w:tcPr>
          <w:p w14:paraId="3E7B246E" w14:textId="77777777" w:rsidR="009E6E18" w:rsidRPr="009E6E18" w:rsidRDefault="009E6E18" w:rsidP="00D4382C">
            <w:pPr>
              <w:rPr>
                <w:rFonts w:ascii="Arial" w:hAnsi="Arial" w:cs="Arial"/>
                <w:color w:val="0000FF"/>
                <w:szCs w:val="22"/>
              </w:rPr>
            </w:pPr>
            <w:r w:rsidRPr="009E6E18">
              <w:rPr>
                <w:rFonts w:ascii="Arial" w:hAnsi="Arial" w:cs="Arial"/>
                <w:bCs/>
                <w:szCs w:val="22"/>
              </w:rPr>
              <w:t xml:space="preserve">The CANTEEN Study: </w:t>
            </w:r>
            <w:r w:rsidRPr="009E6E18">
              <w:rPr>
                <w:rFonts w:ascii="Arial" w:hAnsi="Arial" w:cs="Arial"/>
                <w:szCs w:val="22"/>
              </w:rPr>
              <w:t>Free School Meals in Secondary schools</w:t>
            </w:r>
          </w:p>
        </w:tc>
      </w:tr>
      <w:tr w:rsidR="009E6E18" w:rsidRPr="00A63C54" w14:paraId="3ACC0660" w14:textId="77777777" w:rsidTr="43C6A794">
        <w:trPr>
          <w:cnfStyle w:val="000000100000" w:firstRow="0" w:lastRow="0" w:firstColumn="0" w:lastColumn="0" w:oddVBand="0" w:evenVBand="0" w:oddHBand="1" w:evenHBand="0" w:firstRowFirstColumn="0" w:firstRowLastColumn="0" w:lastRowFirstColumn="0" w:lastRowLastColumn="0"/>
          <w:trHeight w:val="371"/>
        </w:trPr>
        <w:tc>
          <w:tcPr>
            <w:cnfStyle w:val="000010000000" w:firstRow="0" w:lastRow="0" w:firstColumn="0" w:lastColumn="0" w:oddVBand="1" w:evenVBand="0" w:oddHBand="0" w:evenHBand="0" w:firstRowFirstColumn="0" w:firstRowLastColumn="0" w:lastRowFirstColumn="0" w:lastRowLastColumn="0"/>
            <w:tcW w:w="2689" w:type="dxa"/>
          </w:tcPr>
          <w:p w14:paraId="21254CA2" w14:textId="77777777" w:rsidR="009E6E18" w:rsidRPr="009E6E18" w:rsidRDefault="009E6E18" w:rsidP="009E6E18">
            <w:pPr>
              <w:rPr>
                <w:rFonts w:ascii="Arial" w:hAnsi="Arial" w:cs="Arial"/>
                <w:b/>
                <w:szCs w:val="22"/>
              </w:rPr>
            </w:pPr>
            <w:r w:rsidRPr="009E6E18">
              <w:rPr>
                <w:rFonts w:ascii="Arial" w:hAnsi="Arial" w:cs="Arial"/>
                <w:b/>
                <w:szCs w:val="22"/>
              </w:rPr>
              <w:t>Study Design</w:t>
            </w:r>
          </w:p>
        </w:tc>
        <w:tc>
          <w:tcPr>
            <w:cnfStyle w:val="000001000000" w:firstRow="0" w:lastRow="0" w:firstColumn="0" w:lastColumn="0" w:oddVBand="0" w:evenVBand="1" w:oddHBand="0" w:evenHBand="0" w:firstRowFirstColumn="0" w:firstRowLastColumn="0" w:lastRowFirstColumn="0" w:lastRowLastColumn="0"/>
            <w:tcW w:w="7484" w:type="dxa"/>
          </w:tcPr>
          <w:p w14:paraId="2EF9A8C3" w14:textId="77777777" w:rsidR="009E6E18" w:rsidRPr="009E6E18" w:rsidRDefault="009E6E18" w:rsidP="00D4382C">
            <w:pPr>
              <w:rPr>
                <w:rFonts w:ascii="Arial" w:hAnsi="Arial" w:cs="Arial"/>
                <w:szCs w:val="22"/>
              </w:rPr>
            </w:pPr>
            <w:r w:rsidRPr="009E6E18">
              <w:rPr>
                <w:rFonts w:ascii="Arial" w:hAnsi="Arial" w:cs="Arial"/>
                <w:szCs w:val="22"/>
              </w:rPr>
              <w:t>Mixed methods, cross-sectional, observational study design</w:t>
            </w:r>
          </w:p>
        </w:tc>
      </w:tr>
      <w:tr w:rsidR="009E6E18" w:rsidRPr="00A63C54" w14:paraId="5BEB9C72" w14:textId="77777777" w:rsidTr="43C6A794">
        <w:trPr>
          <w:trHeight w:val="703"/>
        </w:trPr>
        <w:tc>
          <w:tcPr>
            <w:cnfStyle w:val="000010000000" w:firstRow="0" w:lastRow="0" w:firstColumn="0" w:lastColumn="0" w:oddVBand="1" w:evenVBand="0" w:oddHBand="0" w:evenHBand="0" w:firstRowFirstColumn="0" w:firstRowLastColumn="0" w:lastRowFirstColumn="0" w:lastRowLastColumn="0"/>
            <w:tcW w:w="2689" w:type="dxa"/>
          </w:tcPr>
          <w:p w14:paraId="401D59EE" w14:textId="77777777" w:rsidR="009E6E18" w:rsidRPr="009E6E18" w:rsidRDefault="009E6E18" w:rsidP="009E6E18">
            <w:pPr>
              <w:rPr>
                <w:rFonts w:ascii="Arial" w:hAnsi="Arial" w:cs="Arial"/>
                <w:b/>
                <w:szCs w:val="22"/>
              </w:rPr>
            </w:pPr>
            <w:r w:rsidRPr="009E6E18">
              <w:rPr>
                <w:rFonts w:ascii="Arial" w:hAnsi="Arial" w:cs="Arial"/>
                <w:b/>
                <w:szCs w:val="22"/>
              </w:rPr>
              <w:t>Study Participants</w:t>
            </w:r>
          </w:p>
        </w:tc>
        <w:tc>
          <w:tcPr>
            <w:cnfStyle w:val="000001000000" w:firstRow="0" w:lastRow="0" w:firstColumn="0" w:lastColumn="0" w:oddVBand="0" w:evenVBand="1" w:oddHBand="0" w:evenHBand="0" w:firstRowFirstColumn="0" w:firstRowLastColumn="0" w:lastRowFirstColumn="0" w:lastRowLastColumn="0"/>
            <w:tcW w:w="7484" w:type="dxa"/>
          </w:tcPr>
          <w:p w14:paraId="410FDD1F" w14:textId="596F4DF9" w:rsidR="009E6E18" w:rsidRPr="009E6E18" w:rsidRDefault="009E6E18" w:rsidP="00D4382C">
            <w:pPr>
              <w:rPr>
                <w:rFonts w:ascii="Arial" w:hAnsi="Arial" w:cs="Arial"/>
                <w:szCs w:val="22"/>
              </w:rPr>
            </w:pPr>
            <w:r w:rsidRPr="009E6E18">
              <w:rPr>
                <w:rFonts w:ascii="Arial" w:hAnsi="Arial" w:cs="Arial"/>
                <w:szCs w:val="22"/>
              </w:rPr>
              <w:t>Secondary school pupils from Northern Ireland (years 8 and 11) and the Midlands (England, years 7 and 10)</w:t>
            </w:r>
          </w:p>
          <w:p w14:paraId="18A2CA0D" w14:textId="77777777" w:rsidR="009E6E18" w:rsidRPr="009E6E18" w:rsidRDefault="009E6E18" w:rsidP="00D4382C">
            <w:pPr>
              <w:rPr>
                <w:rFonts w:ascii="Arial" w:hAnsi="Arial" w:cs="Arial"/>
                <w:szCs w:val="22"/>
              </w:rPr>
            </w:pPr>
            <w:r w:rsidRPr="009E6E18">
              <w:rPr>
                <w:rFonts w:ascii="Arial" w:hAnsi="Arial" w:cs="Arial"/>
                <w:szCs w:val="22"/>
              </w:rPr>
              <w:t>Parents of selected pupils</w:t>
            </w:r>
          </w:p>
          <w:p w14:paraId="382E1BC1" w14:textId="58C789D4" w:rsidR="009E6E18" w:rsidRPr="009E6E18" w:rsidRDefault="009E6E18" w:rsidP="00D4382C">
            <w:pPr>
              <w:rPr>
                <w:rFonts w:ascii="Arial" w:hAnsi="Arial" w:cs="Arial"/>
                <w:szCs w:val="22"/>
              </w:rPr>
            </w:pPr>
            <w:r w:rsidRPr="009E6E18">
              <w:rPr>
                <w:rFonts w:ascii="Arial" w:hAnsi="Arial" w:cs="Arial"/>
                <w:szCs w:val="22"/>
              </w:rPr>
              <w:t>Secondary s</w:t>
            </w:r>
            <w:r>
              <w:rPr>
                <w:rFonts w:ascii="Arial" w:hAnsi="Arial" w:cs="Arial"/>
                <w:szCs w:val="22"/>
              </w:rPr>
              <w:t>chool staff with roles in Free School Meal</w:t>
            </w:r>
            <w:r w:rsidRPr="009E6E18">
              <w:rPr>
                <w:rFonts w:ascii="Arial" w:hAnsi="Arial" w:cs="Arial"/>
                <w:szCs w:val="22"/>
              </w:rPr>
              <w:t xml:space="preserve"> administration and food provision</w:t>
            </w:r>
          </w:p>
        </w:tc>
      </w:tr>
      <w:tr w:rsidR="009E6E18" w:rsidRPr="00A63C54" w14:paraId="2D1118B8" w14:textId="77777777" w:rsidTr="43C6A794">
        <w:trPr>
          <w:cnfStyle w:val="000000100000" w:firstRow="0" w:lastRow="0" w:firstColumn="0" w:lastColumn="0" w:oddVBand="0" w:evenVBand="0" w:oddHBand="1" w:evenHBand="0" w:firstRowFirstColumn="0" w:firstRowLastColumn="0" w:lastRowFirstColumn="0" w:lastRowLastColumn="0"/>
          <w:trHeight w:val="345"/>
        </w:trPr>
        <w:tc>
          <w:tcPr>
            <w:cnfStyle w:val="000010000000" w:firstRow="0" w:lastRow="0" w:firstColumn="0" w:lastColumn="0" w:oddVBand="1" w:evenVBand="0" w:oddHBand="0" w:evenHBand="0" w:firstRowFirstColumn="0" w:firstRowLastColumn="0" w:lastRowFirstColumn="0" w:lastRowLastColumn="0"/>
            <w:tcW w:w="2689" w:type="dxa"/>
          </w:tcPr>
          <w:p w14:paraId="78DD9960" w14:textId="77777777" w:rsidR="009E6E18" w:rsidRPr="009E6E18" w:rsidRDefault="009E6E18" w:rsidP="009E6E18">
            <w:pPr>
              <w:rPr>
                <w:rFonts w:ascii="Arial" w:hAnsi="Arial" w:cs="Arial"/>
                <w:b/>
                <w:szCs w:val="22"/>
              </w:rPr>
            </w:pPr>
            <w:r w:rsidRPr="009E6E18">
              <w:rPr>
                <w:rFonts w:ascii="Arial" w:hAnsi="Arial" w:cs="Arial"/>
                <w:b/>
                <w:szCs w:val="22"/>
              </w:rPr>
              <w:t>Planned Sample Size</w:t>
            </w:r>
          </w:p>
        </w:tc>
        <w:tc>
          <w:tcPr>
            <w:cnfStyle w:val="000001000000" w:firstRow="0" w:lastRow="0" w:firstColumn="0" w:lastColumn="0" w:oddVBand="0" w:evenVBand="1" w:oddHBand="0" w:evenHBand="0" w:firstRowFirstColumn="0" w:firstRowLastColumn="0" w:lastRowFirstColumn="0" w:lastRowLastColumn="0"/>
            <w:tcW w:w="7484" w:type="dxa"/>
          </w:tcPr>
          <w:p w14:paraId="2BA37344" w14:textId="05EA5AD2" w:rsidR="009E6E18" w:rsidRPr="009E6E18" w:rsidRDefault="009E6E18" w:rsidP="00D4382C">
            <w:pPr>
              <w:rPr>
                <w:rFonts w:ascii="Arial" w:hAnsi="Arial" w:cs="Arial"/>
                <w:b/>
                <w:szCs w:val="22"/>
              </w:rPr>
            </w:pPr>
            <w:r w:rsidRPr="009E6E18">
              <w:rPr>
                <w:rFonts w:ascii="Arial" w:hAnsi="Arial" w:cs="Arial"/>
                <w:b/>
                <w:szCs w:val="22"/>
              </w:rPr>
              <w:t>Data collection:</w:t>
            </w:r>
          </w:p>
          <w:p w14:paraId="6003C9B9" w14:textId="77777777" w:rsidR="009E6E18" w:rsidRDefault="009E6E18" w:rsidP="00D4382C">
            <w:pPr>
              <w:rPr>
                <w:rFonts w:ascii="Arial" w:hAnsi="Arial" w:cs="Arial"/>
                <w:szCs w:val="22"/>
              </w:rPr>
            </w:pPr>
            <w:r w:rsidRPr="009E6E18">
              <w:rPr>
                <w:rFonts w:ascii="Arial" w:hAnsi="Arial" w:cs="Arial"/>
                <w:szCs w:val="22"/>
              </w:rPr>
              <w:t>1440 pupils from 32 schools (720 pupils from 16 schools in NI and 720 pupils from 16 schools in England)</w:t>
            </w:r>
          </w:p>
          <w:p w14:paraId="6EDFC349" w14:textId="77777777" w:rsidR="009E6E18" w:rsidRDefault="009E6E18" w:rsidP="00D4382C">
            <w:pPr>
              <w:rPr>
                <w:rFonts w:ascii="Arial" w:hAnsi="Arial" w:cs="Arial"/>
                <w:b/>
                <w:szCs w:val="22"/>
              </w:rPr>
            </w:pPr>
            <w:r w:rsidRPr="009E6E18">
              <w:rPr>
                <w:rFonts w:ascii="Arial" w:hAnsi="Arial" w:cs="Arial"/>
                <w:b/>
                <w:szCs w:val="22"/>
              </w:rPr>
              <w:t>Case study:</w:t>
            </w:r>
          </w:p>
          <w:p w14:paraId="68520184" w14:textId="13079090" w:rsidR="009E6E18" w:rsidRPr="00D4382C" w:rsidRDefault="00D4382C" w:rsidP="43C6A794">
            <w:pPr>
              <w:rPr>
                <w:rFonts w:ascii="Arial" w:hAnsi="Arial" w:cs="Arial"/>
              </w:rPr>
            </w:pPr>
            <w:r w:rsidRPr="43C6A794">
              <w:rPr>
                <w:rFonts w:ascii="Arial" w:hAnsi="Arial" w:cs="Arial"/>
                <w:lang w:val="en-GB"/>
              </w:rPr>
              <w:t>6-8 schools will be included. From each school we will interview school stakeholders (n=4/school) and parents (n=8/school), and have focus groups with pupils (n=2-3 focus groups/school; n=8 pupils/group)</w:t>
            </w:r>
          </w:p>
        </w:tc>
      </w:tr>
      <w:tr w:rsidR="009E6E18" w:rsidRPr="00A63C54" w14:paraId="7DFB1519" w14:textId="77777777" w:rsidTr="43C6A794">
        <w:trPr>
          <w:trHeight w:val="345"/>
        </w:trPr>
        <w:tc>
          <w:tcPr>
            <w:cnfStyle w:val="000010000000" w:firstRow="0" w:lastRow="0" w:firstColumn="0" w:lastColumn="0" w:oddVBand="1" w:evenVBand="0" w:oddHBand="0" w:evenHBand="0" w:firstRowFirstColumn="0" w:firstRowLastColumn="0" w:lastRowFirstColumn="0" w:lastRowLastColumn="0"/>
            <w:tcW w:w="2689" w:type="dxa"/>
          </w:tcPr>
          <w:p w14:paraId="03EE16AD" w14:textId="77777777" w:rsidR="009E6E18" w:rsidRPr="009E6E18" w:rsidRDefault="009E6E18" w:rsidP="009E6E18">
            <w:pPr>
              <w:rPr>
                <w:rFonts w:ascii="Arial" w:hAnsi="Arial" w:cs="Arial"/>
                <w:b/>
                <w:szCs w:val="22"/>
              </w:rPr>
            </w:pPr>
            <w:r w:rsidRPr="009E6E18">
              <w:rPr>
                <w:rFonts w:ascii="Arial" w:hAnsi="Arial" w:cs="Arial"/>
                <w:b/>
                <w:szCs w:val="22"/>
              </w:rPr>
              <w:t>Data collection Period</w:t>
            </w:r>
          </w:p>
        </w:tc>
        <w:tc>
          <w:tcPr>
            <w:cnfStyle w:val="000001000000" w:firstRow="0" w:lastRow="0" w:firstColumn="0" w:lastColumn="0" w:oddVBand="0" w:evenVBand="1" w:oddHBand="0" w:evenHBand="0" w:firstRowFirstColumn="0" w:firstRowLastColumn="0" w:lastRowFirstColumn="0" w:lastRowLastColumn="0"/>
            <w:tcW w:w="7484" w:type="dxa"/>
          </w:tcPr>
          <w:p w14:paraId="5FE8976E" w14:textId="77777777" w:rsidR="009E6E18" w:rsidRPr="009E6E18" w:rsidRDefault="009E6E18" w:rsidP="00D4382C">
            <w:pPr>
              <w:rPr>
                <w:rFonts w:ascii="Arial" w:hAnsi="Arial" w:cs="Arial"/>
                <w:szCs w:val="22"/>
              </w:rPr>
            </w:pPr>
            <w:r w:rsidRPr="009E6E18">
              <w:rPr>
                <w:rFonts w:ascii="Arial" w:hAnsi="Arial" w:cs="Arial"/>
                <w:szCs w:val="22"/>
              </w:rPr>
              <w:t>Quantitative: August 2023 – June 2024</w:t>
            </w:r>
          </w:p>
          <w:p w14:paraId="790633B8" w14:textId="5FAC4551" w:rsidR="009E6E18" w:rsidRPr="009E6E18" w:rsidRDefault="009E6E18" w:rsidP="00D4382C">
            <w:pPr>
              <w:rPr>
                <w:rFonts w:ascii="Arial" w:hAnsi="Arial" w:cs="Arial"/>
                <w:szCs w:val="22"/>
              </w:rPr>
            </w:pPr>
            <w:r>
              <w:rPr>
                <w:rFonts w:ascii="Arial" w:hAnsi="Arial" w:cs="Arial"/>
                <w:szCs w:val="22"/>
              </w:rPr>
              <w:t>Case study</w:t>
            </w:r>
            <w:r w:rsidRPr="009E6E18">
              <w:rPr>
                <w:rFonts w:ascii="Arial" w:hAnsi="Arial" w:cs="Arial"/>
                <w:szCs w:val="22"/>
              </w:rPr>
              <w:t>: August 2024 – January 2025</w:t>
            </w:r>
          </w:p>
        </w:tc>
      </w:tr>
      <w:tr w:rsidR="009E6E18" w:rsidRPr="00A63C54" w14:paraId="14EEBA37" w14:textId="77777777" w:rsidTr="43C6A794">
        <w:trPr>
          <w:cnfStyle w:val="000000100000" w:firstRow="0" w:lastRow="0" w:firstColumn="0" w:lastColumn="0" w:oddVBand="0" w:evenVBand="0" w:oddHBand="1" w:evenHBand="0" w:firstRowFirstColumn="0" w:firstRowLastColumn="0" w:lastRowFirstColumn="0" w:lastRowLastColumn="0"/>
          <w:trHeight w:val="385"/>
        </w:trPr>
        <w:tc>
          <w:tcPr>
            <w:cnfStyle w:val="000010000000" w:firstRow="0" w:lastRow="0" w:firstColumn="0" w:lastColumn="0" w:oddVBand="1" w:evenVBand="0" w:oddHBand="0" w:evenHBand="0" w:firstRowFirstColumn="0" w:firstRowLastColumn="0" w:lastRowFirstColumn="0" w:lastRowLastColumn="0"/>
            <w:tcW w:w="2689" w:type="dxa"/>
          </w:tcPr>
          <w:p w14:paraId="246558A5" w14:textId="77777777" w:rsidR="009E6E18" w:rsidRPr="009E6E18" w:rsidRDefault="009E6E18" w:rsidP="009E6E18">
            <w:pPr>
              <w:rPr>
                <w:rFonts w:ascii="Arial" w:hAnsi="Arial" w:cs="Arial"/>
                <w:b/>
                <w:szCs w:val="22"/>
              </w:rPr>
            </w:pPr>
            <w:r w:rsidRPr="009E6E18">
              <w:rPr>
                <w:rFonts w:ascii="Arial" w:hAnsi="Arial" w:cs="Arial"/>
                <w:b/>
                <w:szCs w:val="22"/>
              </w:rPr>
              <w:t>Planned Study Period</w:t>
            </w:r>
          </w:p>
        </w:tc>
        <w:tc>
          <w:tcPr>
            <w:cnfStyle w:val="000001000000" w:firstRow="0" w:lastRow="0" w:firstColumn="0" w:lastColumn="0" w:oddVBand="0" w:evenVBand="1" w:oddHBand="0" w:evenHBand="0" w:firstRowFirstColumn="0" w:firstRowLastColumn="0" w:lastRowFirstColumn="0" w:lastRowLastColumn="0"/>
            <w:tcW w:w="7484" w:type="dxa"/>
          </w:tcPr>
          <w:p w14:paraId="5F066F75" w14:textId="77777777" w:rsidR="009E6E18" w:rsidRPr="009E6E18" w:rsidRDefault="009E6E18" w:rsidP="00D4382C">
            <w:pPr>
              <w:rPr>
                <w:rFonts w:ascii="Arial" w:hAnsi="Arial" w:cs="Arial"/>
                <w:szCs w:val="22"/>
              </w:rPr>
            </w:pPr>
            <w:r w:rsidRPr="009E6E18">
              <w:rPr>
                <w:rFonts w:ascii="Arial" w:hAnsi="Arial" w:cs="Arial"/>
                <w:szCs w:val="22"/>
              </w:rPr>
              <w:t>January 2023 – June 2025</w:t>
            </w:r>
          </w:p>
        </w:tc>
      </w:tr>
    </w:tbl>
    <w:p w14:paraId="353AE66C" w14:textId="3577307E" w:rsidR="009E6E18" w:rsidRDefault="009E6E18" w:rsidP="0087518D">
      <w:pPr>
        <w:rPr>
          <w:rFonts w:ascii="Arial" w:hAnsi="Arial" w:cs="Arial"/>
          <w:b/>
        </w:rPr>
      </w:pPr>
    </w:p>
    <w:p w14:paraId="388C29E4" w14:textId="77777777" w:rsidR="00637E04" w:rsidRPr="0087518D" w:rsidRDefault="00637E04" w:rsidP="0087518D">
      <w:pPr>
        <w:rPr>
          <w:rFonts w:ascii="Arial" w:hAnsi="Arial" w:cs="Arial"/>
          <w:b/>
        </w:rPr>
      </w:pPr>
    </w:p>
    <w:p w14:paraId="11B71F4C" w14:textId="6BDC9660" w:rsidR="00D4382C" w:rsidRPr="00D4382C" w:rsidRDefault="00D4382C" w:rsidP="00A9478F">
      <w:pPr>
        <w:pStyle w:val="ListParagraph"/>
        <w:numPr>
          <w:ilvl w:val="0"/>
          <w:numId w:val="9"/>
        </w:numPr>
        <w:rPr>
          <w:rFonts w:ascii="Arial" w:hAnsi="Arial" w:cs="Arial"/>
          <w:b/>
        </w:rPr>
      </w:pPr>
      <w:r w:rsidRPr="00D4382C">
        <w:rPr>
          <w:rFonts w:ascii="Arial" w:hAnsi="Arial" w:cs="Arial"/>
          <w:b/>
        </w:rPr>
        <w:t>ROLES AND RESPONSIBILITIES FOR STUDY MANAGEMENT COMMITEES/GROUPS</w:t>
      </w:r>
    </w:p>
    <w:p w14:paraId="1C55B651" w14:textId="66488B32" w:rsidR="00D4382C" w:rsidRPr="00D4382C" w:rsidRDefault="00D4382C" w:rsidP="00A9478F">
      <w:pPr>
        <w:spacing w:line="240" w:lineRule="auto"/>
        <w:ind w:left="360"/>
        <w:jc w:val="both"/>
        <w:rPr>
          <w:rFonts w:ascii="Arial" w:hAnsi="Arial" w:cs="Arial"/>
          <w:color w:val="000000"/>
        </w:rPr>
      </w:pPr>
      <w:r w:rsidRPr="00D4382C">
        <w:rPr>
          <w:rFonts w:ascii="Arial" w:hAnsi="Arial" w:cs="Arial"/>
          <w:color w:val="000000"/>
        </w:rPr>
        <w:t xml:space="preserve">This project is led by QUB (Woodside, JW) and who will have overall study responsibility. There will be two recruitment sites, Northern Ireland (NI) and the Midland and each site has co-leads (Woodside and McKinley for NI; Pallan and Murphy for the Midlands). </w:t>
      </w:r>
    </w:p>
    <w:p w14:paraId="3DAD1FE1" w14:textId="77777777" w:rsidR="00FA5236" w:rsidRDefault="00FA5236" w:rsidP="00A9478F">
      <w:pPr>
        <w:spacing w:line="240" w:lineRule="auto"/>
        <w:ind w:left="360"/>
        <w:jc w:val="both"/>
        <w:rPr>
          <w:rFonts w:ascii="Arial" w:hAnsi="Arial" w:cs="Arial"/>
          <w:b/>
        </w:rPr>
      </w:pPr>
    </w:p>
    <w:p w14:paraId="1F400A69" w14:textId="0D457BDA" w:rsidR="00D4382C" w:rsidRPr="00D4382C" w:rsidRDefault="00D4382C" w:rsidP="00A9478F">
      <w:pPr>
        <w:spacing w:line="240" w:lineRule="auto"/>
        <w:ind w:left="360"/>
        <w:jc w:val="both"/>
        <w:rPr>
          <w:rFonts w:ascii="Arial" w:hAnsi="Arial" w:cs="Arial"/>
          <w:b/>
        </w:rPr>
      </w:pPr>
      <w:r w:rsidRPr="00D4382C">
        <w:rPr>
          <w:rFonts w:ascii="Arial" w:hAnsi="Arial" w:cs="Arial"/>
          <w:b/>
        </w:rPr>
        <w:t xml:space="preserve">Site Management Team </w:t>
      </w:r>
      <w:r>
        <w:rPr>
          <w:rFonts w:ascii="Arial" w:hAnsi="Arial" w:cs="Arial"/>
          <w:b/>
        </w:rPr>
        <w:t>(SMT)</w:t>
      </w:r>
    </w:p>
    <w:p w14:paraId="732417DD" w14:textId="4637E5B2" w:rsidR="00D4382C" w:rsidRPr="00D4382C" w:rsidRDefault="00D4382C" w:rsidP="00A9478F">
      <w:pPr>
        <w:spacing w:line="240" w:lineRule="auto"/>
        <w:ind w:left="360"/>
        <w:jc w:val="both"/>
        <w:rPr>
          <w:rFonts w:ascii="Arial" w:hAnsi="Arial" w:cs="Arial"/>
          <w:color w:val="000000"/>
        </w:rPr>
      </w:pPr>
      <w:r w:rsidRPr="00D4382C">
        <w:rPr>
          <w:rFonts w:ascii="Arial" w:hAnsi="Arial" w:cs="Arial"/>
          <w:color w:val="000000"/>
        </w:rPr>
        <w:t>The Site Management Team, will include site leads and research staff in each site will meet bi-weekly by teleconference (with face-to-face meetings also planned where required).  These meetings will ensure consistency of processes between sites and allow discussion of progress. The site co-leads will also meet weekly with their site staff. There will also be email contact between meetings as needed.  Co-Is with specific expertise (e.g. dietary assessment) will be invited to attend the Site Management Team meeting as required at particular stages of the study. Other sub-group meetings will be scheduled as required during study setup and progression through key milestones.</w:t>
      </w:r>
    </w:p>
    <w:p w14:paraId="4AB4664E" w14:textId="403DEFC1" w:rsidR="00D4382C" w:rsidRPr="00D4382C" w:rsidRDefault="00D4382C" w:rsidP="00A9478F">
      <w:pPr>
        <w:spacing w:line="240" w:lineRule="auto"/>
        <w:ind w:left="360"/>
        <w:jc w:val="both"/>
        <w:rPr>
          <w:rFonts w:ascii="Arial" w:hAnsi="Arial" w:cs="Arial"/>
          <w:b/>
        </w:rPr>
      </w:pPr>
      <w:r w:rsidRPr="00D4382C">
        <w:rPr>
          <w:rFonts w:ascii="Arial" w:hAnsi="Arial" w:cs="Arial"/>
          <w:b/>
        </w:rPr>
        <w:t xml:space="preserve">Study Management Group </w:t>
      </w:r>
      <w:r>
        <w:rPr>
          <w:rFonts w:ascii="Arial" w:hAnsi="Arial" w:cs="Arial"/>
          <w:b/>
        </w:rPr>
        <w:t>(SMG)</w:t>
      </w:r>
    </w:p>
    <w:p w14:paraId="5185A678" w14:textId="77777777" w:rsidR="00D4382C" w:rsidRDefault="00D4382C" w:rsidP="00A9478F">
      <w:pPr>
        <w:spacing w:line="240" w:lineRule="auto"/>
        <w:ind w:left="360"/>
        <w:jc w:val="both"/>
        <w:rPr>
          <w:rFonts w:ascii="Arial" w:hAnsi="Arial" w:cs="Arial"/>
        </w:rPr>
      </w:pPr>
      <w:r w:rsidRPr="00D4382C">
        <w:rPr>
          <w:rFonts w:ascii="Arial" w:hAnsi="Arial" w:cs="Arial"/>
        </w:rPr>
        <w:t xml:space="preserve">The four site leads will form a Study Management Group (SMG) with the other Co-Is, appointed research staff and a PPI representative, meeting x4/y, again with email contact between meetings as needed, e.g. for troubleshooting purposes.  Study Management Group meetings will be minuted with specified action points, timelines and persons responsible identified. </w:t>
      </w:r>
    </w:p>
    <w:p w14:paraId="4321BA7D" w14:textId="060A3AFD" w:rsidR="00D4382C" w:rsidRPr="00D4382C" w:rsidRDefault="00D4382C" w:rsidP="00A9478F">
      <w:pPr>
        <w:spacing w:line="240" w:lineRule="auto"/>
        <w:ind w:left="360"/>
        <w:jc w:val="both"/>
        <w:rPr>
          <w:rFonts w:ascii="Arial" w:hAnsi="Arial" w:cs="Arial"/>
        </w:rPr>
      </w:pPr>
      <w:r w:rsidRPr="00D4382C">
        <w:rPr>
          <w:rFonts w:ascii="Arial" w:hAnsi="Arial" w:cs="Arial"/>
          <w:b/>
        </w:rPr>
        <w:t>Study Steering Committee (SSC)</w:t>
      </w:r>
    </w:p>
    <w:p w14:paraId="7FFC290B" w14:textId="77777777" w:rsidR="00D4382C" w:rsidRPr="00D4382C" w:rsidRDefault="00D4382C" w:rsidP="00A9478F">
      <w:pPr>
        <w:ind w:left="360"/>
        <w:jc w:val="both"/>
        <w:rPr>
          <w:rFonts w:ascii="Arial" w:eastAsia="Times New Roman" w:hAnsi="Arial" w:cs="Arial"/>
        </w:rPr>
      </w:pPr>
      <w:r w:rsidRPr="00D4382C">
        <w:rPr>
          <w:rFonts w:ascii="Arial" w:eastAsia="Times New Roman" w:hAnsi="Arial" w:cs="Arial"/>
        </w:rPr>
        <w:t>An external Study Steering Committee (SSC), consisting of the PI, other independent academics with relevant research interests and school stakeholders from both regions will meet x2/y.</w:t>
      </w:r>
    </w:p>
    <w:p w14:paraId="12AA62B7" w14:textId="77777777" w:rsidR="00D4382C" w:rsidRDefault="00D4382C" w:rsidP="00A9478F">
      <w:pPr>
        <w:spacing w:line="240" w:lineRule="auto"/>
        <w:ind w:left="360"/>
        <w:jc w:val="both"/>
        <w:rPr>
          <w:rFonts w:ascii="Arial" w:hAnsi="Arial" w:cs="Arial"/>
        </w:rPr>
      </w:pPr>
      <w:r w:rsidRPr="00D4382C">
        <w:rPr>
          <w:rFonts w:ascii="Arial" w:hAnsi="Arial" w:cs="Arial"/>
        </w:rPr>
        <w:t xml:space="preserve">The SSC will </w:t>
      </w:r>
      <w:r w:rsidRPr="00D4382C">
        <w:rPr>
          <w:rFonts w:ascii="Arial" w:hAnsi="Arial" w:cs="Arial"/>
          <w:color w:val="000000"/>
        </w:rPr>
        <w:t>provide overall supervision</w:t>
      </w:r>
      <w:r w:rsidRPr="00D4382C">
        <w:rPr>
          <w:rFonts w:ascii="Arial" w:hAnsi="Arial" w:cs="Arial"/>
        </w:rPr>
        <w:t xml:space="preserve"> of the trial</w:t>
      </w:r>
      <w:r w:rsidRPr="00D4382C">
        <w:rPr>
          <w:rFonts w:ascii="Arial" w:hAnsi="Arial" w:cs="Arial"/>
          <w:color w:val="000000"/>
        </w:rPr>
        <w:t xml:space="preserve"> on behalf of the </w:t>
      </w:r>
      <w:r w:rsidRPr="00D4382C">
        <w:rPr>
          <w:rFonts w:ascii="Arial" w:hAnsi="Arial" w:cs="Arial"/>
        </w:rPr>
        <w:t>sponsor and funder and will ensure the trial</w:t>
      </w:r>
      <w:r w:rsidRPr="00D4382C">
        <w:rPr>
          <w:rFonts w:ascii="Arial" w:hAnsi="Arial" w:cs="Arial"/>
          <w:color w:val="000000"/>
        </w:rPr>
        <w:t xml:space="preserve"> is conducted to the rigorous standards set out in the Department of Health’s Research Governance Framework for Health and Social Care. </w:t>
      </w:r>
    </w:p>
    <w:p w14:paraId="36378CE1" w14:textId="77777777" w:rsidR="00F5537A" w:rsidRDefault="00F5537A" w:rsidP="00A9478F">
      <w:pPr>
        <w:jc w:val="both"/>
        <w:rPr>
          <w:rFonts w:ascii="Arial" w:hAnsi="Arial" w:cs="Arial"/>
          <w:b/>
        </w:rPr>
      </w:pPr>
    </w:p>
    <w:p w14:paraId="3F3C638E" w14:textId="78CE7098" w:rsidR="00D65685" w:rsidRPr="0087518D" w:rsidRDefault="00D65685" w:rsidP="00A9478F">
      <w:pPr>
        <w:jc w:val="both"/>
        <w:rPr>
          <w:rFonts w:ascii="Arial" w:hAnsi="Arial" w:cs="Arial"/>
          <w:b/>
        </w:rPr>
      </w:pPr>
      <w:r w:rsidRPr="0087518D">
        <w:rPr>
          <w:rFonts w:ascii="Arial" w:hAnsi="Arial" w:cs="Arial"/>
          <w:b/>
        </w:rPr>
        <w:t>1</w:t>
      </w:r>
      <w:r w:rsidR="0087518D">
        <w:rPr>
          <w:rFonts w:ascii="Arial" w:hAnsi="Arial" w:cs="Arial"/>
          <w:b/>
        </w:rPr>
        <w:t xml:space="preserve">. </w:t>
      </w:r>
      <w:r w:rsidRPr="0087518D">
        <w:rPr>
          <w:rFonts w:ascii="Arial" w:hAnsi="Arial" w:cs="Arial"/>
          <w:b/>
        </w:rPr>
        <w:t>BACKGROUND AND SCIENTIFIC RATIONALE</w:t>
      </w:r>
    </w:p>
    <w:p w14:paraId="0AC406E5" w14:textId="77777777" w:rsidR="00D65685" w:rsidRPr="0087518D" w:rsidRDefault="00D65685" w:rsidP="00A9478F">
      <w:pPr>
        <w:jc w:val="both"/>
        <w:rPr>
          <w:rFonts w:ascii="Arial" w:hAnsi="Arial" w:cs="Arial"/>
          <w:b/>
        </w:rPr>
      </w:pPr>
      <w:r w:rsidRPr="0087518D">
        <w:rPr>
          <w:rFonts w:ascii="Arial" w:hAnsi="Arial" w:cs="Arial"/>
          <w:b/>
        </w:rPr>
        <w:t>1.1 The problem</w:t>
      </w:r>
    </w:p>
    <w:p w14:paraId="1D493D89" w14:textId="59E500D1" w:rsidR="00D65685" w:rsidRPr="00D65685" w:rsidRDefault="00D65685" w:rsidP="00A9478F">
      <w:pPr>
        <w:jc w:val="both"/>
        <w:rPr>
          <w:rFonts w:ascii="Arial" w:hAnsi="Arial" w:cs="Arial"/>
        </w:rPr>
      </w:pPr>
      <w:r w:rsidRPr="00D65685">
        <w:rPr>
          <w:rFonts w:ascii="Arial" w:hAnsi="Arial" w:cs="Arial"/>
        </w:rPr>
        <w:t>Food insecurity is common in children; 19% of UK children aged &lt;15 y live in moderate-severely food insecure households</w:t>
      </w:r>
      <w:r w:rsidR="006A7DDC">
        <w:rPr>
          <w:rFonts w:ascii="Arial" w:hAnsi="Arial" w:cs="Arial"/>
        </w:rPr>
        <w:t xml:space="preserve"> </w:t>
      </w:r>
      <w:r w:rsidR="003A3BD7">
        <w:rPr>
          <w:rFonts w:ascii="Arial" w:hAnsi="Arial" w:cs="Arial"/>
        </w:rPr>
        <w:fldChar w:fldCharType="begin" w:fldLock="1"/>
      </w:r>
      <w:r w:rsidR="00F77463">
        <w:rPr>
          <w:rFonts w:ascii="Arial" w:hAnsi="Arial" w:cs="Arial"/>
        </w:rPr>
        <w:instrText>ADDIN CSL_CITATION {"citationItems":[{"id":"ITEM-1","itemData":{"author":[{"dropping-particle":"","family":"Pereira","given":"Audrey","non-dropping-particle":"","parse-names":false,"suffix":""},{"dropping-particle":"","family":"Handa","given":"S","non-dropping-particle":"","parse-names":false,"suffix":""},{"dropping-particle":"","family":"Holmqvist","given":"G","non-dropping-particle":"","parse-names":false,"suffix":""}],"id":"ITEM-1","issued":{"date-parts":[["2019"]]},"title":"Prevalence and Correlates of Food Insecurity among Children across the Globe","type":"report"},"uris":["http://www.mendeley.com/documents/?uuid=409c4d17-2530-457c-878a-84653d7b5379"]}],"mendeley":{"formattedCitation":"[1]","plainTextFormattedCitation":"[1]","previouslyFormattedCitation":"[1]"},"properties":{"noteIndex":0},"schema":"https://github.com/citation-style-language/schema/raw/master/csl-citation.json"}</w:instrText>
      </w:r>
      <w:r w:rsidR="003A3BD7">
        <w:rPr>
          <w:rFonts w:ascii="Arial" w:hAnsi="Arial" w:cs="Arial"/>
        </w:rPr>
        <w:fldChar w:fldCharType="separate"/>
      </w:r>
      <w:r w:rsidR="00F17227" w:rsidRPr="00F17227">
        <w:rPr>
          <w:rFonts w:ascii="Arial" w:hAnsi="Arial" w:cs="Arial"/>
          <w:noProof/>
        </w:rPr>
        <w:t>[1]</w:t>
      </w:r>
      <w:r w:rsidR="003A3BD7">
        <w:rPr>
          <w:rFonts w:ascii="Arial" w:hAnsi="Arial" w:cs="Arial"/>
        </w:rPr>
        <w:fldChar w:fldCharType="end"/>
      </w:r>
      <w:r w:rsidRPr="00D65685">
        <w:rPr>
          <w:rFonts w:ascii="Arial" w:hAnsi="Arial" w:cs="Arial"/>
        </w:rPr>
        <w:t>, and food insecurity is consistently li</w:t>
      </w:r>
      <w:r w:rsidR="003A3BD7">
        <w:rPr>
          <w:rFonts w:ascii="Arial" w:hAnsi="Arial" w:cs="Arial"/>
        </w:rPr>
        <w:t xml:space="preserve">nked with poor health outcomes </w:t>
      </w:r>
      <w:r w:rsidR="003A3BD7">
        <w:rPr>
          <w:rFonts w:ascii="Arial" w:hAnsi="Arial" w:cs="Arial"/>
        </w:rPr>
        <w:fldChar w:fldCharType="begin" w:fldLock="1"/>
      </w:r>
      <w:r w:rsidR="00F77463">
        <w:rPr>
          <w:rFonts w:ascii="Arial" w:hAnsi="Arial" w:cs="Arial"/>
        </w:rPr>
        <w:instrText>ADDIN CSL_CITATION {"citationItems":[{"id":"ITEM-1","itemData":{"DOI":"10.1515/ev-2017-0004","ISSN":"15533832","abstract":"Food insecurity is increasingly recognized as a major health crisis in the U.S. More than 42 million persons were food insecure in 2015, far higher than the levels preceding the 2007 Great Recession. Decades of research demonstrate that food insecurity diminishes individuals' overall well-being. The recognition of food insecurity as a health crisis, however, stems from a more recent appreciation of the multiple negative health outcomes and, thus, higher health care costs, attributable to food insecurity. An extensive literature from multiple fields, including agricultural economics, economics, medicine, and nutrition, has emerged in recognition of food insecurity as a health crisis. Among other findings, food insecurity among children is associated with increased risks of some birth defects, anemia, lower nutrient intakes, cognitive problems, and aggression and anxiety. Food insecurity is also associated with higher risks of being hospitalized, poorer general health, worse oral health and with having asthma, behavioral problems, depression, and suicidal ideation. For adults, studies have shown that food insecurity is associated with decreased nutrient intakes; increased rates of mental health problems (including depression), diabetes, hypertension, and hyperlipidemia; being in poor or fair health; and poor sleep outcomes. Food insecurity and poor health are likely linked bi-directionally; that is, it is true both that living in a food insecure household predisposes an individual to poor health, and that poor health predisposes one to living in a food insecure household. After describing how food insecurity is measured, we turn to the multiple causes of food insecurity and potential pathways through which food insecurity leads to these negative health outcomes. Finally, we describe two recently articulated interventions designed to address both food insecurity and its health impact. The first is a targeted increase in benefit levels for supplemental nutrition assistance program (SNAP, formerly known as the Food Stamp Program) enrollees and near eligible households, and the second provides tailored support for food insecure individuals with diabetes.","author":[{"dropping-particle":"","family":"Gundersen","given":"Craig","non-dropping-particle":"","parse-names":false,"suffix":""},{"dropping-particle":"","family":"Seligman","given":"Hilary K.","non-dropping-particle":"","parse-names":false,"suffix":""}],"container-title":"Economists' Voice","id":"ITEM-1","issue":"1","issued":{"date-parts":[["2017"]]},"title":"Food insecurity and health outcomes","type":"article-journal","volume":"14"},"uris":["http://www.mendeley.com/documents/?uuid=e84b6e2a-19ea-4ef4-b0df-c95e68211bdb"]}],"mendeley":{"formattedCitation":"[2]","plainTextFormattedCitation":"[2]","previouslyFormattedCitation":"[2]"},"properties":{"noteIndex":0},"schema":"https://github.com/citation-style-language/schema/raw/master/csl-citation.json"}</w:instrText>
      </w:r>
      <w:r w:rsidR="003A3BD7">
        <w:rPr>
          <w:rFonts w:ascii="Arial" w:hAnsi="Arial" w:cs="Arial"/>
        </w:rPr>
        <w:fldChar w:fldCharType="separate"/>
      </w:r>
      <w:r w:rsidR="00F17227" w:rsidRPr="00F17227">
        <w:rPr>
          <w:rFonts w:ascii="Arial" w:hAnsi="Arial" w:cs="Arial"/>
          <w:noProof/>
        </w:rPr>
        <w:t>[2]</w:t>
      </w:r>
      <w:r w:rsidR="003A3BD7">
        <w:rPr>
          <w:rFonts w:ascii="Arial" w:hAnsi="Arial" w:cs="Arial"/>
        </w:rPr>
        <w:fldChar w:fldCharType="end"/>
      </w:r>
      <w:r w:rsidRPr="00D65685">
        <w:rPr>
          <w:rFonts w:ascii="Arial" w:hAnsi="Arial" w:cs="Arial"/>
        </w:rPr>
        <w:t xml:space="preserve">. Free </w:t>
      </w:r>
      <w:r w:rsidR="001A7489">
        <w:rPr>
          <w:rFonts w:ascii="Arial" w:hAnsi="Arial" w:cs="Arial"/>
        </w:rPr>
        <w:t>S</w:t>
      </w:r>
      <w:r w:rsidRPr="00D65685">
        <w:rPr>
          <w:rFonts w:ascii="Arial" w:hAnsi="Arial" w:cs="Arial"/>
        </w:rPr>
        <w:t xml:space="preserve">chool </w:t>
      </w:r>
      <w:r w:rsidR="001A7489">
        <w:rPr>
          <w:rFonts w:ascii="Arial" w:hAnsi="Arial" w:cs="Arial"/>
        </w:rPr>
        <w:t>M</w:t>
      </w:r>
      <w:r w:rsidRPr="00D65685">
        <w:rPr>
          <w:rFonts w:ascii="Arial" w:hAnsi="Arial" w:cs="Arial"/>
        </w:rPr>
        <w:t>eal (FSM) provision is a government-implemented means-tested strategy intended to improve food insecurity and nutrition and reduce dietary inequalities</w:t>
      </w:r>
      <w:r w:rsidR="003A3BD7">
        <w:rPr>
          <w:rFonts w:ascii="Arial" w:hAnsi="Arial" w:cs="Arial"/>
        </w:rPr>
        <w:t xml:space="preserve"> </w:t>
      </w:r>
      <w:r w:rsidR="003A3BD7">
        <w:rPr>
          <w:rFonts w:ascii="Arial" w:hAnsi="Arial" w:cs="Arial"/>
        </w:rPr>
        <w:fldChar w:fldCharType="begin" w:fldLock="1"/>
      </w:r>
      <w:r w:rsidR="00F77463">
        <w:rPr>
          <w:rFonts w:ascii="Arial" w:hAnsi="Arial" w:cs="Arial"/>
        </w:rPr>
        <w:instrText>ADDIN CSL_CITATION {"citationItems":[{"id":"ITEM-1","itemData":{"author":[{"dropping-particle":"","family":"Department for Education","given":"","non-dropping-particle":"","parse-names":false,"suffix":""}],"id":"ITEM-1","issued":{"date-parts":[["2023"]]},"number-of-pages":"1-16","publisher-place":"London","title":"Free school meals: Guidance for local authorities, maintained schools, academies and free schools","type":"report"},"uris":["http://www.mendeley.com/documents/?uuid=b01624f2-6585-4831-a955-cb878da0ce87"]}],"mendeley":{"formattedCitation":"[3]","plainTextFormattedCitation":"[3]","previouslyFormattedCitation":"[3]"},"properties":{"noteIndex":0},"schema":"https://github.com/citation-style-language/schema/raw/master/csl-citation.json"}</w:instrText>
      </w:r>
      <w:r w:rsidR="003A3BD7">
        <w:rPr>
          <w:rFonts w:ascii="Arial" w:hAnsi="Arial" w:cs="Arial"/>
        </w:rPr>
        <w:fldChar w:fldCharType="separate"/>
      </w:r>
      <w:r w:rsidR="00F17227" w:rsidRPr="00F17227">
        <w:rPr>
          <w:rFonts w:ascii="Arial" w:hAnsi="Arial" w:cs="Arial"/>
          <w:noProof/>
        </w:rPr>
        <w:t>[3]</w:t>
      </w:r>
      <w:r w:rsidR="003A3BD7">
        <w:rPr>
          <w:rFonts w:ascii="Arial" w:hAnsi="Arial" w:cs="Arial"/>
        </w:rPr>
        <w:fldChar w:fldCharType="end"/>
      </w:r>
      <w:r w:rsidRPr="00D65685">
        <w:rPr>
          <w:rFonts w:ascii="Arial" w:hAnsi="Arial" w:cs="Arial"/>
        </w:rPr>
        <w:t>. FSM eligibility has been increasing, particularly post-pandemic (15.4% 2019; 17.3% 2020; 20.8% 2021)</w:t>
      </w:r>
      <w:r w:rsidR="003A3BD7">
        <w:rPr>
          <w:rFonts w:ascii="Arial" w:hAnsi="Arial" w:cs="Arial"/>
        </w:rPr>
        <w:t xml:space="preserve"> </w:t>
      </w:r>
      <w:r w:rsidR="003A3BD7">
        <w:rPr>
          <w:rFonts w:ascii="Arial" w:hAnsi="Arial" w:cs="Arial"/>
        </w:rPr>
        <w:fldChar w:fldCharType="begin" w:fldLock="1"/>
      </w:r>
      <w:r w:rsidR="00F77463">
        <w:rPr>
          <w:rFonts w:ascii="Arial" w:hAnsi="Arial" w:cs="Arial"/>
        </w:rPr>
        <w:instrText>ADDIN CSL_CITATION {"citationItems":[{"id":"ITEM-1","itemData":{"URL":"https://explore-education-statistics.service.gov.uk/find-statistics/school-pupils-and-their-characteristics","accessed":{"date-parts":[["2023","4","1"]]},"author":[{"dropping-particle":"","family":"National Statistics","given":"","non-dropping-particle":"","parse-names":false,"suffix":""}],"id":"ITEM-1","issued":{"date-parts":[["2022"]]},"title":"Schools, pupils and their characteristics (2021/22)","type":"webpage"},"uris":["http://www.mendeley.com/documents/?uuid=64fdcc80-17f6-4c05-87bd-7ee836ea9ca8"]}],"mendeley":{"formattedCitation":"[4]","plainTextFormattedCitation":"[4]","previouslyFormattedCitation":"[4]"},"properties":{"noteIndex":0},"schema":"https://github.com/citation-style-language/schema/raw/master/csl-citation.json"}</w:instrText>
      </w:r>
      <w:r w:rsidR="003A3BD7">
        <w:rPr>
          <w:rFonts w:ascii="Arial" w:hAnsi="Arial" w:cs="Arial"/>
        </w:rPr>
        <w:fldChar w:fldCharType="separate"/>
      </w:r>
      <w:r w:rsidR="00F17227" w:rsidRPr="00F17227">
        <w:rPr>
          <w:rFonts w:ascii="Arial" w:hAnsi="Arial" w:cs="Arial"/>
          <w:noProof/>
        </w:rPr>
        <w:t>[4]</w:t>
      </w:r>
      <w:r w:rsidR="003A3BD7">
        <w:rPr>
          <w:rFonts w:ascii="Arial" w:hAnsi="Arial" w:cs="Arial"/>
        </w:rPr>
        <w:fldChar w:fldCharType="end"/>
      </w:r>
      <w:r w:rsidRPr="00D65685">
        <w:rPr>
          <w:rFonts w:ascii="Arial" w:hAnsi="Arial" w:cs="Arial"/>
        </w:rPr>
        <w:t>, but there are concerns that food insecure children are not always eligible for FSM based on current criteria</w:t>
      </w:r>
      <w:r w:rsidR="003A3BD7">
        <w:rPr>
          <w:rFonts w:ascii="Arial" w:hAnsi="Arial" w:cs="Arial"/>
        </w:rPr>
        <w:t xml:space="preserve"> </w:t>
      </w:r>
      <w:r w:rsidR="003A3BD7">
        <w:rPr>
          <w:rFonts w:ascii="Arial" w:hAnsi="Arial" w:cs="Arial"/>
        </w:rPr>
        <w:fldChar w:fldCharType="begin" w:fldLock="1"/>
      </w:r>
      <w:r w:rsidR="00F77463">
        <w:rPr>
          <w:rFonts w:ascii="Arial" w:hAnsi="Arial" w:cs="Arial"/>
        </w:rPr>
        <w:instrText>ADDIN CSL_CITATION {"citationItems":[{"id":"ITEM-1","itemData":{"author":[{"dropping-particle":"","family":"Goudie","given":"S","non-dropping-particle":"","parse-names":false,"suffix":""},{"dropping-particle":"","family":"McIntyre","given":"Z","non-dropping-particle":"","parse-names":false,"suffix":""}],"id":"ITEM-1","issued":{"date-parts":[["2022"]]},"publisher-place":"London","title":"A crisis within a crisis: The impact of Covid-19 on household food security","type":"report"},"uris":["http://www.mendeley.com/documents/?uuid=9d6af64d-8414-467f-908c-de8e603c3ddc"]}],"mendeley":{"formattedCitation":"[5]","plainTextFormattedCitation":"[5]","previouslyFormattedCitation":"[5]"},"properties":{"noteIndex":0},"schema":"https://github.com/citation-style-language/schema/raw/master/csl-citation.json"}</w:instrText>
      </w:r>
      <w:r w:rsidR="003A3BD7">
        <w:rPr>
          <w:rFonts w:ascii="Arial" w:hAnsi="Arial" w:cs="Arial"/>
        </w:rPr>
        <w:fldChar w:fldCharType="separate"/>
      </w:r>
      <w:r w:rsidR="00F17227" w:rsidRPr="00F17227">
        <w:rPr>
          <w:rFonts w:ascii="Arial" w:hAnsi="Arial" w:cs="Arial"/>
          <w:noProof/>
        </w:rPr>
        <w:t>[5]</w:t>
      </w:r>
      <w:r w:rsidR="003A3BD7">
        <w:rPr>
          <w:rFonts w:ascii="Arial" w:hAnsi="Arial" w:cs="Arial"/>
        </w:rPr>
        <w:fldChar w:fldCharType="end"/>
      </w:r>
      <w:r w:rsidRPr="00D65685">
        <w:rPr>
          <w:rFonts w:ascii="Arial" w:hAnsi="Arial" w:cs="Arial"/>
        </w:rPr>
        <w:t>. Furthermore, FSM uptake is variable, with around 20% (range 0-88%; figures based on pre-pandemic data) of eligible secondary pupils not taking FSM</w:t>
      </w:r>
      <w:r w:rsidR="003A3BD7">
        <w:rPr>
          <w:rFonts w:ascii="Arial" w:hAnsi="Arial" w:cs="Arial"/>
        </w:rPr>
        <w:t xml:space="preserve"> </w:t>
      </w:r>
      <w:r w:rsidR="003A3BD7" w:rsidRPr="003A3BD7">
        <w:rPr>
          <w:rFonts w:ascii="Arial" w:hAnsi="Arial" w:cs="Arial"/>
        </w:rPr>
        <w:fldChar w:fldCharType="begin" w:fldLock="1"/>
      </w:r>
      <w:r w:rsidR="00F77463">
        <w:rPr>
          <w:rFonts w:ascii="Arial" w:hAnsi="Arial" w:cs="Arial"/>
        </w:rPr>
        <w:instrText>ADDIN CSL_CITATION {"citationItems":[{"id":"ITEM-1","itemData":{"author":[{"dropping-particle":"","family":"LACA","given":"","non-dropping-particle":"","parse-names":false,"suffix":""}],"id":"ITEM-1","issued":{"date-parts":[["2019"]]},"title":"School Meal Uptake Research","type":"report"},"uris":["http://www.mendeley.com/documents/?uuid=51349414-7164-441d-94c7-438b5dbf0bba"]},{"id":"ITEM-2","itemData":{"URL":"https://www.gov.scot/publications/school-healthy-living-survey-statistics-2020/","accessed":{"date-parts":[["2023","4","1"]]},"author":[{"dropping-particle":"","family":"Scottish Government","given":"","non-dropping-particle":"","parse-names":false,"suffix":""}],"id":"ITEM-2","issued":{"date-parts":[["2020"]]},"title":"School Health Living Survey Statistics: 2020","type":"webpage"},"uris":["http://www.mendeley.com/documents/?uuid=e3059826-2baa-45d2-9049-2c3fc8c31e66"]},{"id":"ITEM-3","itemData":{"URL":"https://www.bevanfoundation.org/views/free-school-meals-wales-policy-need-reform/","accessed":{"date-parts":[["2023","4","1"]]},"author":[{"dropping-particle":"","family":"Bevan foundation","given":"","non-dropping-particle":"","parse-names":false,"suffix":""}],"id":"ITEM-3","issued":{"date-parts":[["2018"]]},"title":"Free School Meals in Wales - A Policy in Need of Reform?","type":"webpage"},"uris":["http://www.mendeley.com/documents/?uuid=88e81d68-fd73-4df0-ad36-f5ee9dc0f1b1"]},{"id":"ITEM-4","itemData":{"URL":"https://www.education-ni.gov.uk/publications/school-meals-202021-statistical-bulletin-29-april-2021","accessed":{"date-parts":[["2023","4","1"]]},"author":[{"dropping-particle":"","family":"Department of Education","given":"","non-dropping-particle":"","parse-names":false,"suffix":""}],"id":"ITEM-4","issued":{"date-parts":[["2021"]]},"title":"School meals - 2020/21 statistical bulletin","type":"webpage"},"uris":["http://www.mendeley.com/documents/?uuid=f5f0fcf5-ba31-42c5-aed5-3a6b3ec6cfad"]}],"mendeley":{"formattedCitation":"[6–9]","plainTextFormattedCitation":"[6–9]","previouslyFormattedCitation":"[6–9]"},"properties":{"noteIndex":0},"schema":"https://github.com/citation-style-language/schema/raw/master/csl-citation.json"}</w:instrText>
      </w:r>
      <w:r w:rsidR="003A3BD7" w:rsidRPr="003A3BD7">
        <w:rPr>
          <w:rFonts w:ascii="Arial" w:hAnsi="Arial" w:cs="Arial"/>
        </w:rPr>
        <w:fldChar w:fldCharType="separate"/>
      </w:r>
      <w:r w:rsidR="00F17227" w:rsidRPr="00F17227">
        <w:rPr>
          <w:rFonts w:ascii="Arial" w:hAnsi="Arial" w:cs="Arial"/>
          <w:noProof/>
        </w:rPr>
        <w:t>[6–9]</w:t>
      </w:r>
      <w:r w:rsidR="003A3BD7" w:rsidRPr="003A3BD7">
        <w:rPr>
          <w:rFonts w:ascii="Arial" w:hAnsi="Arial" w:cs="Arial"/>
        </w:rPr>
        <w:fldChar w:fldCharType="end"/>
      </w:r>
      <w:r w:rsidRPr="003A3BD7">
        <w:rPr>
          <w:rFonts w:ascii="Arial" w:hAnsi="Arial" w:cs="Arial"/>
        </w:rPr>
        <w:t>.</w:t>
      </w:r>
      <w:r w:rsidRPr="003A3BD7" w:rsidDel="00E613A6">
        <w:rPr>
          <w:rFonts w:ascii="Arial" w:hAnsi="Arial" w:cs="Arial"/>
        </w:rPr>
        <w:t xml:space="preserve"> </w:t>
      </w:r>
      <w:r w:rsidRPr="003A3BD7">
        <w:rPr>
          <w:rFonts w:ascii="Arial" w:hAnsi="Arial" w:cs="Arial"/>
        </w:rPr>
        <w:t>Even</w:t>
      </w:r>
      <w:r w:rsidRPr="00D65685">
        <w:rPr>
          <w:rFonts w:ascii="Arial" w:hAnsi="Arial" w:cs="Arial"/>
        </w:rPr>
        <w:t xml:space="preserve"> though this is one of the government’s key strategies targeting dietary inequalities, almost no evaluation of its impact on diet, food insecurity, health </w:t>
      </w:r>
      <w:r w:rsidRPr="00D65685">
        <w:rPr>
          <w:rFonts w:ascii="Arial" w:hAnsi="Arial" w:cs="Arial"/>
        </w:rPr>
        <w:lastRenderedPageBreak/>
        <w:t>or other outcomes has been conducted. Food insecurity is likely to be exacerbated by the current cost of living crisis, making it imperative that one of the main government strategies to tackle food insecurity, means-tested FSM, is fit for purpose.</w:t>
      </w:r>
    </w:p>
    <w:p w14:paraId="1DCA690B" w14:textId="77777777" w:rsidR="00D65685" w:rsidRPr="0087518D" w:rsidRDefault="00D65685" w:rsidP="00A9478F">
      <w:pPr>
        <w:jc w:val="both"/>
        <w:rPr>
          <w:rFonts w:ascii="Arial" w:hAnsi="Arial" w:cs="Arial"/>
          <w:b/>
        </w:rPr>
      </w:pPr>
      <w:r w:rsidRPr="0087518D">
        <w:rPr>
          <w:rFonts w:ascii="Arial" w:hAnsi="Arial" w:cs="Arial"/>
          <w:b/>
        </w:rPr>
        <w:t>1.2 Importance of the research for improving health/wellbeing</w:t>
      </w:r>
    </w:p>
    <w:p w14:paraId="792C8E47" w14:textId="0BF597A3" w:rsidR="00D65685" w:rsidRPr="00D65685" w:rsidRDefault="00D65685" w:rsidP="00A9478F">
      <w:pPr>
        <w:jc w:val="both"/>
        <w:rPr>
          <w:rFonts w:ascii="Arial" w:hAnsi="Arial" w:cs="Arial"/>
        </w:rPr>
      </w:pPr>
      <w:r w:rsidRPr="00D65685">
        <w:rPr>
          <w:rFonts w:ascii="Arial" w:hAnsi="Arial" w:cs="Arial"/>
        </w:rPr>
        <w:t>Unhealthy dietary habits are common in UK adolescents, with high intakes of saturated fat and sugars, and low intakes of fibre and fruit and vegetables (FV), with socioeconomic differentials</w:t>
      </w:r>
      <w:r w:rsidR="003A3BD7">
        <w:rPr>
          <w:rFonts w:ascii="Arial" w:hAnsi="Arial" w:cs="Arial"/>
        </w:rPr>
        <w:t xml:space="preserve"> </w:t>
      </w:r>
      <w:r w:rsidR="003A3BD7">
        <w:rPr>
          <w:rFonts w:ascii="Arial" w:hAnsi="Arial" w:cs="Arial"/>
        </w:rPr>
        <w:fldChar w:fldCharType="begin" w:fldLock="1"/>
      </w:r>
      <w:r w:rsidR="00F77463">
        <w:rPr>
          <w:rFonts w:ascii="Arial" w:hAnsi="Arial" w:cs="Arial"/>
        </w:rPr>
        <w:instrText>ADDIN CSL_CITATION {"citationItems":[{"id":"ITEM-1","itemData":{"URL":"https://www.gov.uk/government/collections/national-diet-and-nutrition-survey","accessed":{"date-parts":[["2023","4","1"]]},"author":[{"dropping-particle":"","family":"Public Health England","given":"","non-dropping-particle":"","parse-names":false,"suffix":""}],"id":"ITEM-1","issued":{"date-parts":[["2021"]]},"title":"National Diet and Nutrition Survey","type":"webpage"},"uris":["http://www.mendeley.com/documents/?uuid=2a0bbfbd-8b70-4668-b7ee-c6bc93dc1164"]}],"mendeley":{"formattedCitation":"[10]","plainTextFormattedCitation":"[10]","previouslyFormattedCitation":"[10]"},"properties":{"noteIndex":0},"schema":"https://github.com/citation-style-language/schema/raw/master/csl-citation.json"}</w:instrText>
      </w:r>
      <w:r w:rsidR="003A3BD7">
        <w:rPr>
          <w:rFonts w:ascii="Arial" w:hAnsi="Arial" w:cs="Arial"/>
        </w:rPr>
        <w:fldChar w:fldCharType="separate"/>
      </w:r>
      <w:r w:rsidR="00F17227" w:rsidRPr="00F17227">
        <w:rPr>
          <w:rFonts w:ascii="Arial" w:hAnsi="Arial" w:cs="Arial"/>
          <w:noProof/>
        </w:rPr>
        <w:t>[10]</w:t>
      </w:r>
      <w:r w:rsidR="003A3BD7">
        <w:rPr>
          <w:rFonts w:ascii="Arial" w:hAnsi="Arial" w:cs="Arial"/>
        </w:rPr>
        <w:fldChar w:fldCharType="end"/>
      </w:r>
      <w:r w:rsidRPr="00D65685">
        <w:rPr>
          <w:rFonts w:ascii="Arial" w:hAnsi="Arial" w:cs="Arial"/>
        </w:rPr>
        <w:t xml:space="preserve">. Unhealthy diets are associated with poorer school attendance, behaviour, educational achievement, health/well-being outcomes and increased risk of later non-communicable disease (NCD) risk </w:t>
      </w:r>
      <w:r w:rsidR="003A3BD7">
        <w:rPr>
          <w:rFonts w:ascii="Arial" w:hAnsi="Arial" w:cs="Arial"/>
        </w:rPr>
        <w:fldChar w:fldCharType="begin" w:fldLock="1"/>
      </w:r>
      <w:r w:rsidR="00F77463">
        <w:rPr>
          <w:rFonts w:ascii="Arial" w:hAnsi="Arial" w:cs="Arial"/>
        </w:rPr>
        <w:instrText>ADDIN CSL_CITATION {"citationItems":[{"id":"ITEM-1","itemData":{"DOI":"10.1111/nyas.12945.Nutrition","abstract":"Progress in nutritional science, genetics, computer science, and behavioral economics can be leveraged to address the challenge of noncommunicable disease. This report highlights the connection between nutrition and the complex science of preventing disease and discusses the promotion of optimal metabolic health, building on input from several complementary disciplines. The discussion focuses on (1) the basic science of optimal metabolic health, including data from gene-diet interactions, microbiome, and epidemiological research in nutrition, with the goal of defining better targets and interventions, and (2) how nutrition, from pharma to lifestyle, can build on systems science to address complex issues.","author":[{"dropping-particle":"","family":"Bennett","given":"Brian J","non-dropping-particle":"","parse-names":false,"suffix":""},{"dropping-particle":"","family":"Hall","given":"Kevin D","non-dropping-particle":"","parse-names":false,"suffix":""},{"dropping-particle":"","family":"Hu","given":"Frank B","non-dropping-particle":"","parse-names":false,"suffix":""},{"dropping-particle":"","family":"Mccartney","given":"Anne L","non-dropping-particle":"","parse-names":false,"suffix":""}],"container-title":"Ann N Y Acad Sci","id":"ITEM-1","issue":"1352","issued":{"date-parts":[["2017"]]},"page":"1-12","title":"Nutrition and the science of disease prevention: a systems approach to support metabolic health","type":"article-journal"},"uris":["http://www.mendeley.com/documents/?uuid=959f1987-4fe3-479d-996c-6a5b5fae47ff"]}],"mendeley":{"formattedCitation":"[11]","plainTextFormattedCitation":"[11]","previouslyFormattedCitation":"[11]"},"properties":{"noteIndex":0},"schema":"https://github.com/citation-style-language/schema/raw/master/csl-citation.json"}</w:instrText>
      </w:r>
      <w:r w:rsidR="003A3BD7">
        <w:rPr>
          <w:rFonts w:ascii="Arial" w:hAnsi="Arial" w:cs="Arial"/>
        </w:rPr>
        <w:fldChar w:fldCharType="separate"/>
      </w:r>
      <w:r w:rsidR="00F17227" w:rsidRPr="00F17227">
        <w:rPr>
          <w:rFonts w:ascii="Arial" w:hAnsi="Arial" w:cs="Arial"/>
          <w:noProof/>
        </w:rPr>
        <w:t>[11]</w:t>
      </w:r>
      <w:r w:rsidR="003A3BD7">
        <w:rPr>
          <w:rFonts w:ascii="Arial" w:hAnsi="Arial" w:cs="Arial"/>
        </w:rPr>
        <w:fldChar w:fldCharType="end"/>
      </w:r>
      <w:r w:rsidRPr="00D65685">
        <w:rPr>
          <w:rFonts w:ascii="Arial" w:hAnsi="Arial" w:cs="Arial"/>
        </w:rPr>
        <w:t xml:space="preserve">. In the most food insecure children, access to sufficient food is a further concern, with FSMs being a main nutrition source </w:t>
      </w:r>
      <w:r w:rsidR="003A3BD7" w:rsidRPr="003A3BD7">
        <w:rPr>
          <w:rFonts w:ascii="Arial" w:hAnsi="Arial" w:cs="Arial"/>
        </w:rPr>
        <w:fldChar w:fldCharType="begin" w:fldLock="1"/>
      </w:r>
      <w:r w:rsidR="00F77463">
        <w:rPr>
          <w:rFonts w:ascii="Arial" w:hAnsi="Arial" w:cs="Arial"/>
        </w:rPr>
        <w:instrText>ADDIN CSL_CITATION {"citationItems":[{"id":"ITEM-1","itemData":{"DOI":"10.1017/S1368980012005575","ISSN":"14752727","PMID":"23317520","abstract":"Objective: To examine students' school food choice in relation to school food standards and entitlement to free school meals (FSM).\nDesign: Cross-sectional analysis of students' school food choices.\nSetting: Two large secondary schools in Yorkshire, England.\nSubjects: Students (n 2660) aged 11-18 years.\nResults: Sandwiches and pizza were the most popular main food items: 40·4 % and 31·2 %, respectively, in School A; 48·3 % and 27·3 %, respectively, in School B. More nutritionally valuable 'dishes of the day' accounted for 8·7 % and 8·3 % of main foods for School A and School B, respectively. FSM students were more likely (P &lt; 0·0 0 1) to choose main foods (School A: FSM 87·04 %, non-FSM 70·28 %; School B: FSM 75·43 %, non-FSM 56·13 %). Dishes of the day were chosen on a significantly greater (P &lt; 0·0 0 1) percentage of days by FSM v. non-FSM students (School A: FSM 15·67 %, non-FSM 7·11 %; School B: FSM 19·42 %, non-FSM 5·17 %).\nConclusions: Despite the availability of nutritionally valuable dishes of the day, the most popular food items were sandwiches, pizza and desserts. FSM students were more likely to choose the more nutritionally valuable dish of the day. School food standards should be reassessed in light of students' preferences.","author":[{"dropping-particle":"","family":"Ensaff","given":"Hannah","non-dropping-particle":"","parse-names":false,"suffix":""},{"dropping-particle":"","family":"Russell","given":"Jean","non-dropping-particle":"","parse-names":false,"suffix":""},{"dropping-particle":"","family":"Barker","given":"Margo E.","non-dropping-particle":"","parse-names":false,"suffix":""}],"container-title":"Public Health Nutrition","id":"ITEM-1","issue":"12","issued":{"date-parts":[["2013"]]},"page":"2162-2168","title":"Meeting school food standards - Students' food choice and free school meals","type":"article-journal","volume":"16"},"uris":["http://www.mendeley.com/documents/?uuid=98d5a725-edb9-4fba-b350-4bff06c28bf5"]},{"id":"ITEM-2","itemData":{"URL":"https://www.foodfoundation.org.uk/publication/childrens-future-food-inquiry","accessed":{"date-parts":[["2023","4","1"]]},"author":[{"dropping-particle":"","family":"The Food Foundation","given":"","non-dropping-particle":"","parse-names":false,"suffix":""}],"id":"ITEM-2","issued":{"date-parts":[["2019"]]},"title":"Children's Future Food Inquiry","type":"webpage"},"uris":["http://www.mendeley.com/documents/?uuid=07156d61-043d-4eb8-ad5c-dbf1ba46f4db"]}],"mendeley":{"formattedCitation":"[12, 13]","plainTextFormattedCitation":"[12, 13]","previouslyFormattedCitation":"[12, 13]"},"properties":{"noteIndex":0},"schema":"https://github.com/citation-style-language/schema/raw/master/csl-citation.json"}</w:instrText>
      </w:r>
      <w:r w:rsidR="003A3BD7" w:rsidRPr="003A3BD7">
        <w:rPr>
          <w:rFonts w:ascii="Arial" w:hAnsi="Arial" w:cs="Arial"/>
        </w:rPr>
        <w:fldChar w:fldCharType="separate"/>
      </w:r>
      <w:r w:rsidR="00F17227" w:rsidRPr="00F17227">
        <w:rPr>
          <w:rFonts w:ascii="Arial" w:hAnsi="Arial" w:cs="Arial"/>
          <w:noProof/>
        </w:rPr>
        <w:t>[12, 13]</w:t>
      </w:r>
      <w:r w:rsidR="003A3BD7" w:rsidRPr="003A3BD7">
        <w:rPr>
          <w:rFonts w:ascii="Arial" w:hAnsi="Arial" w:cs="Arial"/>
        </w:rPr>
        <w:fldChar w:fldCharType="end"/>
      </w:r>
      <w:r w:rsidRPr="003A3BD7">
        <w:rPr>
          <w:rFonts w:ascii="Arial" w:hAnsi="Arial" w:cs="Arial"/>
        </w:rPr>
        <w:t>.</w:t>
      </w:r>
      <w:r w:rsidRPr="00D65685">
        <w:rPr>
          <w:rFonts w:ascii="Arial" w:hAnsi="Arial" w:cs="Arial"/>
        </w:rPr>
        <w:t xml:space="preserve"> </w:t>
      </w:r>
    </w:p>
    <w:p w14:paraId="3D5B3E57" w14:textId="0E302158" w:rsidR="00D65685" w:rsidRPr="00D65685" w:rsidRDefault="00D65685" w:rsidP="00A9478F">
      <w:pPr>
        <w:jc w:val="both"/>
        <w:rPr>
          <w:rFonts w:ascii="Arial" w:hAnsi="Arial" w:cs="Arial"/>
        </w:rPr>
      </w:pPr>
      <w:r w:rsidRPr="00D65685">
        <w:rPr>
          <w:rFonts w:ascii="Arial" w:hAnsi="Arial" w:cs="Arial"/>
        </w:rPr>
        <w:t>Little research has examined the impact of the current means-tested FSM policy on food intake, diet quality and food insecurity, particularly at secondary level. Evidence of effectiveness of the current FSM policy is essential to support the status quo, but also to inform proposed changes, e.g. the National Food Strategy’s recommendation to extend FSM eligibility criteria and simplify enrolment</w:t>
      </w:r>
      <w:r w:rsidR="003A3BD7">
        <w:rPr>
          <w:rFonts w:ascii="Arial" w:hAnsi="Arial" w:cs="Arial"/>
        </w:rPr>
        <w:t xml:space="preserve"> </w:t>
      </w:r>
      <w:r w:rsidR="003A3BD7">
        <w:rPr>
          <w:rFonts w:ascii="Arial" w:hAnsi="Arial" w:cs="Arial"/>
        </w:rPr>
        <w:fldChar w:fldCharType="begin" w:fldLock="1"/>
      </w:r>
      <w:r w:rsidR="00F77463">
        <w:rPr>
          <w:rFonts w:ascii="Arial" w:hAnsi="Arial" w:cs="Arial"/>
        </w:rPr>
        <w:instrText>ADDIN CSL_CITATION {"citationItems":[{"id":"ITEM-1","itemData":{"URL":"https://www.nationalfoodstrategy.org/","accessed":{"date-parts":[["2023","1","11"]]},"author":[{"dropping-particle":"","family":"Dimbleby","given":"Henrey","non-dropping-particle":"","parse-names":false,"suffix":""}],"id":"ITEM-1","issued":{"date-parts":[["2021"]]},"title":"National Food Strategy: Independent Review","type":"webpage"},"uris":["http://www.mendeley.com/documents/?uuid=e5bb3a6f-ab56-4f06-87c3-b3070efb90a3"]}],"mendeley":{"formattedCitation":"[14]","plainTextFormattedCitation":"[14]","previouslyFormattedCitation":"[14]"},"properties":{"noteIndex":0},"schema":"https://github.com/citation-style-language/schema/raw/master/csl-citation.json"}</w:instrText>
      </w:r>
      <w:r w:rsidR="003A3BD7">
        <w:rPr>
          <w:rFonts w:ascii="Arial" w:hAnsi="Arial" w:cs="Arial"/>
        </w:rPr>
        <w:fldChar w:fldCharType="separate"/>
      </w:r>
      <w:r w:rsidR="00F17227" w:rsidRPr="00F17227">
        <w:rPr>
          <w:rFonts w:ascii="Arial" w:hAnsi="Arial" w:cs="Arial"/>
          <w:noProof/>
        </w:rPr>
        <w:t>[14]</w:t>
      </w:r>
      <w:r w:rsidR="003A3BD7">
        <w:rPr>
          <w:rFonts w:ascii="Arial" w:hAnsi="Arial" w:cs="Arial"/>
        </w:rPr>
        <w:fldChar w:fldCharType="end"/>
      </w:r>
      <w:r w:rsidRPr="00D65685">
        <w:rPr>
          <w:rFonts w:ascii="Arial" w:hAnsi="Arial" w:cs="Arial"/>
        </w:rPr>
        <w:t>, a change supported by the Local Government Association</w:t>
      </w:r>
      <w:r w:rsidR="00DE0E80">
        <w:rPr>
          <w:rFonts w:ascii="Arial" w:hAnsi="Arial" w:cs="Arial"/>
        </w:rPr>
        <w:t xml:space="preserve"> </w:t>
      </w:r>
      <w:r w:rsidR="00DE0E80">
        <w:rPr>
          <w:rFonts w:ascii="Arial" w:hAnsi="Arial" w:cs="Arial"/>
        </w:rPr>
        <w:fldChar w:fldCharType="begin" w:fldLock="1"/>
      </w:r>
      <w:r w:rsidR="00F77463">
        <w:rPr>
          <w:rFonts w:ascii="Arial" w:hAnsi="Arial" w:cs="Arial"/>
        </w:rPr>
        <w:instrText>ADDIN CSL_CITATION {"citationItems":[{"id":"ITEM-1","itemData":{"URL":"https://www.local.gov.uk/about/news/free-school-meals-one-million-more-school-children-could-be-fed-if-sign-process-eased","accessed":{"date-parts":[["2023","4","3"]]},"author":[{"dropping-particle":"","family":"Local Government Association","given":"","non-dropping-particle":"","parse-names":false,"suffix":""}],"id":"ITEM-1","issued":{"date-parts":[["2022"]]},"title":"Free school meals: One million more school children could be fed if the sign-up process eased, councils urge","type":"webpage"},"uris":["http://www.mendeley.com/documents/?uuid=195cc625-3c9e-43db-9fc5-00d2de94fdd3"]}],"mendeley":{"formattedCitation":"[15]","plainTextFormattedCitation":"[15]","previouslyFormattedCitation":"[15]"},"properties":{"noteIndex":0},"schema":"https://github.com/citation-style-language/schema/raw/master/csl-citation.json"}</w:instrText>
      </w:r>
      <w:r w:rsidR="00DE0E80">
        <w:rPr>
          <w:rFonts w:ascii="Arial" w:hAnsi="Arial" w:cs="Arial"/>
        </w:rPr>
        <w:fldChar w:fldCharType="separate"/>
      </w:r>
      <w:r w:rsidR="00F17227" w:rsidRPr="00F17227">
        <w:rPr>
          <w:rFonts w:ascii="Arial" w:hAnsi="Arial" w:cs="Arial"/>
          <w:noProof/>
        </w:rPr>
        <w:t>[15]</w:t>
      </w:r>
      <w:r w:rsidR="00DE0E80">
        <w:rPr>
          <w:rFonts w:ascii="Arial" w:hAnsi="Arial" w:cs="Arial"/>
        </w:rPr>
        <w:fldChar w:fldCharType="end"/>
      </w:r>
      <w:r w:rsidRPr="00D65685">
        <w:rPr>
          <w:rFonts w:ascii="Arial" w:hAnsi="Arial" w:cs="Arial"/>
        </w:rPr>
        <w:t>. Given the rise in those eligible for FSM as a result of the global pandemic and the current cost of living crisis, there is also now active discussion around extension of the policy at a regional level, for example, Plaid Cymru have recently announced an aim to extend universal FSM to secondary schools in a local elections pledge</w:t>
      </w:r>
      <w:r w:rsidR="00DE0E80">
        <w:rPr>
          <w:rFonts w:ascii="Arial" w:hAnsi="Arial" w:cs="Arial"/>
        </w:rPr>
        <w:t xml:space="preserve"> </w:t>
      </w:r>
      <w:r w:rsidR="00DE0E80">
        <w:rPr>
          <w:rFonts w:ascii="Arial" w:hAnsi="Arial" w:cs="Arial"/>
        </w:rPr>
        <w:fldChar w:fldCharType="begin" w:fldLock="1"/>
      </w:r>
      <w:r w:rsidR="00F77463">
        <w:rPr>
          <w:rFonts w:ascii="Arial" w:hAnsi="Arial" w:cs="Arial"/>
        </w:rPr>
        <w:instrText>ADDIN CSL_CITATION {"citationItems":[{"id":"ITEM-1","itemData":{"URL":"https://nation.cymru/news/plaid-cymru-aim-to-extend-free-school-meals-to-secondary-schools-in-local-elections-pledge/#respondPlaid","accessed":{"date-parts":[["2023","4","1"]]},"author":[{"dropping-particle":"","family":"Price","given":"A","non-dropping-particle":"","parse-names":false,"suffix":""}],"id":"ITEM-1","issued":{"date-parts":[["2022"]]},"title":"Plaid Cymru aim to extend universal free school meals to secondary schools in local elections pledge","type":"webpage"},"uris":["http://www.mendeley.com/documents/?uuid=ccaf4590-398d-4ae7-9521-8d21334991b4"]}],"mendeley":{"formattedCitation":"[16]","plainTextFormattedCitation":"[16]","previouslyFormattedCitation":"[16]"},"properties":{"noteIndex":0},"schema":"https://github.com/citation-style-language/schema/raw/master/csl-citation.json"}</w:instrText>
      </w:r>
      <w:r w:rsidR="00DE0E80">
        <w:rPr>
          <w:rFonts w:ascii="Arial" w:hAnsi="Arial" w:cs="Arial"/>
        </w:rPr>
        <w:fldChar w:fldCharType="separate"/>
      </w:r>
      <w:r w:rsidR="00F17227" w:rsidRPr="00F17227">
        <w:rPr>
          <w:rFonts w:ascii="Arial" w:hAnsi="Arial" w:cs="Arial"/>
          <w:noProof/>
        </w:rPr>
        <w:t>[16]</w:t>
      </w:r>
      <w:r w:rsidR="00DE0E80">
        <w:rPr>
          <w:rFonts w:ascii="Arial" w:hAnsi="Arial" w:cs="Arial"/>
        </w:rPr>
        <w:fldChar w:fldCharType="end"/>
      </w:r>
      <w:r w:rsidRPr="00D65685">
        <w:rPr>
          <w:rFonts w:ascii="Arial" w:hAnsi="Arial" w:cs="Arial"/>
        </w:rPr>
        <w:t xml:space="preserve">.  </w:t>
      </w:r>
    </w:p>
    <w:p w14:paraId="391E14DC" w14:textId="77777777" w:rsidR="00FA5236" w:rsidRDefault="00FA5236" w:rsidP="00A9478F">
      <w:pPr>
        <w:jc w:val="both"/>
        <w:rPr>
          <w:rFonts w:ascii="Arial" w:hAnsi="Arial" w:cs="Arial"/>
          <w:b/>
        </w:rPr>
      </w:pPr>
    </w:p>
    <w:p w14:paraId="707375E1" w14:textId="6B125399" w:rsidR="00D65685" w:rsidRPr="00E650DD" w:rsidRDefault="00D65685" w:rsidP="00A9478F">
      <w:pPr>
        <w:jc w:val="both"/>
        <w:rPr>
          <w:rFonts w:ascii="Arial" w:hAnsi="Arial" w:cs="Arial"/>
          <w:b/>
        </w:rPr>
      </w:pPr>
      <w:r w:rsidRPr="00E650DD">
        <w:rPr>
          <w:rFonts w:ascii="Arial" w:hAnsi="Arial" w:cs="Arial"/>
          <w:b/>
        </w:rPr>
        <w:t>1.3 Review of existing evidence</w:t>
      </w:r>
    </w:p>
    <w:p w14:paraId="187E369F" w14:textId="77777777" w:rsidR="00D65685" w:rsidRPr="00D65685" w:rsidRDefault="00D65685" w:rsidP="00A9478F">
      <w:pPr>
        <w:spacing w:after="0" w:line="240" w:lineRule="auto"/>
        <w:jc w:val="both"/>
        <w:rPr>
          <w:rFonts w:ascii="Arial" w:hAnsi="Arial" w:cs="Arial"/>
          <w:i/>
        </w:rPr>
      </w:pPr>
      <w:r w:rsidRPr="00D65685">
        <w:rPr>
          <w:rFonts w:ascii="Arial" w:hAnsi="Arial" w:cs="Arial"/>
          <w:i/>
        </w:rPr>
        <w:t>FSMs, dietary intake, diet quality and food insecurity:</w:t>
      </w:r>
    </w:p>
    <w:p w14:paraId="3D022B3B" w14:textId="77777777" w:rsidR="00D65685" w:rsidRPr="00D65685" w:rsidRDefault="00D65685" w:rsidP="00A9478F">
      <w:pPr>
        <w:spacing w:after="0" w:line="240" w:lineRule="auto"/>
        <w:jc w:val="both"/>
        <w:rPr>
          <w:rFonts w:ascii="Arial" w:hAnsi="Arial" w:cs="Arial"/>
        </w:rPr>
      </w:pPr>
    </w:p>
    <w:p w14:paraId="17415C7D" w14:textId="64768E3B" w:rsidR="00D65685" w:rsidRPr="00D65685" w:rsidRDefault="00D65685" w:rsidP="00A9478F">
      <w:pPr>
        <w:spacing w:after="0" w:line="240" w:lineRule="auto"/>
        <w:jc w:val="both"/>
        <w:rPr>
          <w:rFonts w:ascii="Arial" w:hAnsi="Arial" w:cs="Arial"/>
        </w:rPr>
      </w:pPr>
      <w:r w:rsidRPr="00D65685">
        <w:rPr>
          <w:rFonts w:ascii="Arial" w:hAnsi="Arial" w:cs="Arial"/>
        </w:rPr>
        <w:t>Evidence relating to FSMs and diet outcomes in the UK comes mostly from younger children (4-7 y), where limited evidence suggests that universal FSM programmes could reduce obesity and improve dietary choices</w:t>
      </w:r>
      <w:r w:rsidR="00DE0E80">
        <w:rPr>
          <w:rFonts w:ascii="Arial" w:hAnsi="Arial" w:cs="Arial"/>
        </w:rPr>
        <w:t xml:space="preserve"> </w:t>
      </w:r>
      <w:r w:rsidR="00DE0E80" w:rsidRPr="00DE0E80">
        <w:rPr>
          <w:rFonts w:ascii="Arial" w:hAnsi="Arial" w:cs="Arial"/>
        </w:rPr>
        <w:fldChar w:fldCharType="begin" w:fldLock="1"/>
      </w:r>
      <w:r w:rsidR="00F77463">
        <w:rPr>
          <w:rFonts w:ascii="Arial" w:hAnsi="Arial" w:cs="Arial"/>
        </w:rPr>
        <w:instrText>ADDIN CSL_CITATION {"citationItems":[{"id":"ITEM-1","itemData":{"DOI":"10.1016/j.pubecp.2022.100016","ISSN":"26665514","abstract":"This is a PDF file of an article that has undergone enhancements after acceptance, such as the addition of a cover page and metadata, and formatting for readability, but it is not yet the definitive version of record. This version will undergo additional copyediting, typesetting and review before it is published in its final form, but we are providing this version to give early visibility of the article. Please note that, during the production process, errors may be discovered which could affect the content, and all legal disclaimers that apply to the journal pertain. Abstract We study the impact on young children's bodyweight of switching from means-tested to universal provision of nutritious free school meals in England, exploiting identifying variation in the timing of weight measurements. We show that exposure to high quality universal free lunches increases healthy weight prevalence and reduces obesity prevalence and BMI by the end of the first year of school. The effect seems driven by substitution of home-produced lunches with school meals among children not eligible under means-testing, with little evidence of income or parental labour supply effects. This suggests universal provision can improve the diets of relatively well-off pupils.","author":[{"dropping-particle":"","family":"Holford","given":"Angus","non-dropping-particle":"","parse-names":false,"suffix":""},{"dropping-particle":"","family":"Rabe","given":"Birgitta","non-dropping-particle":"","parse-names":false,"suffix":""}],"container-title":"Journal of Public Economics Plus","id":"ITEM-1","issue":"November 2020","issued":{"date-parts":[["2022"]]},"page":"100016","publisher":"Elsevier B.V.","title":"Going universal. The impact of free school lunches on child body weight outcomes","type":"article-journal","volume":"3"},"uris":["http://www.mendeley.com/documents/?uuid=88bcb8f3-9bc7-4c07-a3b3-cd5abc18cbd4"]},{"id":"ITEM-2","itemData":{"URL":"https://www.gov.uk/government/publications/evaluation-of-the-free-school-meals-pilot-impact-report","accessed":{"date-parts":[["2023","4","1"]]},"author":[{"dropping-particle":"","family":"Department for Education","given":"","non-dropping-particle":"","parse-names":false,"suffix":""}],"id":"ITEM-2","issued":{"date-parts":[["2012"]]},"title":"Free school meals pilot: impact report","type":"webpage"},"uris":["http://www.mendeley.com/documents/?uuid=437ab148-88a6-4163-a60f-008b3d7a685b"]}],"mendeley":{"formattedCitation":"[17, 18]","plainTextFormattedCitation":"[17, 18]","previouslyFormattedCitation":"[17, 18]"},"properties":{"noteIndex":0},"schema":"https://github.com/citation-style-language/schema/raw/master/csl-citation.json"}</w:instrText>
      </w:r>
      <w:r w:rsidR="00DE0E80" w:rsidRPr="00DE0E80">
        <w:rPr>
          <w:rFonts w:ascii="Arial" w:hAnsi="Arial" w:cs="Arial"/>
        </w:rPr>
        <w:fldChar w:fldCharType="separate"/>
      </w:r>
      <w:r w:rsidR="00F17227" w:rsidRPr="00F17227">
        <w:rPr>
          <w:rFonts w:ascii="Arial" w:hAnsi="Arial" w:cs="Arial"/>
          <w:noProof/>
        </w:rPr>
        <w:t>[17, 18]</w:t>
      </w:r>
      <w:r w:rsidR="00DE0E80" w:rsidRPr="00DE0E80">
        <w:rPr>
          <w:rFonts w:ascii="Arial" w:hAnsi="Arial" w:cs="Arial"/>
        </w:rPr>
        <w:fldChar w:fldCharType="end"/>
      </w:r>
      <w:r w:rsidRPr="00DE0E80">
        <w:rPr>
          <w:rFonts w:ascii="Arial" w:hAnsi="Arial" w:cs="Arial"/>
        </w:rPr>
        <w:t>. A</w:t>
      </w:r>
      <w:r w:rsidRPr="00D65685">
        <w:rPr>
          <w:rFonts w:ascii="Arial" w:hAnsi="Arial" w:cs="Arial"/>
        </w:rPr>
        <w:t xml:space="preserve"> global systematic review</w:t>
      </w:r>
      <w:r w:rsidR="00DE0E80">
        <w:rPr>
          <w:rFonts w:ascii="Arial" w:hAnsi="Arial" w:cs="Arial"/>
        </w:rPr>
        <w:t xml:space="preserve"> </w:t>
      </w:r>
      <w:r w:rsidR="00DE0E80">
        <w:rPr>
          <w:rFonts w:ascii="Arial" w:hAnsi="Arial" w:cs="Arial"/>
        </w:rPr>
        <w:fldChar w:fldCharType="begin" w:fldLock="1"/>
      </w:r>
      <w:r w:rsidR="00F77463">
        <w:rPr>
          <w:rFonts w:ascii="Arial" w:hAnsi="Arial" w:cs="Arial"/>
        </w:rPr>
        <w:instrText>ADDIN CSL_CITATION {"citationItems":[{"id":"ITEM-1","itemData":{"DOI":"10.3390/nu13030911","ISSN":"20726643","PMID":"33799780","abstract":"The school environment plays an important role in children’s diets and overall health, and policies for universal free school meals have the potential to contribute to positive child health outcomes. This systematic review evaluates studies examining the association between universal free school meals and students’ school meal participation rates, diets, attendance, academic performance, and Body Mass Index (BMI), as well as school finances. The search was conducted in accordance with the Preferred Reporting Items for Systematic Review and Meta-Analyses (PRISMA). A search for studies published in economically developed countries published through December 2020 was performed in PubMed, Education Resources Information Center (ERIC), Thomson Reuters’ Web of Science, and Academic Search Ultimate, followed by examining the references in the resultant literature. A total of 47 studies were identified and the Newcastle-Ottawa Scale (NOS) was applied to assess bias. Nearly all studies examining universal free school meals found positive associations with school meal participation. Most studies examining universal free school meals that included free lunch found positive associations with diet quality, food security, and academic performance; however, the findings of studies examining only universal free breakfast were mixed. Research findings were similarly mixed when examining attendance as an outcome. Concerns about adverse outcomes on student BMI were not supported by the literature; in fact, several studies detected a potentially protective effect of universal free school meals on BMI. Research examining the impact of universal free meals on school finances was limited, but suggest that lower-income school districts in the U.S. may have positive financial outcomes from participation in universal free school meal provisions. Additionally, providing free meals to students may be associated with improved household incomes, particularly among lower-income families with children. Further research is needed to examine the financial implications of universal free meals for both school districts and families. Overall, universal free school meals may have multiple benefits for students and countries should consider universal free school meal provisions with strong nutrition guidelines. (PROSPERO registration: CRD42020221782).","author":[{"dropping-particle":"","family":"Cohen","given":"Juliana F.W.","non-dropping-particle":"","parse-names":false,"suffix":""},{"dropping-particle":"","family":"Hecht","given":"Amelie A.","non-dropping-particle":"","parse-names":false,"suffix":""},{"dropping-particle":"","family":"McLoughlin","given":"Gabriella M.","non-dropping-particle":"","parse-names":false,"suffix":""},{"dropping-particle":"","family":"Turner","given":"Lindsey","non-dropping-particle":"","parse-names":false,"suffix":""},{"dropping-particle":"","family":"Schwartz","given":"Marlene B.","non-dropping-particle":"","parse-names":false,"suffix":""}],"container-title":"Nutrients","id":"ITEM-1","issue":"3","issued":{"date-parts":[["2021"]]},"page":"1-41","title":"Universal school meals and associations with student participation, attendance, academic performance, diet quality, food security, and body mass index: A systematic review","type":"article-journal","volume":"13"},"uris":["http://www.mendeley.com/documents/?uuid=e7c41270-96a1-4de5-95eb-8cc062146d7b"]}],"mendeley":{"formattedCitation":"[19]","plainTextFormattedCitation":"[19]","previouslyFormattedCitation":"[19]"},"properties":{"noteIndex":0},"schema":"https://github.com/citation-style-language/schema/raw/master/csl-citation.json"}</w:instrText>
      </w:r>
      <w:r w:rsidR="00DE0E80">
        <w:rPr>
          <w:rFonts w:ascii="Arial" w:hAnsi="Arial" w:cs="Arial"/>
        </w:rPr>
        <w:fldChar w:fldCharType="separate"/>
      </w:r>
      <w:r w:rsidR="00F17227" w:rsidRPr="00F17227">
        <w:rPr>
          <w:rFonts w:ascii="Arial" w:hAnsi="Arial" w:cs="Arial"/>
          <w:noProof/>
        </w:rPr>
        <w:t>[19]</w:t>
      </w:r>
      <w:r w:rsidR="00DE0E80">
        <w:rPr>
          <w:rFonts w:ascii="Arial" w:hAnsi="Arial" w:cs="Arial"/>
        </w:rPr>
        <w:fldChar w:fldCharType="end"/>
      </w:r>
      <w:r w:rsidRPr="00D65685">
        <w:rPr>
          <w:rFonts w:ascii="Arial" w:hAnsi="Arial" w:cs="Arial"/>
        </w:rPr>
        <w:t xml:space="preserve"> of universal FSM programmes demonstrated positive effects on meal participation, diet quality and academic performance, with some limited evidence of a positive impact on food security. There is almost no evidence on the impact of the current UK means-tested FSM policy on dietary intake and food insecurity. A single cross-sectional study collecting data from n=2660 students aged 11-18 y in two schools in Yorkshire, with data collection occurring in 2012, found that those taking FSMs in secondary schools chose the dish of the day, which tends to be more nutritious, more often than non-FSM pupils </w:t>
      </w:r>
      <w:r w:rsidR="00DE0E80">
        <w:rPr>
          <w:rFonts w:ascii="Arial" w:hAnsi="Arial" w:cs="Arial"/>
        </w:rPr>
        <w:fldChar w:fldCharType="begin" w:fldLock="1"/>
      </w:r>
      <w:r w:rsidR="00F77463">
        <w:rPr>
          <w:rFonts w:ascii="Arial" w:hAnsi="Arial" w:cs="Arial"/>
        </w:rPr>
        <w:instrText>ADDIN CSL_CITATION {"citationItems":[{"id":"ITEM-1","itemData":{"DOI":"10.1017/S1368980012005575","ISSN":"14752727","PMID":"23317520","abstract":"Objective: To examine students' school food choice in relation to school food standards and entitlement to free school meals (FSM).\nDesign: Cross-sectional analysis of students' school food choices.\nSetting: Two large secondary schools in Yorkshire, England.\nSubjects: Students (n 2660) aged 11-18 years.\nResults: Sandwiches and pizza were the most popular main food items: 40·4 % and 31·2 %, respectively, in School A; 48·3 % and 27·3 %, respectively, in School B. More nutritionally valuable 'dishes of the day' accounted for 8·7 % and 8·3 % of main foods for School A and School B, respectively. FSM students were more likely (P &lt; 0·0 0 1) to choose main foods (School A: FSM 87·04 %, non-FSM 70·28 %; School B: FSM 75·43 %, non-FSM 56·13 %). Dishes of the day were chosen on a significantly greater (P &lt; 0·0 0 1) percentage of days by FSM v. non-FSM students (School A: FSM 15·67 %, non-FSM 7·11 %; School B: FSM 19·42 %, non-FSM 5·17 %).\nConclusions: Despite the availability of nutritionally valuable dishes of the day, the most popular food items were sandwiches, pizza and desserts. FSM students were more likely to choose the more nutritionally valuable dish of the day. School food standards should be reassessed in light of students' preferences.","author":[{"dropping-particle":"","family":"Ensaff","given":"Hannah","non-dropping-particle":"","parse-names":false,"suffix":""},{"dropping-particle":"","family":"Russell","given":"Jean","non-dropping-particle":"","parse-names":false,"suffix":""},{"dropping-particle":"","family":"Barker","given":"Margo E.","non-dropping-particle":"","parse-names":false,"suffix":""}],"container-title":"Public Health Nutrition","id":"ITEM-1","issue":"12","issued":{"date-parts":[["2013"]]},"page":"2162-2168","title":"Meeting school food standards - Students' food choice and free school meals","type":"article-journal","volume":"16"},"uris":["http://www.mendeley.com/documents/?uuid=98d5a725-edb9-4fba-b350-4bff06c28bf5"]}],"mendeley":{"formattedCitation":"[12]","plainTextFormattedCitation":"[12]","previouslyFormattedCitation":"[12]"},"properties":{"noteIndex":0},"schema":"https://github.com/citation-style-language/schema/raw/master/csl-citation.json"}</w:instrText>
      </w:r>
      <w:r w:rsidR="00DE0E80">
        <w:rPr>
          <w:rFonts w:ascii="Arial" w:hAnsi="Arial" w:cs="Arial"/>
        </w:rPr>
        <w:fldChar w:fldCharType="separate"/>
      </w:r>
      <w:r w:rsidR="00F17227" w:rsidRPr="00F17227">
        <w:rPr>
          <w:rFonts w:ascii="Arial" w:hAnsi="Arial" w:cs="Arial"/>
          <w:noProof/>
        </w:rPr>
        <w:t>[12]</w:t>
      </w:r>
      <w:r w:rsidR="00DE0E80">
        <w:rPr>
          <w:rFonts w:ascii="Arial" w:hAnsi="Arial" w:cs="Arial"/>
        </w:rPr>
        <w:fldChar w:fldCharType="end"/>
      </w:r>
      <w:r w:rsidRPr="00D65685">
        <w:rPr>
          <w:rFonts w:ascii="Arial" w:hAnsi="Arial" w:cs="Arial"/>
        </w:rPr>
        <w:t xml:space="preserve">. </w:t>
      </w:r>
    </w:p>
    <w:p w14:paraId="4185EA06" w14:textId="77777777" w:rsidR="00D65685" w:rsidRPr="00D65685" w:rsidRDefault="00D65685" w:rsidP="00A9478F">
      <w:pPr>
        <w:spacing w:after="0" w:line="240" w:lineRule="auto"/>
        <w:jc w:val="both"/>
        <w:rPr>
          <w:rFonts w:ascii="Arial" w:hAnsi="Arial" w:cs="Arial"/>
          <w:i/>
        </w:rPr>
      </w:pPr>
    </w:p>
    <w:p w14:paraId="496FAE03" w14:textId="77777777" w:rsidR="00D65685" w:rsidRPr="00D65685" w:rsidRDefault="00D65685" w:rsidP="00A9478F">
      <w:pPr>
        <w:spacing w:after="0" w:line="240" w:lineRule="auto"/>
        <w:jc w:val="both"/>
        <w:rPr>
          <w:rFonts w:ascii="Arial" w:hAnsi="Arial" w:cs="Arial"/>
          <w:i/>
        </w:rPr>
      </w:pPr>
      <w:r w:rsidRPr="00D65685">
        <w:rPr>
          <w:rFonts w:ascii="Arial" w:hAnsi="Arial" w:cs="Arial"/>
          <w:i/>
        </w:rPr>
        <w:t>Factors determining FSM uptake:</w:t>
      </w:r>
    </w:p>
    <w:p w14:paraId="5C738E04" w14:textId="77777777" w:rsidR="00D65685" w:rsidRPr="00D65685" w:rsidRDefault="00D65685" w:rsidP="00A9478F">
      <w:pPr>
        <w:spacing w:after="0" w:line="240" w:lineRule="auto"/>
        <w:jc w:val="both"/>
        <w:rPr>
          <w:rFonts w:ascii="Arial" w:hAnsi="Arial" w:cs="Arial"/>
        </w:rPr>
      </w:pPr>
    </w:p>
    <w:p w14:paraId="581C22FE" w14:textId="0D4ACC15" w:rsidR="00D65685" w:rsidRDefault="00D65685" w:rsidP="00A9478F">
      <w:pPr>
        <w:spacing w:after="0" w:line="240" w:lineRule="auto"/>
        <w:jc w:val="both"/>
        <w:rPr>
          <w:rFonts w:ascii="Arial" w:hAnsi="Arial" w:cs="Arial"/>
        </w:rPr>
      </w:pPr>
      <w:r w:rsidRPr="00D65685">
        <w:rPr>
          <w:rFonts w:ascii="Arial" w:hAnsi="Arial" w:cs="Arial"/>
        </w:rPr>
        <w:t xml:space="preserve">The majority of variance in FSM uptake is at school, rather than local authority, level. Therefore, understanding individual school contexts, and their influence on FSM uptake, is important to inform strategies or interventions to optimise policy </w:t>
      </w:r>
      <w:r w:rsidR="00DE0E80">
        <w:rPr>
          <w:rFonts w:ascii="Arial" w:hAnsi="Arial" w:cs="Arial"/>
        </w:rPr>
        <w:fldChar w:fldCharType="begin" w:fldLock="1"/>
      </w:r>
      <w:r w:rsidR="00F77463">
        <w:rPr>
          <w:rFonts w:ascii="Arial" w:hAnsi="Arial" w:cs="Arial"/>
        </w:rPr>
        <w:instrText>ADDIN CSL_CITATION {"citationItems":[{"id":"ITEM-1","itemData":{"DOI":"10.1080/21582041.2016.1223871","ISSN":"2158205X","abstract":"School meals are an important state-delivered mechanism for improving children’s diets. Scottish local authorities have a statutory duty to provide free school meals (FSM) to families meeting means-testing criteria. Inevitably take-up of FSM does not reach 100%. Explanations put forward to explain this include social stigma, as well as a more general dissatisfaction amongst pupils about lack of modern facilities and meal quality, and a preference to eat where friends are eating. This study investigated characteristics associated with take-up across Scottish secondary schools in 2013–2014 using multilevel modelling techniques. Results suggest that stigma, food quality and the ability to eat with friends are associated with greater take-up. Levels of school modernisation appeared less important, as did differences between more urban or rural areas. Future studies should focus on additional school-level variables to identify characteristics associated with take-up, with the aim of reducing the number of registered pupils not taking-up FSM.","author":[{"dropping-particle":"","family":"Chambers","given":"Stephanie","non-dropping-particle":"","parse-names":false,"suffix":""},{"dropping-particle":"","family":"Dundas","given":"Ruth","non-dropping-particle":"","parse-names":false,"suffix":""},{"dropping-particle":"","family":"Torsney","given":"Ben","non-dropping-particle":"","parse-names":false,"suffix":""}],"container-title":"Contemporary Social Science","id":"ITEM-1","issue":"1","issued":{"date-parts":[["2016"]]},"page":"52-63","publisher":"Taylor &amp; Francis","title":"School and local authority characteristics associated with take-up of free school meals in Scottish secondary schools, 2014","type":"article-journal","volume":"11"},"uris":["http://www.mendeley.com/documents/?uuid=baf0c5bf-c33f-4ab5-ae5b-f2b179dd9bd9"]}],"mendeley":{"formattedCitation":"[20]","plainTextFormattedCitation":"[20]","previouslyFormattedCitation":"[20]"},"properties":{"noteIndex":0},"schema":"https://github.com/citation-style-language/schema/raw/master/csl-citation.json"}</w:instrText>
      </w:r>
      <w:r w:rsidR="00DE0E80">
        <w:rPr>
          <w:rFonts w:ascii="Arial" w:hAnsi="Arial" w:cs="Arial"/>
        </w:rPr>
        <w:fldChar w:fldCharType="separate"/>
      </w:r>
      <w:r w:rsidR="00F17227" w:rsidRPr="00F17227">
        <w:rPr>
          <w:rFonts w:ascii="Arial" w:hAnsi="Arial" w:cs="Arial"/>
          <w:noProof/>
        </w:rPr>
        <w:t>[20]</w:t>
      </w:r>
      <w:r w:rsidR="00DE0E80">
        <w:rPr>
          <w:rFonts w:ascii="Arial" w:hAnsi="Arial" w:cs="Arial"/>
        </w:rPr>
        <w:fldChar w:fldCharType="end"/>
      </w:r>
      <w:r w:rsidRPr="00D65685">
        <w:rPr>
          <w:rFonts w:ascii="Arial" w:hAnsi="Arial" w:cs="Arial"/>
        </w:rPr>
        <w:t xml:space="preserve">. Most of the research conducted to date exploring FSM uptake is qualitative in nature. Potential reasons for low FSM uptake include: school system factors (FSM registration, food pricing and payment systems), school pro-activity around FSMs, lack of clarity about eligibility, and fluctuations in family circumstances </w:t>
      </w:r>
      <w:r w:rsidR="00DE0E80" w:rsidRPr="00DE0E80">
        <w:rPr>
          <w:rFonts w:ascii="Arial" w:hAnsi="Arial" w:cs="Arial"/>
        </w:rPr>
        <w:fldChar w:fldCharType="begin" w:fldLock="1"/>
      </w:r>
      <w:r w:rsidR="00F77463">
        <w:rPr>
          <w:rFonts w:ascii="Arial" w:hAnsi="Arial" w:cs="Arial"/>
        </w:rPr>
        <w:instrText>ADDIN CSL_CITATION {"citationItems":[{"id":"ITEM-1","itemData":{"DOI":"10.1017/S136898001300092X","ISSN":"14752727","PMID":"23578731","abstract":"Objective The present study sought to explore the factors that influence registration for free school meals and the subsequent take-up following registration in England. Design The research design consisted of two phases, a qualitative research phase followed by an intervention phase. Findings are presented from the qualitative research phase, which comprised interviews with head teachers, school administrators, parents and focus groups with pupils. Setting The study took place in four primary schools and four secondary schools in Leeds, UK. Subjects Participants included head teachers, school administrators, parents and pupils. Results Findings suggested that parents felt the registration process to be relatively straightforward although many secondary schools were not proactive in promoting free school meals. Quality and choice of food were regarded by both pupils and parents as significant in determining school meal choices, with stigma being less of an issue than originally anticipated. Conclusions Schools should develop proactive approaches to promoting free school meals and attention should be given not only to the quality and availability of food, but also to the social, cultural and environmental aspects of dining. Processes to maintain pupils' anonymity should be considered to allay parents' fear of stigma. Copyright © The Authors 2013.","author":[{"dropping-particle":"","family":"Sahota","given":"Pinki","non-dropping-particle":"","parse-names":false,"suffix":""},{"dropping-particle":"","family":"Woodward","given":"Jenny","non-dropping-particle":"","parse-names":false,"suffix":""},{"dropping-particle":"","family":"Molinari","given":"Rosemary","non-dropping-particle":"","parse-names":false,"suffix":""},{"dropping-particle":"","family":"Pike","given":"Jo","non-dropping-particle":"","parse-names":false,"suffix":""}],"container-title":"Public Health Nutrition","id":"ITEM-1","issue":"6","issued":{"date-parts":[["2014"]]},"page":"1271-1279","title":"Factors influencing take-up of free school meals in primary-and secondary-school children in England","type":"article-journal","volume":"17"},"uris":["http://www.mendeley.com/documents/?uuid=a8bd3659-413b-4134-b44b-b9741ed63523"]},{"id":"ITEM-2","itemData":{"URL":"https://dera.ioe.ac.uk/1124/1/Food in schools.pdf","accessed":{"date-parts":[["2023","4","1"]]},"author":[{"dropping-particle":"","family":"OFSTED","given":"","non-dropping-particle":"","parse-names":false,"suffix":""}],"id":"ITEM-2","issued":{"date-parts":[["2010"]]},"title":"Food in schools","type":"webpage"},"uris":["http://www.mendeley.com/documents/?uuid=8703e124-3aa4-4a06-9236-a001c2d0a557"]},{"id":"ITEM-3","itemData":{"author":[{"dropping-particle":"","family":"Addis","given":"S","non-dropping-particle":"","parse-names":false,"suffix":""},{"dropping-particle":"","family":"Murphy","given":"S","non-dropping-particle":"","parse-names":false,"suffix":""}],"container-title":"British Journal of Nursing","id":"ITEM-3","issue":"8","issued":{"date-parts":[["2019"]]},"title":"Free school meals: Socio-ecological influences on school level take up of entitlement","type":"article-journal","volume":"13"},"uris":["http://www.mendeley.com/documents/?uuid=4ac7a712-8b32-406a-978f-0db2ec05ba72"]}],"mendeley":{"formattedCitation":"[21–23]","plainTextFormattedCitation":"[21–23]","previouslyFormattedCitation":"[21–23]"},"properties":{"noteIndex":0},"schema":"https://github.com/citation-style-language/schema/raw/master/csl-citation.json"}</w:instrText>
      </w:r>
      <w:r w:rsidR="00DE0E80" w:rsidRPr="00DE0E80">
        <w:rPr>
          <w:rFonts w:ascii="Arial" w:hAnsi="Arial" w:cs="Arial"/>
        </w:rPr>
        <w:fldChar w:fldCharType="separate"/>
      </w:r>
      <w:r w:rsidR="00F17227" w:rsidRPr="00F17227">
        <w:rPr>
          <w:rFonts w:ascii="Arial" w:hAnsi="Arial" w:cs="Arial"/>
          <w:noProof/>
        </w:rPr>
        <w:t>[21–23]</w:t>
      </w:r>
      <w:r w:rsidR="00DE0E80" w:rsidRPr="00DE0E80">
        <w:rPr>
          <w:rFonts w:ascii="Arial" w:hAnsi="Arial" w:cs="Arial"/>
        </w:rPr>
        <w:fldChar w:fldCharType="end"/>
      </w:r>
      <w:r w:rsidRPr="00DE0E80">
        <w:rPr>
          <w:rFonts w:ascii="Arial" w:hAnsi="Arial" w:cs="Arial"/>
        </w:rPr>
        <w:t>. Stigma</w:t>
      </w:r>
      <w:r w:rsidRPr="00D65685">
        <w:rPr>
          <w:rFonts w:ascii="Arial" w:hAnsi="Arial" w:cs="Arial"/>
        </w:rPr>
        <w:t xml:space="preserve"> around FSM has also been suggested, although this is not consistent </w:t>
      </w:r>
      <w:r w:rsidR="00DE0E80">
        <w:rPr>
          <w:rFonts w:ascii="Arial" w:hAnsi="Arial" w:cs="Arial"/>
        </w:rPr>
        <w:fldChar w:fldCharType="begin" w:fldLock="1"/>
      </w:r>
      <w:r w:rsidR="00F77463">
        <w:rPr>
          <w:rFonts w:ascii="Arial" w:hAnsi="Arial" w:cs="Arial"/>
        </w:rPr>
        <w:instrText>ADDIN CSL_CITATION {"citationItems":[{"id":"ITEM-1","itemData":{"DOI":"10.1017/S136898001300092X","ISSN":"14752727","PMID":"23578731","abstract":"Objective The present study sought to explore the factors that influence registration for free school meals and the subsequent take-up following registration in England. Design The research design consisted of two phases, a qualitative research phase followed by an intervention phase. Findings are presented from the qualitative research phase, which comprised interviews with head teachers, school administrators, parents and focus groups with pupils. Setting The study took place in four primary schools and four secondary schools in Leeds, UK. Subjects Participants included head teachers, school administrators, parents and pupils. Results Findings suggested that parents felt the registration process to be relatively straightforward although many secondary schools were not proactive in promoting free school meals. Quality and choice of food were regarded by both pupils and parents as significant in determining school meal choices, with stigma being less of an issue than originally anticipated. Conclusions Schools should develop proactive approaches to promoting free school meals and attention should be given not only to the quality and availability of food, but also to the social, cultural and environmental aspects of dining. Processes to maintain pupils' anonymity should be considered to allay parents' fear of stigma. Copyright © The Authors 2013.","author":[{"dropping-particle":"","family":"Sahota","given":"Pinki","non-dropping-particle":"","parse-names":false,"suffix":""},{"dropping-particle":"","family":"Woodward","given":"Jenny","non-dropping-particle":"","parse-names":false,"suffix":""},{"dropping-particle":"","family":"Molinari","given":"Rosemary","non-dropping-particle":"","parse-names":false,"suffix":""},{"dropping-particle":"","family":"Pike","given":"Jo","non-dropping-particle":"","parse-names":false,"suffix":""}],"container-title":"Public Health Nutrition","id":"ITEM-1","issue":"6","issued":{"date-parts":[["2014"]]},"page":"1271-1279","title":"Factors influencing take-up of free school meals in primary-and secondary-school children in England","type":"article-journal","volume":"17"},"uris":["http://www.mendeley.com/documents/?uuid=a8bd3659-413b-4134-b44b-b9741ed63523"]}],"mendeley":{"formattedCitation":"[21]","plainTextFormattedCitation":"[21]","previouslyFormattedCitation":"[21]"},"properties":{"noteIndex":0},"schema":"https://github.com/citation-style-language/schema/raw/master/csl-citation.json"}</w:instrText>
      </w:r>
      <w:r w:rsidR="00DE0E80">
        <w:rPr>
          <w:rFonts w:ascii="Arial" w:hAnsi="Arial" w:cs="Arial"/>
        </w:rPr>
        <w:fldChar w:fldCharType="separate"/>
      </w:r>
      <w:r w:rsidR="00F17227" w:rsidRPr="00F17227">
        <w:rPr>
          <w:rFonts w:ascii="Arial" w:hAnsi="Arial" w:cs="Arial"/>
          <w:noProof/>
        </w:rPr>
        <w:t>[21]</w:t>
      </w:r>
      <w:r w:rsidR="00DE0E80">
        <w:rPr>
          <w:rFonts w:ascii="Arial" w:hAnsi="Arial" w:cs="Arial"/>
        </w:rPr>
        <w:fldChar w:fldCharType="end"/>
      </w:r>
      <w:r w:rsidRPr="00D65685">
        <w:rPr>
          <w:rFonts w:ascii="Arial" w:hAnsi="Arial" w:cs="Arial"/>
        </w:rPr>
        <w:t xml:space="preserve"> and may be related to both the school system (with the cashless canteen system contributing to anonymity</w:t>
      </w:r>
      <w:r w:rsidR="00DE0E80">
        <w:rPr>
          <w:rFonts w:ascii="Arial" w:hAnsi="Arial" w:cs="Arial"/>
        </w:rPr>
        <w:t xml:space="preserve"> </w:t>
      </w:r>
      <w:r w:rsidR="00DE0E80">
        <w:rPr>
          <w:rFonts w:ascii="Arial" w:hAnsi="Arial" w:cs="Arial"/>
        </w:rPr>
        <w:fldChar w:fldCharType="begin" w:fldLock="1"/>
      </w:r>
      <w:r w:rsidR="00F77463">
        <w:rPr>
          <w:rFonts w:ascii="Arial" w:hAnsi="Arial" w:cs="Arial"/>
        </w:rPr>
        <w:instrText>ADDIN CSL_CITATION {"citationItems":[{"id":"ITEM-1","itemData":{"DOI":"10.1017/S136898001300092X","ISSN":"14752727","PMID":"23578731","abstract":"Objective The present study sought to explore the factors that influence registration for free school meals and the subsequent take-up following registration in England. Design The research design consisted of two phases, a qualitative research phase followed by an intervention phase. Findings are presented from the qualitative research phase, which comprised interviews with head teachers, school administrators, parents and focus groups with pupils. Setting The study took place in four primary schools and four secondary schools in Leeds, UK. Subjects Participants included head teachers, school administrators, parents and pupils. Results Findings suggested that parents felt the registration process to be relatively straightforward although many secondary schools were not proactive in promoting free school meals. Quality and choice of food were regarded by both pupils and parents as significant in determining school meal choices, with stigma being less of an issue than originally anticipated. Conclusions Schools should develop proactive approaches to promoting free school meals and attention should be given not only to the quality and availability of food, but also to the social, cultural and environmental aspects of dining. Processes to maintain pupils' anonymity should be considered to allay parents' fear of stigma. Copyright © The Authors 2013.","author":[{"dropping-particle":"","family":"Sahota","given":"Pinki","non-dropping-particle":"","parse-names":false,"suffix":""},{"dropping-particle":"","family":"Woodward","given":"Jenny","non-dropping-particle":"","parse-names":false,"suffix":""},{"dropping-particle":"","family":"Molinari","given":"Rosemary","non-dropping-particle":"","parse-names":false,"suffix":""},{"dropping-particle":"","family":"Pike","given":"Jo","non-dropping-particle":"","parse-names":false,"suffix":""}],"container-title":"Public Health Nutrition","id":"ITEM-1","issue":"6","issued":{"date-parts":[["2014"]]},"page":"1271-1279","title":"Factors influencing take-up of free school meals in primary-and secondary-school children in England","type":"article-journal","volume":"17"},"uris":["http://www.mendeley.com/documents/?uuid=a8bd3659-413b-4134-b44b-b9741ed63523"]}],"mendeley":{"formattedCitation":"[21]","plainTextFormattedCitation":"[21]","previouslyFormattedCitation":"[21]"},"properties":{"noteIndex":0},"schema":"https://github.com/citation-style-language/schema/raw/master/csl-citation.json"}</w:instrText>
      </w:r>
      <w:r w:rsidR="00DE0E80">
        <w:rPr>
          <w:rFonts w:ascii="Arial" w:hAnsi="Arial" w:cs="Arial"/>
        </w:rPr>
        <w:fldChar w:fldCharType="separate"/>
      </w:r>
      <w:r w:rsidR="00F17227" w:rsidRPr="00F17227">
        <w:rPr>
          <w:rFonts w:ascii="Arial" w:hAnsi="Arial" w:cs="Arial"/>
          <w:noProof/>
        </w:rPr>
        <w:t>[21]</w:t>
      </w:r>
      <w:r w:rsidR="00DE0E80">
        <w:rPr>
          <w:rFonts w:ascii="Arial" w:hAnsi="Arial" w:cs="Arial"/>
        </w:rPr>
        <w:fldChar w:fldCharType="end"/>
      </w:r>
      <w:r w:rsidRPr="00D65685">
        <w:rPr>
          <w:rFonts w:ascii="Arial" w:hAnsi="Arial" w:cs="Arial"/>
        </w:rPr>
        <w:t xml:space="preserve"> and to the level of entitlement within the community</w:t>
      </w:r>
      <w:r w:rsidR="00DE0E80">
        <w:rPr>
          <w:rFonts w:ascii="Arial" w:hAnsi="Arial" w:cs="Arial"/>
        </w:rPr>
        <w:t xml:space="preserve"> </w:t>
      </w:r>
      <w:r w:rsidR="00DE0E80">
        <w:rPr>
          <w:rFonts w:ascii="Arial" w:hAnsi="Arial" w:cs="Arial"/>
        </w:rPr>
        <w:fldChar w:fldCharType="begin" w:fldLock="1"/>
      </w:r>
      <w:r w:rsidR="00F77463">
        <w:rPr>
          <w:rFonts w:ascii="Arial" w:hAnsi="Arial" w:cs="Arial"/>
        </w:rPr>
        <w:instrText>ADDIN CSL_CITATION {"citationItems":[{"id":"ITEM-1","itemData":{"author":[{"dropping-particle":"","family":"Addis","given":"S","non-dropping-particle":"","parse-names":false,"suffix":""},{"dropping-particle":"","family":"Murphy","given":"S","non-dropping-particle":"","parse-names":false,"suffix":""}],"container-title":"British Journal of Nursing","id":"ITEM-1","issue":"8","issued":{"date-parts":[["2019"]]},"title":"Free school meals: Socio-ecological influences on school level take up of entitlement","type":"article-journal","volume":"13"},"uris":["http://www.mendeley.com/documents/?uuid=4ac7a712-8b32-406a-978f-0db2ec05ba72"]}],"mendeley":{"formattedCitation":"[23]","plainTextFormattedCitation":"[23]","previouslyFormattedCitation":"[23]"},"properties":{"noteIndex":0},"schema":"https://github.com/citation-style-language/schema/raw/master/csl-citation.json"}</w:instrText>
      </w:r>
      <w:r w:rsidR="00DE0E80">
        <w:rPr>
          <w:rFonts w:ascii="Arial" w:hAnsi="Arial" w:cs="Arial"/>
        </w:rPr>
        <w:fldChar w:fldCharType="separate"/>
      </w:r>
      <w:r w:rsidR="00F17227" w:rsidRPr="00F17227">
        <w:rPr>
          <w:rFonts w:ascii="Arial" w:hAnsi="Arial" w:cs="Arial"/>
          <w:noProof/>
        </w:rPr>
        <w:t>[23]</w:t>
      </w:r>
      <w:r w:rsidR="00DE0E80">
        <w:rPr>
          <w:rFonts w:ascii="Arial" w:hAnsi="Arial" w:cs="Arial"/>
        </w:rPr>
        <w:fldChar w:fldCharType="end"/>
      </w:r>
      <w:r w:rsidRPr="00D65685">
        <w:rPr>
          <w:rFonts w:ascii="Arial" w:hAnsi="Arial" w:cs="Arial"/>
        </w:rPr>
        <w:t>. Other influences on FSM uptake are similar to those affecting school meal uptake by all pupils, such as food preferences, eating environment, social aspects and school ethos and leadership. Higher FSM uptake is associated with higher general uptake of school lunches, thus increasing overall school meal uptake may also increase FSM uptake</w:t>
      </w:r>
      <w:r w:rsidR="00DE0E80">
        <w:rPr>
          <w:rFonts w:ascii="Arial" w:hAnsi="Arial" w:cs="Arial"/>
        </w:rPr>
        <w:t xml:space="preserve"> </w:t>
      </w:r>
      <w:r w:rsidR="00DE0E80">
        <w:rPr>
          <w:rFonts w:ascii="Arial" w:hAnsi="Arial" w:cs="Arial"/>
        </w:rPr>
        <w:fldChar w:fldCharType="begin" w:fldLock="1"/>
      </w:r>
      <w:r w:rsidR="00F77463">
        <w:rPr>
          <w:rFonts w:ascii="Arial" w:hAnsi="Arial" w:cs="Arial"/>
        </w:rPr>
        <w:instrText>ADDIN CSL_CITATION {"citationItems":[{"id":"ITEM-1","itemData":{"DOI":"10.1080/21582041.2016.1223871","ISSN":"2158205X","abstract":"School meals are an important state-delivered mechanism for improving children’s diets. Scottish local authorities have a statutory duty to provide free school meals (FSM) to families meeting means-testing criteria. Inevitably take-up of FSM does not reach 100%. Explanations put forward to explain this include social stigma, as well as a more general dissatisfaction amongst pupils about lack of modern facilities and meal quality, and a preference to eat where friends are eating. This study investigated characteristics associated with take-up across Scottish secondary schools in 2013–2014 using multilevel modelling techniques. Results suggest that stigma, food quality and the ability to eat with friends are associated with greater take-up. Levels of school modernisation appeared less important, as did differences between more urban or rural areas. Future studies should focus on additional school-level variables to identify characteristics associated with take-up, with the aim of reducing the number of registered pupils not taking-up FSM.","author":[{"dropping-particle":"","family":"Chambers","given":"Stephanie","non-dropping-particle":"","parse-names":false,"suffix":""},{"dropping-particle":"","family":"Dundas","given":"Ruth","non-dropping-particle":"","parse-names":false,"suffix":""},{"dropping-particle":"","family":"Torsney","given":"Ben","non-dropping-particle":"","parse-names":false,"suffix":""}],"container-title":"Contemporary Social Science","id":"ITEM-1","issue":"1","issued":{"date-parts":[["2016"]]},"page":"52-63","publisher":"Taylor &amp; Francis","title":"School and local authority characteristics associated with take-up of free school meals in Scottish secondary schools, 2014","type":"article-journal","volume":"11"},"uris":["http://www.mendeley.com/documents/?uuid=baf0c5bf-c33f-4ab5-ae5b-f2b179dd9bd9"]}],"mendeley":{"formattedCitation":"[20]","plainTextFormattedCitation":"[20]","previouslyFormattedCitation":"[20]"},"properties":{"noteIndex":0},"schema":"https://github.com/citation-style-language/schema/raw/master/csl-citation.json"}</w:instrText>
      </w:r>
      <w:r w:rsidR="00DE0E80">
        <w:rPr>
          <w:rFonts w:ascii="Arial" w:hAnsi="Arial" w:cs="Arial"/>
        </w:rPr>
        <w:fldChar w:fldCharType="separate"/>
      </w:r>
      <w:r w:rsidR="00F17227" w:rsidRPr="00F17227">
        <w:rPr>
          <w:rFonts w:ascii="Arial" w:hAnsi="Arial" w:cs="Arial"/>
          <w:noProof/>
        </w:rPr>
        <w:t>[20]</w:t>
      </w:r>
      <w:r w:rsidR="00DE0E80">
        <w:rPr>
          <w:rFonts w:ascii="Arial" w:hAnsi="Arial" w:cs="Arial"/>
        </w:rPr>
        <w:fldChar w:fldCharType="end"/>
      </w:r>
      <w:r w:rsidRPr="00D65685">
        <w:rPr>
          <w:rFonts w:ascii="Arial" w:hAnsi="Arial" w:cs="Arial"/>
        </w:rPr>
        <w:t>.</w:t>
      </w:r>
    </w:p>
    <w:p w14:paraId="5D011842" w14:textId="65A9FEA1" w:rsidR="00D65685" w:rsidRPr="00E650DD" w:rsidRDefault="00D65685" w:rsidP="00A9478F">
      <w:pPr>
        <w:jc w:val="both"/>
        <w:rPr>
          <w:rFonts w:ascii="Arial" w:hAnsi="Arial" w:cs="Arial"/>
          <w:b/>
        </w:rPr>
      </w:pPr>
      <w:r w:rsidRPr="00E650DD">
        <w:rPr>
          <w:rFonts w:ascii="Arial" w:hAnsi="Arial" w:cs="Arial"/>
          <w:b/>
        </w:rPr>
        <w:lastRenderedPageBreak/>
        <w:t>1.4 Capacity to generate new knowledge</w:t>
      </w:r>
    </w:p>
    <w:p w14:paraId="0E0C779E" w14:textId="77777777" w:rsidR="00D65685" w:rsidRPr="00D65685" w:rsidRDefault="00D65685" w:rsidP="00A9478F">
      <w:pPr>
        <w:spacing w:after="0" w:line="240" w:lineRule="auto"/>
        <w:jc w:val="both"/>
        <w:rPr>
          <w:rFonts w:ascii="Arial" w:hAnsi="Arial" w:cs="Arial"/>
          <w:bCs/>
        </w:rPr>
      </w:pPr>
      <w:r w:rsidRPr="00D65685">
        <w:rPr>
          <w:rFonts w:ascii="Arial" w:hAnsi="Arial" w:cs="Arial"/>
          <w:bCs/>
        </w:rPr>
        <w:t xml:space="preserve">The means-tested FSM policy was established in primary and secondary settings, throughout the UK, with the aim of providing FSM to disadvantaged pupils and based on a recognition of the likely benefits of providing a healthy school meal to the most disadvantaged pupils. However, the formal evidence base for this provision is limited. There is a dearth of evidence regarding effectiveness and cost-effectiveness of this approach in the secondary schools </w:t>
      </w:r>
      <w:r>
        <w:rPr>
          <w:rFonts w:ascii="Arial" w:hAnsi="Arial" w:cs="Arial"/>
          <w:bCs/>
        </w:rPr>
        <w:t>setting,</w:t>
      </w:r>
      <w:r w:rsidRPr="00D65685">
        <w:rPr>
          <w:rFonts w:ascii="Arial" w:hAnsi="Arial" w:cs="Arial"/>
          <w:bCs/>
        </w:rPr>
        <w:t xml:space="preserve"> alongside considerable ongoing discussion around food, school food, socioeconomic inequalities and policy approaches to improve diet quality, nutritional status and long-term outcomes. This study will allow us to explore the effectiveness and cost-effectiveness of the current FSM policy in the secondary school setting, considering dietary and food insecurity but also longer term outcomes. It will also enable us to gather data on which to model the likely impacts of policy change.  Finally, given the variability in FSM uptake, we will be able to determine modifiable factors that are associated with differences in uptake. These findings can be disseminated to schools, local authorities, national governments and other school stakeholders to help support changes to the food system within secondary schools.</w:t>
      </w:r>
    </w:p>
    <w:p w14:paraId="0F55A17F" w14:textId="77777777" w:rsidR="00D65685" w:rsidRDefault="00D65685" w:rsidP="00A9478F">
      <w:pPr>
        <w:spacing w:after="0" w:line="240" w:lineRule="auto"/>
        <w:jc w:val="both"/>
        <w:rPr>
          <w:rFonts w:ascii="Arial" w:hAnsi="Arial" w:cs="Arial"/>
        </w:rPr>
      </w:pPr>
    </w:p>
    <w:p w14:paraId="76D815C2" w14:textId="77777777" w:rsidR="00C447B9" w:rsidRDefault="00C447B9" w:rsidP="00A9478F">
      <w:pPr>
        <w:jc w:val="both"/>
        <w:rPr>
          <w:rFonts w:ascii="Arial" w:hAnsi="Arial" w:cs="Arial"/>
          <w:b/>
        </w:rPr>
      </w:pPr>
    </w:p>
    <w:p w14:paraId="0EE1558D" w14:textId="374F435D" w:rsidR="00D65685" w:rsidRPr="00E650DD" w:rsidRDefault="00D65685" w:rsidP="00A9478F">
      <w:pPr>
        <w:jc w:val="both"/>
        <w:rPr>
          <w:rFonts w:ascii="Arial" w:hAnsi="Arial" w:cs="Arial"/>
          <w:b/>
        </w:rPr>
      </w:pPr>
      <w:r w:rsidRPr="00E650DD">
        <w:rPr>
          <w:rFonts w:ascii="Arial" w:hAnsi="Arial" w:cs="Arial"/>
          <w:b/>
        </w:rPr>
        <w:t>2</w:t>
      </w:r>
      <w:r w:rsidR="00E650DD">
        <w:rPr>
          <w:rFonts w:ascii="Arial" w:hAnsi="Arial" w:cs="Arial"/>
          <w:b/>
        </w:rPr>
        <w:t xml:space="preserve">. </w:t>
      </w:r>
      <w:r w:rsidRPr="00E650DD">
        <w:rPr>
          <w:rFonts w:ascii="Arial" w:hAnsi="Arial" w:cs="Arial"/>
          <w:b/>
        </w:rPr>
        <w:t>OBJECTIVES AND OUTCOME MEASURES/ ENDPOINTS</w:t>
      </w:r>
    </w:p>
    <w:p w14:paraId="759BC62E" w14:textId="77777777" w:rsidR="00D65685" w:rsidRPr="00E650DD" w:rsidRDefault="00D65685" w:rsidP="00A9478F">
      <w:pPr>
        <w:jc w:val="both"/>
        <w:rPr>
          <w:rFonts w:ascii="Arial" w:hAnsi="Arial" w:cs="Arial"/>
          <w:b/>
        </w:rPr>
      </w:pPr>
      <w:r w:rsidRPr="00E650DD">
        <w:rPr>
          <w:rFonts w:ascii="Arial" w:hAnsi="Arial" w:cs="Arial"/>
          <w:b/>
        </w:rPr>
        <w:t>2.1 Overall aim</w:t>
      </w:r>
    </w:p>
    <w:p w14:paraId="740EC93F" w14:textId="77777777" w:rsidR="00D65685" w:rsidRPr="00D65685" w:rsidRDefault="00D65685" w:rsidP="00A9478F">
      <w:pPr>
        <w:autoSpaceDE w:val="0"/>
        <w:autoSpaceDN w:val="0"/>
        <w:adjustRightInd w:val="0"/>
        <w:spacing w:line="240" w:lineRule="auto"/>
        <w:jc w:val="both"/>
        <w:rPr>
          <w:rFonts w:ascii="Arial" w:hAnsi="Arial" w:cs="Arial"/>
        </w:rPr>
      </w:pPr>
      <w:r w:rsidRPr="00D65685">
        <w:rPr>
          <w:rFonts w:ascii="Arial" w:hAnsi="Arial" w:cs="Arial"/>
        </w:rPr>
        <w:t>To evaluate the effectiveness and cost-effectiveness of the current means-tested FSM policy in UK secondary schools on diet and food insecurity outcomes, understand what factors are associated with uptake, and test the potential impact of the proposed policy change.</w:t>
      </w:r>
    </w:p>
    <w:p w14:paraId="764B5D82" w14:textId="77777777" w:rsidR="00D65685" w:rsidRPr="00E650DD" w:rsidRDefault="00D65685" w:rsidP="00A9478F">
      <w:pPr>
        <w:jc w:val="both"/>
        <w:rPr>
          <w:rFonts w:ascii="Arial" w:hAnsi="Arial" w:cs="Arial"/>
          <w:b/>
        </w:rPr>
      </w:pPr>
      <w:r w:rsidRPr="00E650DD">
        <w:rPr>
          <w:rFonts w:ascii="Arial" w:hAnsi="Arial" w:cs="Arial"/>
          <w:b/>
        </w:rPr>
        <w:t>2.2 Research questions</w:t>
      </w:r>
    </w:p>
    <w:p w14:paraId="444F4C85" w14:textId="77777777" w:rsidR="00D65685" w:rsidRPr="00D65685" w:rsidRDefault="00D65685" w:rsidP="00A9478F">
      <w:pPr>
        <w:autoSpaceDE w:val="0"/>
        <w:autoSpaceDN w:val="0"/>
        <w:adjustRightInd w:val="0"/>
        <w:spacing w:line="240" w:lineRule="auto"/>
        <w:jc w:val="both"/>
        <w:rPr>
          <w:rFonts w:ascii="Arial" w:hAnsi="Arial" w:cs="Arial"/>
        </w:rPr>
      </w:pPr>
      <w:r w:rsidRPr="00D65685">
        <w:rPr>
          <w:rFonts w:ascii="Arial" w:hAnsi="Arial" w:cs="Arial"/>
        </w:rPr>
        <w:t xml:space="preserve">The proposed study aims to answer the following research questions (RQ): </w:t>
      </w:r>
    </w:p>
    <w:p w14:paraId="313773BE" w14:textId="77777777" w:rsidR="00D65685" w:rsidRPr="00D65685" w:rsidRDefault="00D65685" w:rsidP="00A9478F">
      <w:pPr>
        <w:autoSpaceDE w:val="0"/>
        <w:autoSpaceDN w:val="0"/>
        <w:adjustRightInd w:val="0"/>
        <w:spacing w:line="240" w:lineRule="auto"/>
        <w:jc w:val="both"/>
        <w:rPr>
          <w:rFonts w:ascii="Arial" w:hAnsi="Arial" w:cs="Arial"/>
        </w:rPr>
      </w:pPr>
      <w:r w:rsidRPr="00D65685">
        <w:rPr>
          <w:rFonts w:ascii="Arial" w:hAnsi="Arial" w:cs="Arial"/>
        </w:rPr>
        <w:t>1)</w:t>
      </w:r>
      <w:r w:rsidRPr="00D65685">
        <w:rPr>
          <w:rFonts w:ascii="Arial" w:hAnsi="Arial" w:cs="Arial"/>
        </w:rPr>
        <w:tab/>
        <w:t xml:space="preserve">What is the effectiveness and cost-effectiveness of the FSM policy in UK secondary schools on FV intake and overall diet quality? </w:t>
      </w:r>
    </w:p>
    <w:p w14:paraId="3760094E" w14:textId="77777777" w:rsidR="00D65685" w:rsidRPr="00D65685" w:rsidRDefault="00D65685" w:rsidP="00A9478F">
      <w:pPr>
        <w:autoSpaceDE w:val="0"/>
        <w:autoSpaceDN w:val="0"/>
        <w:adjustRightInd w:val="0"/>
        <w:spacing w:line="240" w:lineRule="auto"/>
        <w:jc w:val="both"/>
        <w:rPr>
          <w:rFonts w:ascii="Arial" w:hAnsi="Arial" w:cs="Arial"/>
        </w:rPr>
      </w:pPr>
      <w:r w:rsidRPr="00D65685">
        <w:rPr>
          <w:rFonts w:ascii="Arial" w:hAnsi="Arial" w:cs="Arial"/>
        </w:rPr>
        <w:t>2)</w:t>
      </w:r>
      <w:r w:rsidRPr="00D65685">
        <w:rPr>
          <w:rFonts w:ascii="Arial" w:hAnsi="Arial" w:cs="Arial"/>
        </w:rPr>
        <w:tab/>
        <w:t>What is the effectiveness and cost-effectiveness of the FSM policy on food insecurity, attendance and educational attainment?</w:t>
      </w:r>
    </w:p>
    <w:p w14:paraId="7A51C189" w14:textId="77777777" w:rsidR="00D65685" w:rsidRPr="00D65685" w:rsidRDefault="00D65685" w:rsidP="00A9478F">
      <w:pPr>
        <w:autoSpaceDE w:val="0"/>
        <w:autoSpaceDN w:val="0"/>
        <w:adjustRightInd w:val="0"/>
        <w:spacing w:line="240" w:lineRule="auto"/>
        <w:jc w:val="both"/>
        <w:rPr>
          <w:rFonts w:ascii="Arial" w:hAnsi="Arial" w:cs="Arial"/>
        </w:rPr>
      </w:pPr>
      <w:r w:rsidRPr="00D65685">
        <w:rPr>
          <w:rFonts w:ascii="Arial" w:hAnsi="Arial" w:cs="Arial"/>
        </w:rPr>
        <w:t xml:space="preserve">3) </w:t>
      </w:r>
      <w:r w:rsidRPr="00D65685">
        <w:rPr>
          <w:rFonts w:ascii="Arial" w:hAnsi="Arial" w:cs="Arial"/>
        </w:rPr>
        <w:tab/>
        <w:t>What would be the effect of FSM policy changes on FV intake, diet quality and food insecurity?</w:t>
      </w:r>
      <w:r w:rsidRPr="00D65685" w:rsidDel="00BB49CF">
        <w:rPr>
          <w:rFonts w:ascii="Arial" w:hAnsi="Arial" w:cs="Arial"/>
        </w:rPr>
        <w:t xml:space="preserve"> </w:t>
      </w:r>
    </w:p>
    <w:p w14:paraId="2D7A9A8F" w14:textId="77777777" w:rsidR="00D65685" w:rsidRPr="00D65685" w:rsidRDefault="00D65685" w:rsidP="00A9478F">
      <w:pPr>
        <w:autoSpaceDE w:val="0"/>
        <w:autoSpaceDN w:val="0"/>
        <w:adjustRightInd w:val="0"/>
        <w:spacing w:line="240" w:lineRule="auto"/>
        <w:jc w:val="both"/>
        <w:rPr>
          <w:rFonts w:ascii="Arial" w:hAnsi="Arial" w:cs="Arial"/>
        </w:rPr>
      </w:pPr>
      <w:r w:rsidRPr="00D65685">
        <w:rPr>
          <w:rFonts w:ascii="Arial" w:hAnsi="Arial" w:cs="Arial"/>
        </w:rPr>
        <w:t xml:space="preserve">4) </w:t>
      </w:r>
      <w:r w:rsidRPr="00D65685">
        <w:rPr>
          <w:rFonts w:ascii="Arial" w:hAnsi="Arial" w:cs="Arial"/>
        </w:rPr>
        <w:tab/>
        <w:t>What school factors are associated with differences in FSM uptake?</w:t>
      </w:r>
    </w:p>
    <w:p w14:paraId="36C06716" w14:textId="77777777" w:rsidR="00A9478F" w:rsidRDefault="00A9478F" w:rsidP="00A9478F">
      <w:pPr>
        <w:spacing w:after="0" w:line="360" w:lineRule="auto"/>
        <w:jc w:val="both"/>
        <w:rPr>
          <w:rFonts w:ascii="Arial" w:hAnsi="Arial" w:cs="Arial"/>
          <w:b/>
        </w:rPr>
      </w:pPr>
    </w:p>
    <w:p w14:paraId="5388281B" w14:textId="6C7745DF" w:rsidR="00D65685" w:rsidRPr="00E650DD" w:rsidRDefault="00D65685" w:rsidP="00A9478F">
      <w:pPr>
        <w:spacing w:after="0" w:line="360" w:lineRule="auto"/>
        <w:jc w:val="both"/>
        <w:rPr>
          <w:rFonts w:ascii="Arial" w:hAnsi="Arial" w:cs="Arial"/>
          <w:b/>
        </w:rPr>
      </w:pPr>
      <w:r w:rsidRPr="00E650DD">
        <w:rPr>
          <w:rFonts w:ascii="Arial" w:hAnsi="Arial" w:cs="Arial"/>
          <w:b/>
        </w:rPr>
        <w:t>2.3 Objectives</w:t>
      </w:r>
    </w:p>
    <w:p w14:paraId="29776A94" w14:textId="77777777" w:rsidR="00D65685" w:rsidRPr="00D65685" w:rsidRDefault="00D65685" w:rsidP="00A9478F">
      <w:pPr>
        <w:spacing w:line="360" w:lineRule="auto"/>
        <w:jc w:val="both"/>
        <w:rPr>
          <w:rFonts w:ascii="Arial" w:hAnsi="Arial" w:cs="Arial"/>
        </w:rPr>
      </w:pPr>
      <w:r w:rsidRPr="00D65685">
        <w:rPr>
          <w:rFonts w:ascii="Arial" w:hAnsi="Arial" w:cs="Arial"/>
        </w:rPr>
        <w:t>To address the four research questions, a series of seven objectives have been developed:</w:t>
      </w:r>
    </w:p>
    <w:p w14:paraId="65407047" w14:textId="77777777" w:rsidR="00D65685" w:rsidRPr="00D65685" w:rsidRDefault="00D65685" w:rsidP="00A9478F">
      <w:pPr>
        <w:pStyle w:val="ListParagraph"/>
        <w:numPr>
          <w:ilvl w:val="0"/>
          <w:numId w:val="2"/>
        </w:numPr>
        <w:spacing w:after="160" w:line="240" w:lineRule="auto"/>
        <w:ind w:left="357" w:hanging="357"/>
        <w:jc w:val="both"/>
        <w:rPr>
          <w:rFonts w:ascii="Arial" w:hAnsi="Arial" w:cs="Arial"/>
        </w:rPr>
      </w:pPr>
      <w:r w:rsidRPr="00D65685">
        <w:rPr>
          <w:rFonts w:ascii="Arial" w:hAnsi="Arial" w:cs="Arial"/>
        </w:rPr>
        <w:t>Undertake an observational study to investigate the means-tested FSM policy, utilising the variation in FSM uptake and collecting school-level factors and parent- and pupil-level outcomes (RQ1-3).</w:t>
      </w:r>
    </w:p>
    <w:p w14:paraId="74203CB1" w14:textId="77777777" w:rsidR="00D65685" w:rsidRPr="00D65685" w:rsidRDefault="00D65685" w:rsidP="00A9478F">
      <w:pPr>
        <w:pStyle w:val="ListParagraph"/>
        <w:spacing w:after="160" w:line="240" w:lineRule="auto"/>
        <w:ind w:left="357"/>
        <w:jc w:val="both"/>
        <w:rPr>
          <w:rFonts w:ascii="Arial" w:hAnsi="Arial" w:cs="Arial"/>
        </w:rPr>
      </w:pPr>
    </w:p>
    <w:p w14:paraId="13C53788" w14:textId="77777777" w:rsidR="00D65685" w:rsidRPr="00D65685" w:rsidRDefault="00D65685" w:rsidP="00A9478F">
      <w:pPr>
        <w:pStyle w:val="ListParagraph"/>
        <w:numPr>
          <w:ilvl w:val="0"/>
          <w:numId w:val="2"/>
        </w:numPr>
        <w:spacing w:after="160" w:line="240" w:lineRule="auto"/>
        <w:ind w:left="357" w:hanging="357"/>
        <w:jc w:val="both"/>
        <w:rPr>
          <w:rFonts w:ascii="Arial" w:hAnsi="Arial" w:cs="Arial"/>
        </w:rPr>
      </w:pPr>
      <w:r w:rsidRPr="00D65685">
        <w:rPr>
          <w:rFonts w:ascii="Arial" w:hAnsi="Arial" w:cs="Arial"/>
        </w:rPr>
        <w:t>Conduct multi-level modelling of pupil outcomes on FSM uptake at the school-level to evaluate the association between FSM uptake levels and FV intake, overall diet quality, and food insecurity in all pupils, irrespective of FSM status (RQ1,2), also exploring aggregated attendance and educational attainment data.</w:t>
      </w:r>
    </w:p>
    <w:p w14:paraId="0FF01F2C" w14:textId="77777777" w:rsidR="00D65685" w:rsidRPr="00D65685" w:rsidRDefault="00D65685" w:rsidP="00A9478F">
      <w:pPr>
        <w:pStyle w:val="ListParagraph"/>
        <w:spacing w:after="160" w:line="240" w:lineRule="auto"/>
        <w:jc w:val="both"/>
        <w:rPr>
          <w:rFonts w:ascii="Arial" w:hAnsi="Arial" w:cs="Arial"/>
        </w:rPr>
      </w:pPr>
    </w:p>
    <w:p w14:paraId="09E88865" w14:textId="77777777" w:rsidR="00D65685" w:rsidRPr="00D65685" w:rsidRDefault="00D65685" w:rsidP="00A9478F">
      <w:pPr>
        <w:pStyle w:val="ListParagraph"/>
        <w:numPr>
          <w:ilvl w:val="0"/>
          <w:numId w:val="2"/>
        </w:numPr>
        <w:spacing w:after="160" w:line="240" w:lineRule="auto"/>
        <w:ind w:left="357" w:hanging="357"/>
        <w:jc w:val="both"/>
        <w:rPr>
          <w:rFonts w:ascii="Arial" w:hAnsi="Arial" w:cs="Arial"/>
        </w:rPr>
      </w:pPr>
      <w:r w:rsidRPr="00D65685">
        <w:rPr>
          <w:rFonts w:ascii="Arial" w:hAnsi="Arial" w:cs="Arial"/>
        </w:rPr>
        <w:lastRenderedPageBreak/>
        <w:t xml:space="preserve">Conduct multi-level modelling to compare FSM eligible pupils who take FSM and FSM eligible pupils who do not take FSM and assess the effect of FSM uptake on FV intake, diet quality, and food insecurity (RQ1,2). </w:t>
      </w:r>
    </w:p>
    <w:p w14:paraId="38C54104" w14:textId="77777777" w:rsidR="00D65685" w:rsidRPr="00D65685" w:rsidRDefault="00D65685" w:rsidP="00A9478F">
      <w:pPr>
        <w:pStyle w:val="ListParagraph"/>
        <w:spacing w:after="160" w:line="240" w:lineRule="auto"/>
        <w:jc w:val="both"/>
        <w:rPr>
          <w:rFonts w:ascii="Arial" w:hAnsi="Arial" w:cs="Arial"/>
        </w:rPr>
      </w:pPr>
    </w:p>
    <w:p w14:paraId="025C0462" w14:textId="77777777" w:rsidR="00D65685" w:rsidRPr="00D65685" w:rsidRDefault="00D65685" w:rsidP="00A9478F">
      <w:pPr>
        <w:pStyle w:val="ListParagraph"/>
        <w:numPr>
          <w:ilvl w:val="0"/>
          <w:numId w:val="2"/>
        </w:numPr>
        <w:spacing w:after="160" w:line="240" w:lineRule="auto"/>
        <w:ind w:left="357" w:hanging="357"/>
        <w:jc w:val="both"/>
        <w:rPr>
          <w:rFonts w:ascii="Arial" w:hAnsi="Arial" w:cs="Arial"/>
        </w:rPr>
      </w:pPr>
      <w:r w:rsidRPr="00D65685">
        <w:rPr>
          <w:rFonts w:ascii="Arial" w:hAnsi="Arial" w:cs="Arial"/>
        </w:rPr>
        <w:t>Conduct economic analysis of FSM uptake, using a cost-utility approach (RQ1,2).</w:t>
      </w:r>
    </w:p>
    <w:p w14:paraId="1F20D37C" w14:textId="77777777" w:rsidR="00D65685" w:rsidRPr="00D65685" w:rsidRDefault="00D65685" w:rsidP="00A9478F">
      <w:pPr>
        <w:pStyle w:val="ListParagraph"/>
        <w:spacing w:after="160" w:line="240" w:lineRule="auto"/>
        <w:jc w:val="both"/>
        <w:rPr>
          <w:rFonts w:ascii="Arial" w:hAnsi="Arial" w:cs="Arial"/>
        </w:rPr>
      </w:pPr>
    </w:p>
    <w:p w14:paraId="495DF226" w14:textId="77777777" w:rsidR="00D65685" w:rsidRPr="00D65685" w:rsidRDefault="00D65685" w:rsidP="00A9478F">
      <w:pPr>
        <w:pStyle w:val="ListParagraph"/>
        <w:numPr>
          <w:ilvl w:val="0"/>
          <w:numId w:val="2"/>
        </w:numPr>
        <w:spacing w:after="160" w:line="240" w:lineRule="auto"/>
        <w:ind w:left="357" w:hanging="357"/>
        <w:jc w:val="both"/>
        <w:rPr>
          <w:rFonts w:ascii="Arial" w:hAnsi="Arial" w:cs="Arial"/>
          <w:bCs/>
        </w:rPr>
      </w:pPr>
      <w:r w:rsidRPr="00D65685">
        <w:rPr>
          <w:rFonts w:ascii="Arial" w:hAnsi="Arial" w:cs="Arial"/>
        </w:rPr>
        <w:t>Model policy change impacts of extending FSM eligibility and increasing uptake on FV intake, overall diet quality and food insecurity (RQ1,2,3).</w:t>
      </w:r>
    </w:p>
    <w:p w14:paraId="341F6BD4" w14:textId="77777777" w:rsidR="00D65685" w:rsidRPr="00D65685" w:rsidRDefault="00D65685" w:rsidP="00A9478F">
      <w:pPr>
        <w:pStyle w:val="ListParagraph"/>
        <w:spacing w:after="160" w:line="240" w:lineRule="auto"/>
        <w:jc w:val="both"/>
        <w:rPr>
          <w:rFonts w:ascii="Arial" w:hAnsi="Arial" w:cs="Arial"/>
          <w:bCs/>
        </w:rPr>
      </w:pPr>
    </w:p>
    <w:p w14:paraId="34787D8E" w14:textId="77777777" w:rsidR="00D65685" w:rsidRPr="00D65685" w:rsidRDefault="00D65685" w:rsidP="00A9478F">
      <w:pPr>
        <w:pStyle w:val="ListParagraph"/>
        <w:numPr>
          <w:ilvl w:val="0"/>
          <w:numId w:val="2"/>
        </w:numPr>
        <w:spacing w:after="160" w:line="240" w:lineRule="auto"/>
        <w:ind w:left="357" w:hanging="357"/>
        <w:jc w:val="both"/>
        <w:rPr>
          <w:rFonts w:ascii="Arial" w:hAnsi="Arial" w:cs="Arial"/>
        </w:rPr>
      </w:pPr>
      <w:r w:rsidRPr="00D65685">
        <w:rPr>
          <w:rFonts w:ascii="Arial" w:hAnsi="Arial" w:cs="Arial"/>
        </w:rPr>
        <w:t>Conduct a mixed methods study to assess barriers and facilitators and characterise schools with different levels of FSM uptake (RQ4).</w:t>
      </w:r>
    </w:p>
    <w:p w14:paraId="0D758CC0" w14:textId="77777777" w:rsidR="00D65685" w:rsidRPr="00D65685" w:rsidRDefault="00D65685" w:rsidP="00A9478F">
      <w:pPr>
        <w:pStyle w:val="ListParagraph"/>
        <w:spacing w:after="160" w:line="240" w:lineRule="auto"/>
        <w:jc w:val="both"/>
        <w:rPr>
          <w:rFonts w:ascii="Arial" w:hAnsi="Arial" w:cs="Arial"/>
        </w:rPr>
      </w:pPr>
    </w:p>
    <w:p w14:paraId="71A56542" w14:textId="2D853003" w:rsidR="00D65685" w:rsidRPr="00637E04" w:rsidRDefault="00D65685" w:rsidP="00A9478F">
      <w:pPr>
        <w:pStyle w:val="ListParagraph"/>
        <w:numPr>
          <w:ilvl w:val="0"/>
          <w:numId w:val="2"/>
        </w:numPr>
        <w:spacing w:after="160" w:line="240" w:lineRule="auto"/>
        <w:ind w:left="357" w:hanging="357"/>
        <w:jc w:val="both"/>
        <w:rPr>
          <w:rFonts w:ascii="Arial" w:hAnsi="Arial" w:cs="Arial"/>
          <w:bCs/>
        </w:rPr>
      </w:pPr>
      <w:r w:rsidRPr="00D65685">
        <w:rPr>
          <w:rFonts w:ascii="Arial" w:hAnsi="Arial" w:cs="Arial"/>
        </w:rPr>
        <w:t>Conduct workshops to gain stakeholder views on study findings and guide future intervention (dissemination).</w:t>
      </w:r>
    </w:p>
    <w:p w14:paraId="698FAE51" w14:textId="77777777" w:rsidR="00637E04" w:rsidRPr="00D65685" w:rsidRDefault="00637E04" w:rsidP="00637E04">
      <w:pPr>
        <w:pStyle w:val="ListParagraph"/>
        <w:spacing w:after="160" w:line="240" w:lineRule="auto"/>
        <w:ind w:left="357"/>
        <w:jc w:val="both"/>
        <w:rPr>
          <w:rFonts w:ascii="Arial" w:hAnsi="Arial" w:cs="Arial"/>
          <w:bCs/>
        </w:rPr>
      </w:pPr>
    </w:p>
    <w:p w14:paraId="712A8810" w14:textId="3D2FACA4" w:rsidR="00D65685" w:rsidRPr="00E650DD" w:rsidRDefault="00D65685" w:rsidP="00A9478F">
      <w:pPr>
        <w:jc w:val="both"/>
        <w:rPr>
          <w:rFonts w:ascii="Arial" w:hAnsi="Arial" w:cs="Arial"/>
          <w:b/>
        </w:rPr>
      </w:pPr>
      <w:r w:rsidRPr="00E650DD">
        <w:rPr>
          <w:rFonts w:ascii="Arial" w:hAnsi="Arial" w:cs="Arial"/>
          <w:b/>
        </w:rPr>
        <w:t>3</w:t>
      </w:r>
      <w:r w:rsidR="00E650DD">
        <w:rPr>
          <w:rFonts w:ascii="Arial" w:hAnsi="Arial" w:cs="Arial"/>
          <w:b/>
        </w:rPr>
        <w:t xml:space="preserve">. </w:t>
      </w:r>
      <w:r w:rsidR="0082790A">
        <w:rPr>
          <w:rFonts w:ascii="Arial" w:hAnsi="Arial" w:cs="Arial"/>
          <w:b/>
        </w:rPr>
        <w:t>RESEARCH METHODS</w:t>
      </w:r>
    </w:p>
    <w:p w14:paraId="07B2CE05" w14:textId="77777777" w:rsidR="00D65685" w:rsidRPr="00E650DD" w:rsidRDefault="00D65685" w:rsidP="00A9478F">
      <w:pPr>
        <w:jc w:val="both"/>
        <w:rPr>
          <w:rFonts w:ascii="Arial" w:hAnsi="Arial" w:cs="Arial"/>
          <w:b/>
        </w:rPr>
      </w:pPr>
      <w:r w:rsidRPr="00E650DD">
        <w:rPr>
          <w:rFonts w:ascii="Arial" w:hAnsi="Arial" w:cs="Arial"/>
          <w:b/>
        </w:rPr>
        <w:t>3.1 Research design</w:t>
      </w:r>
    </w:p>
    <w:p w14:paraId="71964132" w14:textId="72ECD371" w:rsidR="00D65685" w:rsidRPr="00D65685" w:rsidRDefault="00D65685" w:rsidP="00A9478F">
      <w:pPr>
        <w:jc w:val="both"/>
        <w:rPr>
          <w:rFonts w:ascii="Arial" w:hAnsi="Arial" w:cs="Arial"/>
        </w:rPr>
      </w:pPr>
      <w:r w:rsidRPr="00D65685">
        <w:rPr>
          <w:rFonts w:ascii="Arial" w:hAnsi="Arial" w:cs="Arial"/>
        </w:rPr>
        <w:t>The proposed analyses are based on data collection using an observational, cross-sectional study design, with outcomes collected at school-, parent- and pupil-level, and ac</w:t>
      </w:r>
      <w:r w:rsidR="006718C6">
        <w:rPr>
          <w:rFonts w:ascii="Arial" w:hAnsi="Arial" w:cs="Arial"/>
        </w:rPr>
        <w:t>companying economic evaluation.</w:t>
      </w:r>
      <w:r w:rsidRPr="00D65685">
        <w:rPr>
          <w:rFonts w:ascii="Arial" w:hAnsi="Arial" w:cs="Arial"/>
        </w:rPr>
        <w:t xml:space="preserve"> As the FSM policy already exists in the secondary school setting, traditional approaches (for example, a cluster randomised controlled trial) are not possible.  We will therefore utilise the variable levels of FSM uptake to explore, both at school and pupil level, the impact of variation in FSM uptake on dietary and food insecurity outcomes.  Data will then be used to model the impact of future policy change.  A case study approach, with mixed methods data collection will help to understand the variability in FSM uptake.  See flow diagram</w:t>
      </w:r>
      <w:r w:rsidR="00F2038A">
        <w:rPr>
          <w:rFonts w:ascii="Arial" w:hAnsi="Arial" w:cs="Arial"/>
        </w:rPr>
        <w:t xml:space="preserve"> (Figure 1)</w:t>
      </w:r>
      <w:r w:rsidRPr="00D65685">
        <w:rPr>
          <w:rFonts w:ascii="Arial" w:hAnsi="Arial" w:cs="Arial"/>
        </w:rPr>
        <w:t xml:space="preserve"> and </w:t>
      </w:r>
      <w:r w:rsidRPr="00F2038A">
        <w:rPr>
          <w:rFonts w:ascii="Arial" w:hAnsi="Arial" w:cs="Arial"/>
        </w:rPr>
        <w:t>draft logic model (</w:t>
      </w:r>
      <w:r w:rsidR="00F2038A" w:rsidRPr="00F2038A">
        <w:rPr>
          <w:rFonts w:ascii="Arial" w:hAnsi="Arial" w:cs="Arial"/>
        </w:rPr>
        <w:t>F</w:t>
      </w:r>
      <w:r w:rsidR="00F2038A">
        <w:rPr>
          <w:rFonts w:ascii="Arial" w:hAnsi="Arial" w:cs="Arial"/>
        </w:rPr>
        <w:t>igure 2</w:t>
      </w:r>
      <w:r w:rsidRPr="00F2038A">
        <w:rPr>
          <w:rFonts w:ascii="Arial" w:hAnsi="Arial" w:cs="Arial"/>
        </w:rPr>
        <w:t>).  Further</w:t>
      </w:r>
      <w:r w:rsidRPr="00D65685">
        <w:rPr>
          <w:rFonts w:ascii="Arial" w:hAnsi="Arial" w:cs="Arial"/>
        </w:rPr>
        <w:t xml:space="preserve"> detail on the methodology is given in the subsequent sections, structured for clarity according to objectives and with links to research questions.</w:t>
      </w:r>
    </w:p>
    <w:p w14:paraId="2C5021E3" w14:textId="77777777" w:rsidR="00D65685" w:rsidRPr="00D65685" w:rsidRDefault="00D65685" w:rsidP="00A9478F">
      <w:pPr>
        <w:jc w:val="both"/>
        <w:rPr>
          <w:rFonts w:ascii="Arial" w:hAnsi="Arial" w:cs="Arial"/>
          <w:i/>
        </w:rPr>
      </w:pPr>
      <w:r w:rsidRPr="00D65685">
        <w:rPr>
          <w:rFonts w:ascii="Arial" w:hAnsi="Arial" w:cs="Arial"/>
          <w:i/>
        </w:rPr>
        <w:t>FSM terminology and definitions:</w:t>
      </w:r>
    </w:p>
    <w:p w14:paraId="1930CBB9" w14:textId="7ED72E7A" w:rsidR="00D65685" w:rsidRPr="00D65685" w:rsidRDefault="00D65685" w:rsidP="00A9478F">
      <w:pPr>
        <w:jc w:val="both"/>
        <w:rPr>
          <w:rFonts w:ascii="Arial" w:hAnsi="Arial" w:cs="Arial"/>
        </w:rPr>
      </w:pPr>
      <w:r w:rsidRPr="00D65685">
        <w:rPr>
          <w:rFonts w:ascii="Arial" w:hAnsi="Arial" w:cs="Arial"/>
        </w:rPr>
        <w:t>In England</w:t>
      </w:r>
      <w:r w:rsidR="006718C6">
        <w:rPr>
          <w:rFonts w:ascii="Arial" w:hAnsi="Arial" w:cs="Arial"/>
        </w:rPr>
        <w:t>,</w:t>
      </w:r>
      <w:r w:rsidRPr="00D65685">
        <w:rPr>
          <w:rFonts w:ascii="Arial" w:hAnsi="Arial" w:cs="Arial"/>
        </w:rPr>
        <w:t xml:space="preserve"> a child at secondary school can be </w:t>
      </w:r>
      <w:r w:rsidRPr="00D65685">
        <w:rPr>
          <w:rFonts w:ascii="Arial" w:hAnsi="Arial" w:cs="Arial"/>
          <w:u w:val="single"/>
        </w:rPr>
        <w:t>eligible for FSM</w:t>
      </w:r>
      <w:r w:rsidRPr="00D65685">
        <w:rPr>
          <w:rFonts w:ascii="Arial" w:hAnsi="Arial" w:cs="Arial"/>
        </w:rPr>
        <w:t xml:space="preserve"> if their parent receives one of a range of benefits (e.g. Income Support, income-based Jobseeker’s Allowance, income-related Employment and Support Allowance, support under Part VI of the Immigration and Asylum Act 1999, for full list see </w:t>
      </w:r>
      <w:r w:rsidR="00DE0E80">
        <w:rPr>
          <w:rFonts w:ascii="Arial" w:hAnsi="Arial" w:cs="Arial"/>
        </w:rPr>
        <w:fldChar w:fldCharType="begin" w:fldLock="1"/>
      </w:r>
      <w:r w:rsidR="00F77463">
        <w:rPr>
          <w:rFonts w:ascii="Arial" w:hAnsi="Arial" w:cs="Arial"/>
        </w:rPr>
        <w:instrText>ADDIN CSL_CITATION {"citationItems":[{"id":"ITEM-1","itemData":{"URL":"https://www.gov.uk/apply-free-school-meals","accessed":{"date-parts":[["2023","4","1"]]},"author":[{"dropping-particle":"","family":"HM Government","given":"","non-dropping-particle":"","parse-names":false,"suffix":""}],"id":"ITEM-1","issued":{"date-parts":[["2023"]]},"title":"Apply for free school meals","type":"webpage"},"uris":["http://www.mendeley.com/documents/?uuid=39f731da-bd4f-442a-99f5-b8f73508fd03"]}],"mendeley":{"formattedCitation":"[24]","plainTextFormattedCitation":"[24]","previouslyFormattedCitation":"[24]"},"properties":{"noteIndex":0},"schema":"https://github.com/citation-style-language/schema/raw/master/csl-citation.json"}</w:instrText>
      </w:r>
      <w:r w:rsidR="00DE0E80">
        <w:rPr>
          <w:rFonts w:ascii="Arial" w:hAnsi="Arial" w:cs="Arial"/>
        </w:rPr>
        <w:fldChar w:fldCharType="separate"/>
      </w:r>
      <w:r w:rsidR="00F17227" w:rsidRPr="00F17227">
        <w:rPr>
          <w:rFonts w:ascii="Arial" w:hAnsi="Arial" w:cs="Arial"/>
          <w:noProof/>
        </w:rPr>
        <w:t>[24]</w:t>
      </w:r>
      <w:r w:rsidR="00DE0E80">
        <w:rPr>
          <w:rFonts w:ascii="Arial" w:hAnsi="Arial" w:cs="Arial"/>
        </w:rPr>
        <w:fldChar w:fldCharType="end"/>
      </w:r>
      <w:r w:rsidRPr="00D65685">
        <w:rPr>
          <w:rFonts w:ascii="Arial" w:hAnsi="Arial" w:cs="Arial"/>
        </w:rPr>
        <w:t>). The system is similar in Northern Ireland, although the income threshold is higher</w:t>
      </w:r>
      <w:r w:rsidR="00DE0E80">
        <w:rPr>
          <w:rFonts w:ascii="Arial" w:hAnsi="Arial" w:cs="Arial"/>
        </w:rPr>
        <w:t xml:space="preserve"> </w:t>
      </w:r>
      <w:r w:rsidR="00DE0E80">
        <w:rPr>
          <w:rFonts w:ascii="Arial" w:hAnsi="Arial" w:cs="Arial"/>
        </w:rPr>
        <w:fldChar w:fldCharType="begin" w:fldLock="1"/>
      </w:r>
      <w:r w:rsidR="00F77463">
        <w:rPr>
          <w:rFonts w:ascii="Arial" w:hAnsi="Arial" w:cs="Arial"/>
        </w:rPr>
        <w:instrText>ADDIN CSL_CITATION {"citationItems":[{"id":"ITEM-1","itemData":{"URL":"https://www.nidirect.gov.uk/articles/nutrition-and-school-lunches","accessed":{"date-parts":[["2023","4","1"]]},"author":[{"dropping-particle":"","family":"NI Direct Government Services","given":"","non-dropping-particle":"","parse-names":false,"suffix":""}],"id":"ITEM-1","issued":{"date-parts":[["2023"]]},"title":"Nutrition and school lunches","type":"webpage"},"uris":["http://www.mendeley.com/documents/?uuid=a976fd67-29d4-4960-845c-4ae389f3232a"]}],"mendeley":{"formattedCitation":"[25]","plainTextFormattedCitation":"[25]","previouslyFormattedCitation":"[25]"},"properties":{"noteIndex":0},"schema":"https://github.com/citation-style-language/schema/raw/master/csl-citation.json"}</w:instrText>
      </w:r>
      <w:r w:rsidR="00DE0E80">
        <w:rPr>
          <w:rFonts w:ascii="Arial" w:hAnsi="Arial" w:cs="Arial"/>
        </w:rPr>
        <w:fldChar w:fldCharType="separate"/>
      </w:r>
      <w:r w:rsidR="00F17227" w:rsidRPr="00F17227">
        <w:rPr>
          <w:rFonts w:ascii="Arial" w:hAnsi="Arial" w:cs="Arial"/>
          <w:noProof/>
        </w:rPr>
        <w:t>[25]</w:t>
      </w:r>
      <w:r w:rsidR="00DE0E80">
        <w:rPr>
          <w:rFonts w:ascii="Arial" w:hAnsi="Arial" w:cs="Arial"/>
        </w:rPr>
        <w:fldChar w:fldCharType="end"/>
      </w:r>
      <w:r w:rsidRPr="00D65685">
        <w:rPr>
          <w:rFonts w:ascii="Arial" w:hAnsi="Arial" w:cs="Arial"/>
        </w:rPr>
        <w:t xml:space="preserve"> .</w:t>
      </w:r>
    </w:p>
    <w:p w14:paraId="618D868A" w14:textId="776F8D4D" w:rsidR="00F2038A" w:rsidRDefault="00D65685" w:rsidP="00A9478F">
      <w:pPr>
        <w:jc w:val="both"/>
        <w:rPr>
          <w:rFonts w:ascii="Arial" w:hAnsi="Arial" w:cs="Arial"/>
        </w:rPr>
      </w:pPr>
      <w:r w:rsidRPr="00D65685">
        <w:rPr>
          <w:rFonts w:ascii="Arial" w:hAnsi="Arial" w:cs="Arial"/>
        </w:rPr>
        <w:t>Routine data on FSM uptake are collected in England and Northern Ireland on census days where schools are required to report a range of data, including current pupils’ current FSM eligibility and uptake.  As it stands, these FSM eligibility and uptake data will only reflect the particular single day when data have been collected.  For the purposes of the data collection for this research, we will consider uptake more broadly, i.e. usual school meal behaviour rather than a single day/data collection point and will utilise the combined responses of pupils and parents to capture this usual behaviour.</w:t>
      </w:r>
    </w:p>
    <w:p w14:paraId="0F7E99CF" w14:textId="77777777" w:rsidR="00F5537A" w:rsidRPr="00D65685" w:rsidRDefault="00F5537A" w:rsidP="00A9478F">
      <w:pPr>
        <w:jc w:val="both"/>
        <w:rPr>
          <w:rFonts w:ascii="Arial" w:hAnsi="Arial" w:cs="Arial"/>
          <w:i/>
        </w:rPr>
      </w:pPr>
      <w:r w:rsidRPr="00D65685">
        <w:rPr>
          <w:rFonts w:ascii="Arial" w:hAnsi="Arial" w:cs="Arial"/>
          <w:i/>
        </w:rPr>
        <w:t>Theoretical considerations guiding data collection and the intervention being evaluated:</w:t>
      </w:r>
    </w:p>
    <w:p w14:paraId="06DF6090" w14:textId="56A0DC7C" w:rsidR="00F5537A" w:rsidRPr="00D65685" w:rsidRDefault="00F5537A" w:rsidP="00A9478F">
      <w:pPr>
        <w:jc w:val="both"/>
        <w:rPr>
          <w:rFonts w:ascii="Arial" w:hAnsi="Arial" w:cs="Arial"/>
        </w:rPr>
      </w:pPr>
      <w:r w:rsidRPr="00D65685">
        <w:rPr>
          <w:rFonts w:ascii="Arial" w:hAnsi="Arial" w:cs="Arial"/>
        </w:rPr>
        <w:t xml:space="preserve">The means-tested FSM policy in secondary schools is the intervention being evaluated.  FSM uptake rarely reaches 100% and use of utility-maximisation theory, or a trade-off between barriers and facilitators, to explain non-take-up has been supported in a number of studies (studies summarised in </w:t>
      </w:r>
      <w:r w:rsidR="00DE0E80">
        <w:rPr>
          <w:rFonts w:ascii="Arial" w:hAnsi="Arial" w:cs="Arial"/>
        </w:rPr>
        <w:fldChar w:fldCharType="begin" w:fldLock="1"/>
      </w:r>
      <w:r w:rsidR="00F77463">
        <w:rPr>
          <w:rFonts w:ascii="Arial" w:hAnsi="Arial" w:cs="Arial"/>
        </w:rPr>
        <w:instrText>ADDIN CSL_CITATION {"citationItems":[{"id":"ITEM-1","itemData":{"DOI":"10.1080/21582041.2016.1223871","ISSN":"2158205X","abstract":"School meals are an important state-delivered mechanism for improving children’s diets. Scottish local authorities have a statutory duty to provide free school meals (FSM) to families meeting means-testing criteria. Inevitably take-up of FSM does not reach 100%. Explanations put forward to explain this include social stigma, as well as a more general dissatisfaction amongst pupils about lack of modern facilities and meal quality, and a preference to eat where friends are eating. This study investigated characteristics associated with take-up across Scottish secondary schools in 2013–2014 using multilevel modelling techniques. Results suggest that stigma, food quality and the ability to eat with friends are associated with greater take-up. Levels of school modernisation appeared less important, as did differences between more urban or rural areas. Future studies should focus on additional school-level variables to identify characteristics associated with take-up, with the aim of reducing the number of registered pupils not taking-up FSM.","author":[{"dropping-particle":"","family":"Chambers","given":"Stephanie","non-dropping-particle":"","parse-names":false,"suffix":""},{"dropping-particle":"","family":"Dundas","given":"Ruth","non-dropping-particle":"","parse-names":false,"suffix":""},{"dropping-particle":"","family":"Torsney","given":"Ben","non-dropping-particle":"","parse-names":false,"suffix":""}],"container-title":"Contemporary Social Science","id":"ITEM-1","issue":"1","issued":{"date-parts":[["2016"]]},"page":"52-63","publisher":"Taylor &amp; Francis","title":"School and local authority characteristics associated with take-up of free school meals in Scottish secondary schools, 2014","type":"article-journal","volume":"11"},"uris":["http://www.mendeley.com/documents/?uuid=baf0c5bf-c33f-4ab5-ae5b-f2b179dd9bd9"]}],"mendeley":{"formattedCitation":"[20]","plainTextFormattedCitation":"[20]","previouslyFormattedCitation":"[20]"},"properties":{"noteIndex":0},"schema":"https://github.com/citation-style-language/schema/raw/master/csl-citation.json"}</w:instrText>
      </w:r>
      <w:r w:rsidR="00DE0E80">
        <w:rPr>
          <w:rFonts w:ascii="Arial" w:hAnsi="Arial" w:cs="Arial"/>
        </w:rPr>
        <w:fldChar w:fldCharType="separate"/>
      </w:r>
      <w:r w:rsidR="00F17227" w:rsidRPr="00F17227">
        <w:rPr>
          <w:rFonts w:ascii="Arial" w:hAnsi="Arial" w:cs="Arial"/>
          <w:noProof/>
        </w:rPr>
        <w:t>[20]</w:t>
      </w:r>
      <w:r w:rsidR="00DE0E80">
        <w:rPr>
          <w:rFonts w:ascii="Arial" w:hAnsi="Arial" w:cs="Arial"/>
        </w:rPr>
        <w:fldChar w:fldCharType="end"/>
      </w:r>
      <w:r w:rsidRPr="00D65685">
        <w:rPr>
          <w:rFonts w:ascii="Arial" w:hAnsi="Arial" w:cs="Arial"/>
        </w:rPr>
        <w:t xml:space="preserve">).  Where take up is low, there is a disutility in accessing the benefit (e.g. stigma, unpleasant dining environment, lack of preferred foods/menus, friends not eating </w:t>
      </w:r>
      <w:r w:rsidRPr="00D65685">
        <w:rPr>
          <w:rFonts w:ascii="Arial" w:hAnsi="Arial" w:cs="Arial"/>
        </w:rPr>
        <w:lastRenderedPageBreak/>
        <w:t>in that environment</w:t>
      </w:r>
      <w:r w:rsidR="00DE0E80">
        <w:rPr>
          <w:rFonts w:ascii="Arial" w:hAnsi="Arial" w:cs="Arial"/>
        </w:rPr>
        <w:t xml:space="preserve"> </w:t>
      </w:r>
      <w:r w:rsidR="00DE0E80" w:rsidRPr="00DE0E80">
        <w:rPr>
          <w:rFonts w:ascii="Arial" w:hAnsi="Arial" w:cs="Arial"/>
        </w:rPr>
        <w:fldChar w:fldCharType="begin" w:fldLock="1"/>
      </w:r>
      <w:r w:rsidR="00F77463">
        <w:rPr>
          <w:rFonts w:ascii="Arial" w:hAnsi="Arial" w:cs="Arial"/>
        </w:rPr>
        <w:instrText>ADDIN CSL_CITATION {"citationItems":[{"id":"ITEM-1","itemData":{"DOI":"10.1080/21582041.2016.1223871","ISSN":"2158205X","abstract":"School meals are an important state-delivered mechanism for improving children’s diets. Scottish local authorities have a statutory duty to provide free school meals (FSM) to families meeting means-testing criteria. Inevitably take-up of FSM does not reach 100%. Explanations put forward to explain this include social stigma, as well as a more general dissatisfaction amongst pupils about lack of modern facilities and meal quality, and a preference to eat where friends are eating. This study investigated characteristics associated with take-up across Scottish secondary schools in 2013–2014 using multilevel modelling techniques. Results suggest that stigma, food quality and the ability to eat with friends are associated with greater take-up. Levels of school modernisation appeared less important, as did differences between more urban or rural areas. Future studies should focus on additional school-level variables to identify characteristics associated with take-up, with the aim of reducing the number of registered pupils not taking-up FSM.","author":[{"dropping-particle":"","family":"Chambers","given":"Stephanie","non-dropping-particle":"","parse-names":false,"suffix":""},{"dropping-particle":"","family":"Dundas","given":"Ruth","non-dropping-particle":"","parse-names":false,"suffix":""},{"dropping-particle":"","family":"Torsney","given":"Ben","non-dropping-particle":"","parse-names":false,"suffix":""}],"container-title":"Contemporary Social Science","id":"ITEM-1","issue":"1","issued":{"date-parts":[["2016"]]},"page":"52-63","publisher":"Taylor &amp; Francis","title":"School and local authority characteristics associated with take-up of free school meals in Scottish secondary schools, 2014","type":"article-journal","volume":"11"},"uris":["http://www.mendeley.com/documents/?uuid=baf0c5bf-c33f-4ab5-ae5b-f2b179dd9bd9"]},{"id":"ITEM-2","itemData":{"DOI":"10.1186/s12966-015-0259-4","ISSN":"14795868","PMID":"26238695","abstract":"Background: Food and drink purchasing habits of pupils out of school at lunchtime may be contributing to poor dietary intakes and overweight and obesity. The aim of this study was to identify the places from which purchases were made, types of food and drinks purchased and, the reasons for purchasing food or drinks out of school. Methods: A survey of the food and drinks purchasing habits of secondary school pupils (11-16 yrs) out of school at lunchtime was conducted in Scotland in 2010. A face-to-face interview and a self-completion questionnaire was designed to identify the food outlets used at lunchtime, types of food and drinks purchased and pupils' reasons for purchasing food or drinks out of school. Height and weight were measured and BMI centiles used to classify pupils as normal weight, overweight or obese. Results were compared by age group, sex, BMI group and level of socio-economic deprivation. Results: Of the 612 pupils who completed the survey, 97 % reported having access to places selling food or drinks out of school at lunchtime, and of these 63 % made purchases. A higher proportion of pupils from more deprived areas reported purchasing food or drinks out of school, but the proportion making purchases did not differ significantly by sex or BMI group. Supermarkets were the outlets from which pupils reported most often making purchases, with fewer purchasing food or drinks from fast food takeaways, and this did not differ significantly by socio-economic deprivation. Reasons for making purchases included availability of preferred food and drinks, some of which are restricted for sale in schools, and social reasons, such as wanting to be with friends. Sandwiches and non-diet soft drinks were items most commonly purchased, followed by confectionery and diet soft drinks. However, less than 10 % of all the secondary school pupils reported purchasing these foods every day. Conclusions: Supermarkets, not just fast food outlets, should be considered when developing strategies to improve the dietary habits of pupils at lunchtime. The importance of food preferences and social reasons for purchasing food and drinks need to be acknowledged and integrated in future interventions.","author":[{"dropping-particle":"","family":"Macdiarmid","given":"Jennie I.","non-dropping-particle":"","parse-names":false,"suffix":""},{"dropping-particle":"","family":"Wills","given":"Wendy J.","non-dropping-particle":"","parse-names":false,"suffix":""},{"dropping-particle":"","family":"Masson","given":"Lindsey F.","non-dropping-particle":"","parse-names":false,"suffix":""},{"dropping-particle":"","family":"Craig","given":"Leone C.A.","non-dropping-particle":"","parse-names":false,"suffix":""},{"dropping-particle":"","family":"Bromley","given":"Catherine","non-dropping-particle":"","parse-names":false,"suffix":""},{"dropping-particle":"","family":"McNeill","given":"Geraldine","non-dropping-particle":"","parse-names":false,"suffix":""}],"container-title":"International Journal of Behavioral Nutrition and Physical Activity","id":"ITEM-2","issue":"1","issued":{"date-parts":[["2015"]]},"page":"1-8","publisher":"International Journal of Behavioral Nutrition and Physical Activity","title":"Food and drink purchasing habits out of school at lunchtime: A national survey of secondary school pupils in Scotland","type":"article-journal","volume":"12"},"uris":["http://www.mendeley.com/documents/?uuid=7939d16e-4cb4-4b45-ad8c-10dea6637c80"]}],"mendeley":{"formattedCitation":"[20, 26]","plainTextFormattedCitation":"[20, 26]","previouslyFormattedCitation":"[20, 26]"},"properties":{"noteIndex":0},"schema":"https://github.com/citation-style-language/schema/raw/master/csl-citation.json"}</w:instrText>
      </w:r>
      <w:r w:rsidR="00DE0E80" w:rsidRPr="00DE0E80">
        <w:rPr>
          <w:rFonts w:ascii="Arial" w:hAnsi="Arial" w:cs="Arial"/>
        </w:rPr>
        <w:fldChar w:fldCharType="separate"/>
      </w:r>
      <w:r w:rsidR="00F17227" w:rsidRPr="00F17227">
        <w:rPr>
          <w:rFonts w:ascii="Arial" w:hAnsi="Arial" w:cs="Arial"/>
          <w:noProof/>
        </w:rPr>
        <w:t>[20, 26]</w:t>
      </w:r>
      <w:r w:rsidR="00DE0E80" w:rsidRPr="00DE0E80">
        <w:rPr>
          <w:rFonts w:ascii="Arial" w:hAnsi="Arial" w:cs="Arial"/>
        </w:rPr>
        <w:fldChar w:fldCharType="end"/>
      </w:r>
      <w:r w:rsidRPr="00DE0E80">
        <w:rPr>
          <w:rFonts w:ascii="Arial" w:hAnsi="Arial" w:cs="Arial"/>
        </w:rPr>
        <w:t>).  There</w:t>
      </w:r>
      <w:r w:rsidRPr="00D65685">
        <w:rPr>
          <w:rFonts w:ascii="Arial" w:hAnsi="Arial" w:cs="Arial"/>
        </w:rPr>
        <w:t xml:space="preserve"> may be different utility maximising strategies for all the different actors involved – young people, p</w:t>
      </w:r>
      <w:r w:rsidR="000D399C">
        <w:rPr>
          <w:rFonts w:ascii="Arial" w:hAnsi="Arial" w:cs="Arial"/>
        </w:rPr>
        <w:t xml:space="preserve">arents, caterers, school staff and </w:t>
      </w:r>
      <w:r w:rsidRPr="00D65685">
        <w:rPr>
          <w:rFonts w:ascii="Arial" w:hAnsi="Arial" w:cs="Arial"/>
        </w:rPr>
        <w:t>the local community.</w:t>
      </w:r>
    </w:p>
    <w:p w14:paraId="428816EE" w14:textId="2FED928E" w:rsidR="00F5537A" w:rsidRPr="00D65685" w:rsidRDefault="00F5537A" w:rsidP="00A9478F">
      <w:pPr>
        <w:jc w:val="both"/>
        <w:rPr>
          <w:rFonts w:ascii="Arial" w:hAnsi="Arial" w:cs="Arial"/>
        </w:rPr>
      </w:pPr>
      <w:r w:rsidRPr="00D65685">
        <w:rPr>
          <w:rFonts w:ascii="Arial" w:hAnsi="Arial" w:cs="Arial"/>
        </w:rPr>
        <w:t xml:space="preserve">In terms of our approach to evaluation and data capture, this will be informed by critical realist theory (realist evaluation </w:t>
      </w:r>
      <w:r w:rsidR="000D399C">
        <w:rPr>
          <w:rFonts w:ascii="Arial" w:hAnsi="Arial" w:cs="Arial"/>
        </w:rPr>
        <w:fldChar w:fldCharType="begin" w:fldLock="1"/>
      </w:r>
      <w:r w:rsidR="00F77463">
        <w:rPr>
          <w:rFonts w:ascii="Arial" w:hAnsi="Arial" w:cs="Arial"/>
        </w:rPr>
        <w:instrText>ADDIN CSL_CITATION {"citationItems":[{"id":"ITEM-1","itemData":{"author":[{"dropping-particle":"","family":"Pawson","given":"R","non-dropping-particle":"","parse-names":false,"suffix":""},{"dropping-particle":"","family":"Tilley","given":"N","non-dropping-particle":"","parse-names":false,"suffix":""}],"container-title":"Chelimsky E, Shadish WR. Evaluation for the 21st century: A handbook","id":"ITEM-1","issued":{"date-parts":[["1997"]]},"page":"405-418","publisher":"SAGE Publications Ltd","publisher-place":"Thousand Oaks, CA","title":"An introduction to scientific realist evaluation.","type":"chapter"},"uris":["http://www.mendeley.com/documents/?uuid=4c432101-a799-46ed-880f-fa0173926638"]}],"mendeley":{"formattedCitation":"[27]","plainTextFormattedCitation":"[27]","previouslyFormattedCitation":"[27]"},"properties":{"noteIndex":0},"schema":"https://github.com/citation-style-language/schema/raw/master/csl-citation.json"}</w:instrText>
      </w:r>
      <w:r w:rsidR="000D399C">
        <w:rPr>
          <w:rFonts w:ascii="Arial" w:hAnsi="Arial" w:cs="Arial"/>
        </w:rPr>
        <w:fldChar w:fldCharType="separate"/>
      </w:r>
      <w:r w:rsidR="00F17227" w:rsidRPr="00F17227">
        <w:rPr>
          <w:rFonts w:ascii="Arial" w:hAnsi="Arial" w:cs="Arial"/>
          <w:noProof/>
        </w:rPr>
        <w:t>[27]</w:t>
      </w:r>
      <w:r w:rsidR="000D399C">
        <w:rPr>
          <w:rFonts w:ascii="Arial" w:hAnsi="Arial" w:cs="Arial"/>
        </w:rPr>
        <w:fldChar w:fldCharType="end"/>
      </w:r>
      <w:r w:rsidRPr="00D65685">
        <w:rPr>
          <w:rFonts w:ascii="Arial" w:hAnsi="Arial" w:cs="Arial"/>
        </w:rPr>
        <w:t xml:space="preserve">), which can be used to explain outcomes and events in natural settings, pertaining to questions about how and why events or phenomena occur </w:t>
      </w:r>
      <w:r w:rsidR="000D399C">
        <w:rPr>
          <w:rFonts w:ascii="Arial" w:hAnsi="Arial" w:cs="Arial"/>
        </w:rPr>
        <w:fldChar w:fldCharType="begin" w:fldLock="1"/>
      </w:r>
      <w:r w:rsidR="00F77463">
        <w:rPr>
          <w:rFonts w:ascii="Arial" w:hAnsi="Arial" w:cs="Arial"/>
        </w:rPr>
        <w:instrText>ADDIN CSL_CITATION {"citationItems":[{"id":"ITEM-1","itemData":{"author":[{"dropping-particle":"","family":"Sturgiss","given":"E A","non-dropping-particle":"","parse-names":false,"suffix":""},{"dropping-particle":"","family":"Clark","given":"A M","non-dropping-particle":"","parse-names":false,"suffix":""}],"container-title":"Family Practice","id":"ITEM-1","issue":"98","issued":{"date-parts":[["2020"]]},"page":"143-145","title":"Using critical realism in primary care research: an overview of methods","type":"article-journal","volume":"12"},"uris":["http://www.mendeley.com/documents/?uuid=e8889ce3-6fa3-4eb7-9476-e4a792e5a6a9"]}],"mendeley":{"formattedCitation":"[28]","plainTextFormattedCitation":"[28]","previouslyFormattedCitation":"[28]"},"properties":{"noteIndex":0},"schema":"https://github.com/citation-style-language/schema/raw/master/csl-citation.json"}</w:instrText>
      </w:r>
      <w:r w:rsidR="000D399C">
        <w:rPr>
          <w:rFonts w:ascii="Arial" w:hAnsi="Arial" w:cs="Arial"/>
        </w:rPr>
        <w:fldChar w:fldCharType="separate"/>
      </w:r>
      <w:r w:rsidR="00F17227" w:rsidRPr="00F17227">
        <w:rPr>
          <w:rFonts w:ascii="Arial" w:hAnsi="Arial" w:cs="Arial"/>
          <w:noProof/>
        </w:rPr>
        <w:t>[28]</w:t>
      </w:r>
      <w:r w:rsidR="000D399C">
        <w:rPr>
          <w:rFonts w:ascii="Arial" w:hAnsi="Arial" w:cs="Arial"/>
        </w:rPr>
        <w:fldChar w:fldCharType="end"/>
      </w:r>
      <w:r w:rsidRPr="00D65685">
        <w:rPr>
          <w:rFonts w:ascii="Arial" w:hAnsi="Arial" w:cs="Arial"/>
        </w:rPr>
        <w:t>.  We recognise the likely importance of individual school context in shaping the mechanisms underpinning the intervention-outcome pathway; thus this integrity of context will be preserved and a socio-ecological perspective as used, for example, in</w:t>
      </w:r>
      <w:r w:rsidR="000D399C">
        <w:rPr>
          <w:rFonts w:ascii="Arial" w:hAnsi="Arial" w:cs="Arial"/>
        </w:rPr>
        <w:t xml:space="preserve"> </w:t>
      </w:r>
      <w:r w:rsidR="000D399C" w:rsidRPr="000D399C">
        <w:rPr>
          <w:rFonts w:ascii="Arial" w:hAnsi="Arial" w:cs="Arial"/>
        </w:rPr>
        <w:fldChar w:fldCharType="begin" w:fldLock="1"/>
      </w:r>
      <w:r w:rsidR="00F77463">
        <w:rPr>
          <w:rFonts w:ascii="Arial" w:hAnsi="Arial" w:cs="Arial"/>
        </w:rPr>
        <w:instrText>ADDIN CSL_CITATION {"citationItems":[{"id":"ITEM-1","itemData":{"author":[{"dropping-particle":"","family":"Addis","given":"S","non-dropping-particle":"","parse-names":false,"suffix":""},{"dropping-particle":"","family":"Murphy","given":"S","non-dropping-particle":"","parse-names":false,"suffix":""}],"container-title":"British Journal of Nursing","id":"ITEM-1","issue":"8","issued":{"date-parts":[["2019"]]},"title":"Free school meals: Socio-ecological influences on school level take up of entitlement","type":"article-journal","volume":"13"},"uris":["http://www.mendeley.com/documents/?uuid=4ac7a712-8b32-406a-978f-0db2ec05ba72"]}],"mendeley":{"formattedCitation":"[23]","plainTextFormattedCitation":"[23]","previouslyFormattedCitation":"[23]"},"properties":{"noteIndex":0},"schema":"https://github.com/citation-style-language/schema/raw/master/csl-citation.json"}</w:instrText>
      </w:r>
      <w:r w:rsidR="000D399C" w:rsidRPr="000D399C">
        <w:rPr>
          <w:rFonts w:ascii="Arial" w:hAnsi="Arial" w:cs="Arial"/>
        </w:rPr>
        <w:fldChar w:fldCharType="separate"/>
      </w:r>
      <w:r w:rsidR="00F17227" w:rsidRPr="00F17227">
        <w:rPr>
          <w:rFonts w:ascii="Arial" w:hAnsi="Arial" w:cs="Arial"/>
          <w:noProof/>
        </w:rPr>
        <w:t>[23]</w:t>
      </w:r>
      <w:r w:rsidR="000D399C" w:rsidRPr="000D399C">
        <w:rPr>
          <w:rFonts w:ascii="Arial" w:hAnsi="Arial" w:cs="Arial"/>
        </w:rPr>
        <w:fldChar w:fldCharType="end"/>
      </w:r>
      <w:r w:rsidRPr="000D399C">
        <w:rPr>
          <w:rFonts w:ascii="Arial" w:hAnsi="Arial" w:cs="Arial"/>
        </w:rPr>
        <w:t>, which</w:t>
      </w:r>
      <w:r w:rsidRPr="00D65685">
        <w:rPr>
          <w:rFonts w:ascii="Arial" w:hAnsi="Arial" w:cs="Arial"/>
        </w:rPr>
        <w:t xml:space="preserve"> encompasses context in its broadest sense.</w:t>
      </w:r>
    </w:p>
    <w:p w14:paraId="37916036" w14:textId="77777777" w:rsidR="00F5537A" w:rsidRDefault="00F5537A" w:rsidP="00D65685">
      <w:pPr>
        <w:jc w:val="both"/>
        <w:rPr>
          <w:rFonts w:ascii="Arial" w:hAnsi="Arial" w:cs="Arial"/>
        </w:rPr>
        <w:sectPr w:rsidR="00F5537A">
          <w:headerReference w:type="default" r:id="rId11"/>
          <w:footerReference w:type="default" r:id="rId12"/>
          <w:pgSz w:w="11906" w:h="16838"/>
          <w:pgMar w:top="1440" w:right="1440" w:bottom="1440" w:left="1440" w:header="708" w:footer="708" w:gutter="0"/>
          <w:cols w:space="708"/>
          <w:docGrid w:linePitch="360"/>
        </w:sectPr>
      </w:pPr>
    </w:p>
    <w:p w14:paraId="00042BE9" w14:textId="25F1397B" w:rsidR="00D65685" w:rsidRDefault="00F2038A" w:rsidP="00D65685">
      <w:pPr>
        <w:jc w:val="both"/>
        <w:rPr>
          <w:rFonts w:ascii="Arial" w:hAnsi="Arial" w:cs="Arial"/>
        </w:rPr>
      </w:pPr>
      <w:r w:rsidRPr="00F2038A">
        <w:rPr>
          <w:rFonts w:ascii="Arial" w:hAnsi="Arial" w:cs="Arial"/>
          <w:noProof/>
          <w:lang w:eastAsia="en-GB"/>
        </w:rPr>
        <w:lastRenderedPageBreak/>
        <w:drawing>
          <wp:inline distT="0" distB="0" distL="0" distR="0" wp14:anchorId="22519332" wp14:editId="78FD46E2">
            <wp:extent cx="8863330" cy="4985623"/>
            <wp:effectExtent l="0" t="0" r="0" b="5715"/>
            <wp:docPr id="2" name="Picture 2" descr="C:\Users\3052044\Desktop\DS-16-09-22\Nutrition work\CANTEEN study\Study proposal\Flow Diagram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052044\Desktop\DS-16-09-22\Nutrition work\CANTEEN study\Study proposal\Flow Diagram FINAL.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63330" cy="4985623"/>
                    </a:xfrm>
                    <a:prstGeom prst="rect">
                      <a:avLst/>
                    </a:prstGeom>
                    <a:noFill/>
                    <a:ln>
                      <a:noFill/>
                    </a:ln>
                  </pic:spPr>
                </pic:pic>
              </a:graphicData>
            </a:graphic>
          </wp:inline>
        </w:drawing>
      </w:r>
    </w:p>
    <w:p w14:paraId="0A014DEE" w14:textId="382E6943" w:rsidR="00F2038A" w:rsidRDefault="00F2038A" w:rsidP="00D65685">
      <w:pPr>
        <w:jc w:val="both"/>
        <w:rPr>
          <w:rFonts w:ascii="Arial" w:hAnsi="Arial" w:cs="Arial"/>
        </w:rPr>
      </w:pPr>
      <w:r w:rsidRPr="00E863C2">
        <w:rPr>
          <w:rFonts w:ascii="Arial" w:hAnsi="Arial" w:cs="Arial"/>
          <w:b/>
        </w:rPr>
        <w:t>Figure 1.</w:t>
      </w:r>
      <w:r>
        <w:rPr>
          <w:rFonts w:ascii="Arial" w:hAnsi="Arial" w:cs="Arial"/>
        </w:rPr>
        <w:t xml:space="preserve"> Flow Diagram</w:t>
      </w:r>
    </w:p>
    <w:p w14:paraId="6A1F8CFC" w14:textId="77777777" w:rsidR="00E863C2" w:rsidRDefault="00F2038A" w:rsidP="00D65685">
      <w:pPr>
        <w:jc w:val="both"/>
        <w:rPr>
          <w:rFonts w:ascii="Arial" w:hAnsi="Arial" w:cs="Arial"/>
        </w:rPr>
      </w:pPr>
      <w:r>
        <w:rPr>
          <w:noProof/>
          <w:lang w:eastAsia="en-GB"/>
        </w:rPr>
        <w:lastRenderedPageBreak/>
        <w:drawing>
          <wp:inline distT="0" distB="0" distL="0" distR="0" wp14:anchorId="0CEF69B5" wp14:editId="18ADCE59">
            <wp:extent cx="8863330" cy="495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587"/>
                    <a:stretch/>
                  </pic:blipFill>
                  <pic:spPr bwMode="auto">
                    <a:xfrm>
                      <a:off x="0" y="0"/>
                      <a:ext cx="8863330" cy="4953000"/>
                    </a:xfrm>
                    <a:prstGeom prst="rect">
                      <a:avLst/>
                    </a:prstGeom>
                    <a:ln>
                      <a:noFill/>
                    </a:ln>
                    <a:extLst>
                      <a:ext uri="{53640926-AAD7-44D8-BBD7-CCE9431645EC}">
                        <a14:shadowObscured xmlns:a14="http://schemas.microsoft.com/office/drawing/2010/main"/>
                      </a:ext>
                    </a:extLst>
                  </pic:spPr>
                </pic:pic>
              </a:graphicData>
            </a:graphic>
          </wp:inline>
        </w:drawing>
      </w:r>
    </w:p>
    <w:p w14:paraId="5CD35988" w14:textId="10CED71F" w:rsidR="00F2038A" w:rsidRPr="00D65685" w:rsidRDefault="00F2038A" w:rsidP="00D65685">
      <w:pPr>
        <w:jc w:val="both"/>
        <w:rPr>
          <w:rFonts w:ascii="Arial" w:hAnsi="Arial" w:cs="Arial"/>
        </w:rPr>
      </w:pPr>
      <w:r w:rsidRPr="00E863C2">
        <w:rPr>
          <w:rFonts w:ascii="Arial" w:hAnsi="Arial" w:cs="Arial"/>
          <w:b/>
        </w:rPr>
        <w:t xml:space="preserve">Figure 2. </w:t>
      </w:r>
      <w:r>
        <w:rPr>
          <w:rFonts w:ascii="Arial" w:hAnsi="Arial" w:cs="Arial"/>
        </w:rPr>
        <w:t xml:space="preserve">Logic Model </w:t>
      </w:r>
    </w:p>
    <w:p w14:paraId="04778555" w14:textId="77777777" w:rsidR="00F2038A" w:rsidRDefault="00F2038A" w:rsidP="00D65685">
      <w:pPr>
        <w:jc w:val="both"/>
        <w:rPr>
          <w:rFonts w:ascii="Arial" w:hAnsi="Arial" w:cs="Arial"/>
          <w:i/>
        </w:rPr>
      </w:pPr>
    </w:p>
    <w:p w14:paraId="2EBF2B8A" w14:textId="77777777" w:rsidR="00F2038A" w:rsidRDefault="00F2038A" w:rsidP="00D65685">
      <w:pPr>
        <w:jc w:val="both"/>
        <w:rPr>
          <w:rFonts w:ascii="Arial" w:hAnsi="Arial" w:cs="Arial"/>
          <w:i/>
        </w:rPr>
        <w:sectPr w:rsidR="00F2038A" w:rsidSect="00F2038A">
          <w:pgSz w:w="16838" w:h="11906" w:orient="landscape"/>
          <w:pgMar w:top="1440" w:right="1440" w:bottom="1440" w:left="1440" w:header="708" w:footer="708" w:gutter="0"/>
          <w:cols w:space="708"/>
          <w:docGrid w:linePitch="360"/>
        </w:sectPr>
      </w:pPr>
    </w:p>
    <w:p w14:paraId="1CA5AFC1" w14:textId="77777777" w:rsidR="00E650DD" w:rsidRPr="00E650DD" w:rsidRDefault="00E650DD" w:rsidP="00A9478F">
      <w:pPr>
        <w:jc w:val="both"/>
        <w:rPr>
          <w:rFonts w:ascii="Arial" w:hAnsi="Arial" w:cs="Arial"/>
          <w:b/>
        </w:rPr>
      </w:pPr>
      <w:r w:rsidRPr="00E650DD">
        <w:rPr>
          <w:rFonts w:ascii="Arial" w:hAnsi="Arial" w:cs="Arial"/>
          <w:b/>
        </w:rPr>
        <w:lastRenderedPageBreak/>
        <w:t>3.2 Setting, population and sampling</w:t>
      </w:r>
    </w:p>
    <w:p w14:paraId="1B543883" w14:textId="2E1CA4CC" w:rsidR="00E650DD" w:rsidRPr="006B4FCC" w:rsidRDefault="00E650DD" w:rsidP="00A9478F">
      <w:pPr>
        <w:spacing w:after="120" w:line="240" w:lineRule="auto"/>
        <w:jc w:val="both"/>
        <w:rPr>
          <w:rFonts w:ascii="Arial" w:hAnsi="Arial" w:cs="Arial"/>
        </w:rPr>
      </w:pPr>
      <w:r w:rsidRPr="006B4FCC">
        <w:rPr>
          <w:rFonts w:ascii="Arial" w:hAnsi="Arial" w:cs="Arial"/>
        </w:rPr>
        <w:t xml:space="preserve">The sampling frame for the study will comprise secondary schools located within Northern Ireland (NI) and </w:t>
      </w:r>
      <w:r w:rsidR="0087518D">
        <w:rPr>
          <w:rFonts w:ascii="Arial" w:hAnsi="Arial" w:cs="Arial"/>
        </w:rPr>
        <w:t>the Midlands</w:t>
      </w:r>
      <w:r w:rsidR="00DA32B4">
        <w:rPr>
          <w:rFonts w:ascii="Arial" w:hAnsi="Arial" w:cs="Arial"/>
        </w:rPr>
        <w:t xml:space="preserve"> in England</w:t>
      </w:r>
      <w:r w:rsidRPr="006B4FCC">
        <w:rPr>
          <w:rFonts w:ascii="Arial" w:hAnsi="Arial" w:cs="Arial"/>
        </w:rPr>
        <w:t>, which differ in population density, ethnic diversity, FSM eligibility criteria and school systems; both include areas of high deprivation.</w:t>
      </w:r>
    </w:p>
    <w:p w14:paraId="5DA285C3" w14:textId="3B12BE10" w:rsidR="00B4544A" w:rsidRPr="00F5537A" w:rsidRDefault="00E650DD" w:rsidP="00A9478F">
      <w:pPr>
        <w:jc w:val="both"/>
        <w:rPr>
          <w:rFonts w:ascii="Arial" w:hAnsi="Arial" w:cs="Arial"/>
        </w:rPr>
      </w:pPr>
      <w:r w:rsidRPr="00F5537A">
        <w:rPr>
          <w:rFonts w:ascii="Arial" w:hAnsi="Arial" w:cs="Arial"/>
        </w:rPr>
        <w:t xml:space="preserve">We will identify all state secondary schools including children </w:t>
      </w:r>
      <w:r w:rsidRPr="001911EE">
        <w:rPr>
          <w:rFonts w:ascii="Arial" w:hAnsi="Arial" w:cs="Arial"/>
        </w:rPr>
        <w:t xml:space="preserve">aged </w:t>
      </w:r>
      <w:r w:rsidR="001911EE" w:rsidRPr="001911EE">
        <w:rPr>
          <w:rFonts w:ascii="Arial" w:hAnsi="Arial" w:cs="Arial"/>
        </w:rPr>
        <w:t>11-15</w:t>
      </w:r>
      <w:r w:rsidRPr="001911EE">
        <w:rPr>
          <w:rFonts w:ascii="Arial" w:hAnsi="Arial" w:cs="Arial"/>
        </w:rPr>
        <w:t xml:space="preserve"> y</w:t>
      </w:r>
      <w:r w:rsidRPr="00F5537A">
        <w:rPr>
          <w:rFonts w:ascii="Arial" w:hAnsi="Arial" w:cs="Arial"/>
        </w:rPr>
        <w:t xml:space="preserve"> using Department for Education (DE) routine data. Schools will be identified in which &gt;20% of children are eligible for FSM (based on the 50th eligibility percentile across all secondary schools in NI and </w:t>
      </w:r>
      <w:r w:rsidR="0087518D" w:rsidRPr="00F5537A">
        <w:rPr>
          <w:rFonts w:ascii="Arial" w:hAnsi="Arial" w:cs="Arial"/>
        </w:rPr>
        <w:t>the Midlands</w:t>
      </w:r>
      <w:r w:rsidRPr="00F5537A">
        <w:rPr>
          <w:rFonts w:ascii="Arial" w:hAnsi="Arial" w:cs="Arial"/>
        </w:rPr>
        <w:t>; cut-point based on most recent eligibility data available</w:t>
      </w:r>
      <w:r w:rsidR="00B4544A" w:rsidRPr="00F5537A">
        <w:rPr>
          <w:rFonts w:ascii="Arial" w:hAnsi="Arial" w:cs="Arial"/>
        </w:rPr>
        <w:t xml:space="preserve">). </w:t>
      </w:r>
      <w:r w:rsidRPr="00F5537A">
        <w:rPr>
          <w:rFonts w:ascii="Arial" w:hAnsi="Arial" w:cs="Arial"/>
        </w:rPr>
        <w:t>We will therefore recruit 32 secondary schools with an above average proportion of pupils eligible for FSM, but across the full range of FSM uptake. School selection will be stratified according to recruitment site and percentage FSM uptake of those eligible</w:t>
      </w:r>
      <w:r w:rsidR="005E74DB">
        <w:rPr>
          <w:rFonts w:ascii="Arial" w:hAnsi="Arial" w:cs="Arial"/>
        </w:rPr>
        <w:t xml:space="preserve"> (in thirds)</w:t>
      </w:r>
      <w:r w:rsidRPr="00F5537A">
        <w:rPr>
          <w:rFonts w:ascii="Arial" w:hAnsi="Arial" w:cs="Arial"/>
        </w:rPr>
        <w:t xml:space="preserve">, but, within these strata, schools will be randomly selected. We anticipate a range of school level FSM uptake based upon available data e.g. in </w:t>
      </w:r>
      <w:r w:rsidR="0087518D" w:rsidRPr="00F5537A">
        <w:rPr>
          <w:rFonts w:ascii="Arial" w:hAnsi="Arial" w:cs="Arial"/>
        </w:rPr>
        <w:t>the Midlands,</w:t>
      </w:r>
      <w:r w:rsidRPr="00F5537A">
        <w:rPr>
          <w:rFonts w:ascii="Arial" w:hAnsi="Arial" w:cs="Arial"/>
        </w:rPr>
        <w:t xml:space="preserve"> the mean FSM uptake is 86% (SD=20%, range 3% to 100%; IQR 73% to 99%) and in NI the mean FSM uptake is 77% (SD=12%; range 42% to 100%; IQR 74% to 85%)</w:t>
      </w:r>
      <w:r w:rsidR="00430608">
        <w:rPr>
          <w:rFonts w:ascii="Arial" w:hAnsi="Arial" w:cs="Arial"/>
        </w:rPr>
        <w:t xml:space="preserve"> </w:t>
      </w:r>
      <w:r w:rsidR="00430608" w:rsidRPr="00430608">
        <w:rPr>
          <w:rFonts w:ascii="Arial" w:hAnsi="Arial" w:cs="Arial"/>
        </w:rPr>
        <w:fldChar w:fldCharType="begin" w:fldLock="1"/>
      </w:r>
      <w:r w:rsidR="00F77463">
        <w:rPr>
          <w:rFonts w:ascii="Arial" w:hAnsi="Arial" w:cs="Arial"/>
        </w:rPr>
        <w:instrText>ADDIN CSL_CITATION {"citationItems":[{"id":"ITEM-1","itemData":{"author":[{"dropping-particle":"","family":"Depatment of Education Northern Ireland","given":"","non-dropping-particle":"","parse-names":false,"suffix":""}],"id":"ITEM-1","issued":{"date-parts":[["2022"]]},"title":"Personal Communication","type":"speech"},"uris":["http://www.mendeley.com/documents/?uuid=6d4cf330-f7f5-416c-896e-6c0c8dd9f783"]},{"id":"ITEM-2","itemData":{"URL":"https://www.education-ni.gov.uk/articles/school-enrolments-school-level-data#toc-0","accessed":{"date-parts":[["2023","4","1"]]},"author":[{"dropping-particle":"","family":"Department of Education Northern Ireland","given":"","non-dropping-particle":"","parse-names":false,"suffix":""}],"id":"ITEM-2","issued":{"date-parts":[["2023"]]},"title":"School enrolments","type":"webpage"},"uris":["http://www.mendeley.com/documents/?uuid=0ecce164-13f1-426b-8e30-a4a12fac9683"]},{"id":"ITEM-3","itemData":{"URL":"https://explore-education-statistics.service.gov.uk/find-statistics/school-pupils-and-their-characteristics","accessed":{"date-parts":[["2023","4","1"]]},"author":[{"dropping-particle":"","family":"National Statistics","given":"","non-dropping-particle":"","parse-names":false,"suffix":""}],"id":"ITEM-3","issued":{"date-parts":[["2022"]]},"title":"Schools, pupils and their characteristics (2021/22)","type":"webpage"},"uris":["http://www.mendeley.com/documents/?uuid=64fdcc80-17f6-4c05-87bd-7ee836ea9ca8"]}],"mendeley":{"formattedCitation":"[4, 29, 30]","plainTextFormattedCitation":"[4, 29, 30]","previouslyFormattedCitation":"[4, 29, 30]"},"properties":{"noteIndex":0},"schema":"https://github.com/citation-style-language/schema/raw/master/csl-citation.json"}</w:instrText>
      </w:r>
      <w:r w:rsidR="00430608" w:rsidRPr="00430608">
        <w:rPr>
          <w:rFonts w:ascii="Arial" w:hAnsi="Arial" w:cs="Arial"/>
        </w:rPr>
        <w:fldChar w:fldCharType="separate"/>
      </w:r>
      <w:r w:rsidR="00F17227" w:rsidRPr="00F17227">
        <w:rPr>
          <w:rFonts w:ascii="Arial" w:hAnsi="Arial" w:cs="Arial"/>
          <w:noProof/>
        </w:rPr>
        <w:t>[4, 29, 30]</w:t>
      </w:r>
      <w:r w:rsidR="00430608" w:rsidRPr="00430608">
        <w:rPr>
          <w:rFonts w:ascii="Arial" w:hAnsi="Arial" w:cs="Arial"/>
        </w:rPr>
        <w:fldChar w:fldCharType="end"/>
      </w:r>
      <w:r w:rsidRPr="00430608">
        <w:rPr>
          <w:rFonts w:ascii="Arial" w:hAnsi="Arial" w:cs="Arial"/>
        </w:rPr>
        <w:t>.</w:t>
      </w:r>
      <w:r w:rsidRPr="00F5537A">
        <w:rPr>
          <w:rFonts w:ascii="Arial" w:hAnsi="Arial" w:cs="Arial"/>
        </w:rPr>
        <w:t xml:space="preserve"> </w:t>
      </w:r>
    </w:p>
    <w:p w14:paraId="36F3748D" w14:textId="5F8900AE" w:rsidR="00B4544A" w:rsidRPr="00B4544A" w:rsidRDefault="00157933" w:rsidP="00A9478F">
      <w:pPr>
        <w:spacing w:line="240" w:lineRule="auto"/>
        <w:jc w:val="both"/>
        <w:rPr>
          <w:rFonts w:ascii="Arial" w:eastAsia="Times New Roman" w:hAnsi="Arial" w:cs="Arial"/>
          <w:b/>
        </w:rPr>
      </w:pPr>
      <w:r>
        <w:rPr>
          <w:rFonts w:ascii="Arial" w:hAnsi="Arial" w:cs="Arial"/>
          <w:b/>
          <w:color w:val="000000" w:themeColor="text1"/>
        </w:rPr>
        <w:t xml:space="preserve">3.3 </w:t>
      </w:r>
      <w:r w:rsidR="00B4544A" w:rsidRPr="00E863C2">
        <w:rPr>
          <w:rFonts w:ascii="Arial" w:hAnsi="Arial" w:cs="Arial"/>
          <w:b/>
          <w:color w:val="000000" w:themeColor="text1"/>
        </w:rPr>
        <w:t>Recruitment</w:t>
      </w:r>
      <w:r w:rsidR="00B4544A" w:rsidRPr="00B4544A">
        <w:rPr>
          <w:rFonts w:ascii="Arial" w:hAnsi="Arial" w:cs="Arial"/>
          <w:b/>
          <w:color w:val="000000" w:themeColor="text1"/>
        </w:rPr>
        <w:t xml:space="preserve"> </w:t>
      </w:r>
      <w:r w:rsidR="00022DDB">
        <w:rPr>
          <w:rFonts w:ascii="Arial" w:hAnsi="Arial" w:cs="Arial"/>
          <w:b/>
          <w:color w:val="000000" w:themeColor="text1"/>
        </w:rPr>
        <w:t>and consent</w:t>
      </w:r>
    </w:p>
    <w:p w14:paraId="5036E6CA" w14:textId="16365536" w:rsidR="000F5BF6" w:rsidRPr="000F5BF6" w:rsidRDefault="000F5BF6" w:rsidP="00A9478F">
      <w:pPr>
        <w:spacing w:after="120" w:line="240" w:lineRule="auto"/>
        <w:jc w:val="both"/>
        <w:rPr>
          <w:rFonts w:ascii="Arial" w:hAnsi="Arial" w:cs="Arial"/>
        </w:rPr>
      </w:pPr>
      <w:r w:rsidRPr="000F5BF6">
        <w:rPr>
          <w:rFonts w:ascii="Arial" w:hAnsi="Arial" w:cs="Arial"/>
        </w:rPr>
        <w:t>Using routine data collected by the Department of Education, all secondary schools (NI and  Midlands) will be identified and schools in which &gt;20% of children are eligible for FSM Schools will be selected and stratified into thirds according to recruitment site and percentage FSM uptake of those eligible, but, within these strata, schools will be randomly selected. We will exclude secure and pupil referral units, special or alternative provision schools and non-English language speaking schools. </w:t>
      </w:r>
      <w:r w:rsidR="00442BA6">
        <w:rPr>
          <w:rFonts w:ascii="Arial" w:hAnsi="Arial" w:cs="Arial"/>
        </w:rPr>
        <w:t>Pupils with special educational needs in mainstream schools will be included.</w:t>
      </w:r>
    </w:p>
    <w:p w14:paraId="6540BBD5" w14:textId="77777777" w:rsidR="000F5BF6" w:rsidRPr="000F5BF6" w:rsidRDefault="000F5BF6" w:rsidP="00A9478F">
      <w:pPr>
        <w:spacing w:after="120" w:line="240" w:lineRule="auto"/>
        <w:jc w:val="both"/>
        <w:rPr>
          <w:rFonts w:ascii="Arial" w:hAnsi="Arial" w:cs="Arial"/>
        </w:rPr>
      </w:pPr>
      <w:r w:rsidRPr="000F5BF6">
        <w:rPr>
          <w:rFonts w:ascii="Arial" w:hAnsi="Arial" w:cs="Arial"/>
        </w:rPr>
        <w:t>We aim to recruit 32 schools (n=16 Midlands, n=16 NI) and within each school, one-two representative classes from each of years 7 and 10 (Midlands) and 8 and 11 (NI) will be selected (by the schools), and pupils and their parents invited to participate. Within each school (n=32), we will recruit a minimum of 45 pupils from the two year groups (total n=1440).  </w:t>
      </w:r>
    </w:p>
    <w:p w14:paraId="115ECBA5" w14:textId="0F9F5B42" w:rsidR="009B4D07" w:rsidRPr="009B4D07" w:rsidRDefault="00AE4EF9" w:rsidP="00A9478F">
      <w:pPr>
        <w:spacing w:after="120" w:line="240" w:lineRule="auto"/>
        <w:jc w:val="both"/>
        <w:rPr>
          <w:rStyle w:val="normaltextrun"/>
          <w:rFonts w:ascii="Arial" w:hAnsi="Arial" w:cs="Arial"/>
          <w:color w:val="000000"/>
          <w:shd w:val="clear" w:color="auto" w:fill="FFFFFF"/>
        </w:rPr>
      </w:pPr>
      <w:r w:rsidRPr="00AE4EF9">
        <w:rPr>
          <w:rStyle w:val="normaltextrun"/>
          <w:rFonts w:ascii="Arial" w:hAnsi="Arial" w:cs="Arial"/>
          <w:color w:val="000000"/>
          <w:shd w:val="clear" w:color="auto" w:fill="FFFFFF"/>
        </w:rPr>
        <w:t xml:space="preserve">The research team will invite schools to take part in the study by sending an invitation letter via email to the school Principal containing the school Participation Information Sheet. Principals can make contact with the research team using contact details provided within the information. If the research team do not hear from the school, a member of the research team will then contact the Principal via telephone (one to two weeks after sending the invitation email) This call will be to discuss the study, allow the school to ask and have answered any questions they have about participation and ascertain interest in the school taking part. For schools who indicate they are interested in taking part, a time to visit the school to complete the recruitment process will be arranged (ideally within one week of the telephone conversation). Ahead of this visit, a school </w:t>
      </w:r>
      <w:r w:rsidR="00AF244B">
        <w:rPr>
          <w:rStyle w:val="normaltextrun"/>
          <w:rFonts w:ascii="Arial" w:hAnsi="Arial" w:cs="Arial"/>
          <w:color w:val="000000"/>
          <w:shd w:val="clear" w:color="auto" w:fill="FFFFFF"/>
        </w:rPr>
        <w:t xml:space="preserve">Memorandum of Understanding (MoU), which is </w:t>
      </w:r>
      <w:r w:rsidRPr="00AE4EF9">
        <w:rPr>
          <w:rStyle w:val="normaltextrun"/>
          <w:rFonts w:ascii="Arial" w:hAnsi="Arial" w:cs="Arial"/>
          <w:color w:val="000000"/>
          <w:shd w:val="clear" w:color="auto" w:fill="FFFFFF"/>
        </w:rPr>
        <w:t xml:space="preserve">a document that details exactly what is expected of the school and also what the school can expect from the research team) will be emailed to the school. At the visit to the school, schools will be asked to sign two copies of the school </w:t>
      </w:r>
      <w:r w:rsidR="00AF244B">
        <w:rPr>
          <w:rStyle w:val="normaltextrun"/>
          <w:rFonts w:ascii="Arial" w:hAnsi="Arial" w:cs="Arial"/>
          <w:color w:val="000000"/>
          <w:shd w:val="clear" w:color="auto" w:fill="FFFFFF"/>
        </w:rPr>
        <w:t>MoU</w:t>
      </w:r>
      <w:r w:rsidR="00AF244B" w:rsidRPr="00AE4EF9">
        <w:rPr>
          <w:rStyle w:val="normaltextrun"/>
          <w:rFonts w:ascii="Arial" w:hAnsi="Arial" w:cs="Arial"/>
          <w:color w:val="000000"/>
          <w:shd w:val="clear" w:color="auto" w:fill="FFFFFF"/>
        </w:rPr>
        <w:t xml:space="preserve"> </w:t>
      </w:r>
      <w:r w:rsidRPr="00AE4EF9">
        <w:rPr>
          <w:rStyle w:val="normaltextrun"/>
          <w:rFonts w:ascii="Arial" w:hAnsi="Arial" w:cs="Arial"/>
          <w:color w:val="000000"/>
          <w:shd w:val="clear" w:color="auto" w:fill="FFFFFF"/>
        </w:rPr>
        <w:t>– one for the school to keep an</w:t>
      </w:r>
      <w:r w:rsidR="009B4D07">
        <w:rPr>
          <w:rStyle w:val="normaltextrun"/>
          <w:rFonts w:ascii="Arial" w:hAnsi="Arial" w:cs="Arial"/>
          <w:color w:val="000000"/>
          <w:shd w:val="clear" w:color="auto" w:fill="FFFFFF"/>
        </w:rPr>
        <w:t>d the other for study records. </w:t>
      </w:r>
      <w:r w:rsidR="009B4D07" w:rsidRPr="009B4D07">
        <w:rPr>
          <w:rStyle w:val="normaltextrun"/>
          <w:rFonts w:ascii="Arial" w:hAnsi="Arial" w:cs="Arial"/>
          <w:color w:val="000000"/>
          <w:shd w:val="clear" w:color="auto" w:fill="FFFFFF"/>
        </w:rPr>
        <w:t>Once the school have signed the MoU, it will be requested for each school to identify a liaison person as a main point of contact with the school for the research team. This could be, for example, a school principal, vice-principal, a member of teaching or administrative staff and will differ between schools. The name, job role and contact details (work phone number and/or work email address) of the person identified by schools as the liaison person will be recorded by the research team.</w:t>
      </w:r>
      <w:r w:rsidR="00697463">
        <w:rPr>
          <w:rStyle w:val="normaltextrun"/>
          <w:rFonts w:ascii="Arial" w:hAnsi="Arial" w:cs="Arial"/>
          <w:color w:val="000000"/>
          <w:shd w:val="clear" w:color="auto" w:fill="FFFFFF"/>
        </w:rPr>
        <w:t xml:space="preserve"> The </w:t>
      </w:r>
      <w:r w:rsidR="00697463">
        <w:rPr>
          <w:rFonts w:ascii="Arial" w:hAnsi="Arial" w:cs="Arial"/>
        </w:rPr>
        <w:t xml:space="preserve">School Principal/ school liaison person </w:t>
      </w:r>
      <w:r w:rsidR="00697463" w:rsidRPr="43C6A794">
        <w:rPr>
          <w:rFonts w:ascii="Arial" w:hAnsi="Arial" w:cs="Arial"/>
        </w:rPr>
        <w:t>or nominated gatekeeper at each participating school</w:t>
      </w:r>
      <w:r w:rsidR="00697463">
        <w:rPr>
          <w:rStyle w:val="normaltextrun"/>
          <w:rFonts w:ascii="Arial" w:hAnsi="Arial" w:cs="Arial"/>
          <w:color w:val="000000"/>
          <w:shd w:val="clear" w:color="auto" w:fill="FFFFFF"/>
        </w:rPr>
        <w:t xml:space="preserve"> will nominate a member of school teaching or administrative staff to complete the ‘Key School Information form’.</w:t>
      </w:r>
      <w:r w:rsidR="007D286D">
        <w:rPr>
          <w:rStyle w:val="normaltextrun"/>
          <w:rFonts w:ascii="Arial" w:hAnsi="Arial" w:cs="Arial"/>
          <w:color w:val="000000"/>
          <w:shd w:val="clear" w:color="auto" w:fill="FFFFFF"/>
        </w:rPr>
        <w:t xml:space="preserve"> The job role of the individual completing this form will therefore differ between schools.</w:t>
      </w:r>
    </w:p>
    <w:p w14:paraId="47D94B58" w14:textId="77777777" w:rsidR="009B4D07" w:rsidRPr="009B4D07" w:rsidRDefault="009B4D07" w:rsidP="00A9478F">
      <w:pPr>
        <w:spacing w:after="120" w:line="240" w:lineRule="auto"/>
        <w:jc w:val="both"/>
        <w:rPr>
          <w:rStyle w:val="normaltextrun"/>
          <w:rFonts w:ascii="Arial" w:hAnsi="Arial" w:cs="Arial"/>
          <w:color w:val="000000"/>
          <w:shd w:val="clear" w:color="auto" w:fill="FFFFFF"/>
        </w:rPr>
      </w:pPr>
    </w:p>
    <w:p w14:paraId="613A37BC" w14:textId="4F65A920" w:rsidR="00793633" w:rsidRDefault="00793633" w:rsidP="00793633">
      <w:pPr>
        <w:spacing w:after="120" w:line="240" w:lineRule="auto"/>
        <w:jc w:val="both"/>
        <w:rPr>
          <w:rFonts w:ascii="Arial" w:hAnsi="Arial" w:cs="Arial"/>
        </w:rPr>
      </w:pPr>
      <w:r>
        <w:rPr>
          <w:rFonts w:ascii="Arial" w:hAnsi="Arial" w:cs="Arial"/>
        </w:rPr>
        <w:lastRenderedPageBreak/>
        <w:t xml:space="preserve">School staff, governors </w:t>
      </w:r>
      <w:r w:rsidRPr="43C6A794">
        <w:rPr>
          <w:rFonts w:ascii="Arial" w:hAnsi="Arial" w:cs="Arial"/>
        </w:rPr>
        <w:t>whose role is relevant to the implementation of school food policies</w:t>
      </w:r>
      <w:r>
        <w:rPr>
          <w:rFonts w:ascii="Arial" w:hAnsi="Arial" w:cs="Arial"/>
        </w:rPr>
        <w:t xml:space="preserve"> and school caterers and business managers whose role is relevant to school food provision and school food costs should </w:t>
      </w:r>
      <w:r w:rsidRPr="43C6A794">
        <w:rPr>
          <w:rFonts w:ascii="Arial" w:hAnsi="Arial" w:cs="Arial"/>
        </w:rPr>
        <w:t xml:space="preserve">and who therefore should receive an invitation to complete a school staff questionnaire will be identified by the School Principal or nominated gatekeeper/school liaison person at each participating school. </w:t>
      </w:r>
      <w:r>
        <w:rPr>
          <w:rFonts w:ascii="Arial" w:hAnsi="Arial" w:cs="Arial"/>
        </w:rPr>
        <w:t xml:space="preserve">The school staff/ governor questionnaires will be self-completed. </w:t>
      </w:r>
      <w:r w:rsidR="00DD7BB0">
        <w:rPr>
          <w:rFonts w:ascii="Arial" w:hAnsi="Arial" w:cs="Arial"/>
        </w:rPr>
        <w:t>C</w:t>
      </w:r>
      <w:r>
        <w:rPr>
          <w:rFonts w:ascii="Arial" w:hAnsi="Arial" w:cs="Arial"/>
        </w:rPr>
        <w:t>aterer</w:t>
      </w:r>
      <w:r w:rsidR="00DD7BB0">
        <w:rPr>
          <w:rFonts w:ascii="Arial" w:hAnsi="Arial" w:cs="Arial"/>
        </w:rPr>
        <w:t>s</w:t>
      </w:r>
      <w:r>
        <w:rPr>
          <w:rFonts w:ascii="Arial" w:hAnsi="Arial" w:cs="Arial"/>
        </w:rPr>
        <w:t xml:space="preserve"> and business manager</w:t>
      </w:r>
      <w:r w:rsidR="00DD7BB0">
        <w:rPr>
          <w:rFonts w:ascii="Arial" w:hAnsi="Arial" w:cs="Arial"/>
        </w:rPr>
        <w:t>s will self-complete part of the questionnaire (Section A) and the remainder of the</w:t>
      </w:r>
      <w:r>
        <w:rPr>
          <w:rFonts w:ascii="Arial" w:hAnsi="Arial" w:cs="Arial"/>
        </w:rPr>
        <w:t xml:space="preserve"> questionnaire</w:t>
      </w:r>
      <w:r w:rsidR="00DD7BB0">
        <w:rPr>
          <w:rFonts w:ascii="Arial" w:hAnsi="Arial" w:cs="Arial"/>
        </w:rPr>
        <w:t xml:space="preserve"> (Sections B and C)</w:t>
      </w:r>
      <w:r>
        <w:rPr>
          <w:rFonts w:ascii="Arial" w:hAnsi="Arial" w:cs="Arial"/>
        </w:rPr>
        <w:t xml:space="preserve"> will be interview administered by a member of the research team. Participants will be given the option to self-complete the</w:t>
      </w:r>
      <w:r w:rsidR="00DD7BB0">
        <w:rPr>
          <w:rFonts w:ascii="Arial" w:hAnsi="Arial" w:cs="Arial"/>
        </w:rPr>
        <w:t xml:space="preserve"> full</w:t>
      </w:r>
      <w:r>
        <w:rPr>
          <w:rFonts w:ascii="Arial" w:hAnsi="Arial" w:cs="Arial"/>
        </w:rPr>
        <w:t xml:space="preserve"> questionnaire ahead of the questionnaire interview session with the researcher or to fully self-complete the questionnaire if that is their preference. </w:t>
      </w:r>
    </w:p>
    <w:p w14:paraId="11790C3A" w14:textId="0CBF34DA" w:rsidR="00793633" w:rsidRDefault="00793633" w:rsidP="00793633">
      <w:pPr>
        <w:spacing w:after="120" w:line="240" w:lineRule="auto"/>
        <w:jc w:val="both"/>
        <w:rPr>
          <w:rFonts w:ascii="Arial" w:hAnsi="Arial" w:cs="Arial"/>
        </w:rPr>
      </w:pPr>
      <w:r w:rsidRPr="43C6A794">
        <w:rPr>
          <w:rFonts w:ascii="Arial" w:hAnsi="Arial" w:cs="Arial"/>
        </w:rPr>
        <w:t xml:space="preserve">These individuals </w:t>
      </w:r>
      <w:r>
        <w:rPr>
          <w:rFonts w:ascii="Arial" w:hAnsi="Arial" w:cs="Arial"/>
        </w:rPr>
        <w:t xml:space="preserve">(school staff, governors, caterers and Business managers) </w:t>
      </w:r>
      <w:r w:rsidRPr="43C6A794">
        <w:rPr>
          <w:rFonts w:ascii="Arial" w:hAnsi="Arial" w:cs="Arial"/>
        </w:rPr>
        <w:t xml:space="preserve">will be sent a participant information sheet including detailed information about the study and what is expected of them. After at least a 7 day interval, they will receive a staff participant consent form and staff survey tailored to their staff group; this will be made available to them as a hard copy, and also electronically. The staff members can return the consent form </w:t>
      </w:r>
      <w:r>
        <w:rPr>
          <w:rFonts w:ascii="Arial" w:hAnsi="Arial" w:cs="Arial"/>
        </w:rPr>
        <w:t xml:space="preserve">and questionnaire </w:t>
      </w:r>
      <w:r w:rsidRPr="43C6A794">
        <w:rPr>
          <w:rFonts w:ascii="Arial" w:hAnsi="Arial" w:cs="Arial"/>
        </w:rPr>
        <w:t>either electronically or by hard copy in sealed envelopes provided (these will be returned to the school liaison person and collected by the researcher during the last visit to the school).</w:t>
      </w:r>
    </w:p>
    <w:p w14:paraId="671AA2FC" w14:textId="0B1E2767" w:rsidR="00AE4EF9" w:rsidRPr="00AE4EF9" w:rsidRDefault="00AE4EF9" w:rsidP="00A9478F">
      <w:pPr>
        <w:pStyle w:val="paragraph"/>
        <w:spacing w:before="0" w:beforeAutospacing="0" w:after="0" w:afterAutospacing="0"/>
        <w:jc w:val="both"/>
        <w:textAlignment w:val="baseline"/>
        <w:rPr>
          <w:rFonts w:ascii="Segoe UI" w:hAnsi="Segoe UI" w:cs="Segoe UI"/>
          <w:sz w:val="22"/>
          <w:szCs w:val="22"/>
        </w:rPr>
      </w:pPr>
      <w:r w:rsidRPr="00AE4EF9">
        <w:rPr>
          <w:rStyle w:val="normaltextrun"/>
          <w:rFonts w:ascii="Arial" w:hAnsi="Arial" w:cs="Arial"/>
          <w:sz w:val="22"/>
          <w:szCs w:val="22"/>
        </w:rPr>
        <w:t>At each participating school one-two classes from each of two school years (7 and 10 Midlands; 8 and 11 NI) will be selected by the school for inclusion in the study. All pupils from participating classes will be invited to participate. Parents of the children in participating classes will be sent a parent informatio</w:t>
      </w:r>
      <w:r>
        <w:rPr>
          <w:rStyle w:val="normaltextrun"/>
          <w:rFonts w:ascii="Arial" w:hAnsi="Arial" w:cs="Arial"/>
          <w:sz w:val="22"/>
          <w:szCs w:val="22"/>
        </w:rPr>
        <w:t>n sheet</w:t>
      </w:r>
      <w:r w:rsidRPr="00AE4EF9">
        <w:rPr>
          <w:rStyle w:val="normaltextrun"/>
          <w:rFonts w:ascii="Arial" w:hAnsi="Arial" w:cs="Arial"/>
          <w:sz w:val="22"/>
          <w:szCs w:val="22"/>
        </w:rPr>
        <w:t xml:space="preserve"> that provides detailed information on the study and what it involves for their child. This includes an opt-out form for them to complete and return should they prefer their child not to take part. A hard copy of the parent information sheet and opt-out form will be distributed to the relevant parents through the school. Additional methods that the school usually uses to communicate with parents (such as email, post, website) will also be utilised to ensure that parents receive this information from the school. The alternative methods for parental communication at each school will be agreed following school-specific consultation. Parents will be asked to return opt-out forms in sealed envelopes to the class teacher (via the child) which will then be collected by the school liaison person. Where possible, this form will also be made available in electronic format, depending on the school’s usual methods of communication with parents.</w:t>
      </w:r>
      <w:r w:rsidRPr="00AE4EF9">
        <w:rPr>
          <w:rStyle w:val="eop"/>
          <w:rFonts w:ascii="Arial" w:hAnsi="Arial" w:cs="Arial"/>
          <w:sz w:val="22"/>
          <w:szCs w:val="22"/>
        </w:rPr>
        <w:t> </w:t>
      </w:r>
    </w:p>
    <w:p w14:paraId="03EB9BBB" w14:textId="77777777" w:rsidR="00AE4EF9" w:rsidRPr="00AE4EF9" w:rsidRDefault="00AE4EF9" w:rsidP="00A9478F">
      <w:pPr>
        <w:pStyle w:val="paragraph"/>
        <w:spacing w:before="0" w:beforeAutospacing="0" w:after="0" w:afterAutospacing="0"/>
        <w:jc w:val="both"/>
        <w:textAlignment w:val="baseline"/>
        <w:rPr>
          <w:rFonts w:ascii="Segoe UI" w:hAnsi="Segoe UI" w:cs="Segoe UI"/>
          <w:sz w:val="22"/>
          <w:szCs w:val="22"/>
        </w:rPr>
      </w:pPr>
      <w:r w:rsidRPr="00AE4EF9">
        <w:rPr>
          <w:rStyle w:val="eop"/>
          <w:rFonts w:ascii="Arial" w:hAnsi="Arial" w:cs="Arial"/>
          <w:sz w:val="22"/>
          <w:szCs w:val="22"/>
        </w:rPr>
        <w:t> </w:t>
      </w:r>
    </w:p>
    <w:p w14:paraId="00C203EB" w14:textId="44F8F059" w:rsidR="00AE4EF9" w:rsidRPr="00AE4EF9" w:rsidRDefault="00AE4EF9" w:rsidP="00A9478F">
      <w:pPr>
        <w:pStyle w:val="paragraph"/>
        <w:spacing w:before="0" w:beforeAutospacing="0" w:after="0" w:afterAutospacing="0"/>
        <w:jc w:val="both"/>
        <w:textAlignment w:val="baseline"/>
        <w:rPr>
          <w:rFonts w:ascii="Segoe UI" w:hAnsi="Segoe UI" w:cs="Segoe UI"/>
          <w:sz w:val="22"/>
          <w:szCs w:val="22"/>
        </w:rPr>
      </w:pPr>
      <w:r w:rsidRPr="43C6A794">
        <w:rPr>
          <w:rStyle w:val="normaltextrun"/>
          <w:rFonts w:ascii="Arial" w:hAnsi="Arial" w:cs="Arial"/>
          <w:sz w:val="22"/>
          <w:szCs w:val="22"/>
        </w:rPr>
        <w:t xml:space="preserve">At the same time as distribution of the parent information sheet, a pupil information sheet will be distributed by the teacher to all pupils in classes selected to take part in the study by hard copy. Data collection with pupils will take place at least 7 days after distribution of the parent and pupil information sheets. At the point of data collection, pupils will see an electronic version of the pupil information sheet and will be asked for assent (electronically) to participate at this point. Additionally, at least 7 days after distribution of the parent information sheet, </w:t>
      </w:r>
      <w:r w:rsidR="458D3318" w:rsidRPr="43C6A794">
        <w:rPr>
          <w:rStyle w:val="normaltextrun"/>
          <w:rFonts w:ascii="Arial" w:hAnsi="Arial" w:cs="Arial"/>
          <w:sz w:val="22"/>
          <w:szCs w:val="22"/>
        </w:rPr>
        <w:t xml:space="preserve">and after pupils have completed their data collection, </w:t>
      </w:r>
      <w:r w:rsidRPr="43C6A794">
        <w:rPr>
          <w:rStyle w:val="normaltextrun"/>
          <w:rFonts w:ascii="Arial" w:hAnsi="Arial" w:cs="Arial"/>
          <w:sz w:val="22"/>
          <w:szCs w:val="22"/>
        </w:rPr>
        <w:t>parents will receive an email with a link to an online version of the consent form for parent participants and the parent survey. They will be asked to complete the consent form and survey electronically. Paper copies will also be sent home with pupils which can be returned to the school.</w:t>
      </w:r>
      <w:r w:rsidRPr="43C6A794">
        <w:rPr>
          <w:rStyle w:val="eop"/>
          <w:rFonts w:ascii="Arial" w:hAnsi="Arial" w:cs="Arial"/>
          <w:sz w:val="22"/>
          <w:szCs w:val="22"/>
        </w:rPr>
        <w:t> </w:t>
      </w:r>
      <w:r w:rsidR="004630BB">
        <w:rPr>
          <w:rStyle w:val="eop"/>
          <w:rFonts w:ascii="Arial" w:hAnsi="Arial" w:cs="Arial"/>
          <w:sz w:val="22"/>
          <w:szCs w:val="22"/>
        </w:rPr>
        <w:t xml:space="preserve">Distribution of parental questionnaires by schools will be </w:t>
      </w:r>
      <w:r w:rsidR="004630BB" w:rsidRPr="00AE4EF9">
        <w:rPr>
          <w:rStyle w:val="normaltextrun"/>
          <w:rFonts w:ascii="Arial" w:hAnsi="Arial" w:cs="Arial"/>
          <w:sz w:val="22"/>
          <w:szCs w:val="22"/>
        </w:rPr>
        <w:t>agreed following school-specific consultation</w:t>
      </w:r>
      <w:r w:rsidR="004630BB">
        <w:rPr>
          <w:rStyle w:val="normaltextrun"/>
          <w:rFonts w:ascii="Arial" w:hAnsi="Arial" w:cs="Arial"/>
          <w:sz w:val="22"/>
          <w:szCs w:val="22"/>
        </w:rPr>
        <w:t xml:space="preserve"> (ideally via email or hard copy however alternative approaches will be considered e.g. interview administered via phone or face-to-face by the school or research team).</w:t>
      </w:r>
    </w:p>
    <w:p w14:paraId="51F8A0A6" w14:textId="7E9CDFD8" w:rsidR="00022DDB" w:rsidRPr="00AE4EF9" w:rsidRDefault="00AE4EF9" w:rsidP="00A9478F">
      <w:pPr>
        <w:pStyle w:val="paragraph"/>
        <w:spacing w:before="0" w:beforeAutospacing="0" w:after="0" w:afterAutospacing="0"/>
        <w:jc w:val="both"/>
        <w:textAlignment w:val="baseline"/>
        <w:rPr>
          <w:rFonts w:ascii="Segoe UI" w:hAnsi="Segoe UI" w:cs="Segoe UI"/>
          <w:sz w:val="22"/>
          <w:szCs w:val="22"/>
        </w:rPr>
      </w:pPr>
      <w:r w:rsidRPr="00AE4EF9">
        <w:rPr>
          <w:rStyle w:val="eop"/>
          <w:rFonts w:ascii="Arial" w:hAnsi="Arial" w:cs="Arial"/>
          <w:sz w:val="22"/>
          <w:szCs w:val="22"/>
        </w:rPr>
        <w:t> </w:t>
      </w:r>
    </w:p>
    <w:p w14:paraId="783CD617" w14:textId="77777777" w:rsidR="002139FA" w:rsidRDefault="002139FA" w:rsidP="00A9478F">
      <w:pPr>
        <w:spacing w:after="120" w:line="240" w:lineRule="auto"/>
        <w:jc w:val="both"/>
        <w:rPr>
          <w:rFonts w:ascii="Arial" w:hAnsi="Arial" w:cs="Arial"/>
          <w:b/>
        </w:rPr>
      </w:pPr>
    </w:p>
    <w:p w14:paraId="3C3C0252" w14:textId="77777777" w:rsidR="002139FA" w:rsidRDefault="002139FA" w:rsidP="00A9478F">
      <w:pPr>
        <w:spacing w:after="120" w:line="240" w:lineRule="auto"/>
        <w:jc w:val="both"/>
        <w:rPr>
          <w:rFonts w:ascii="Arial" w:hAnsi="Arial" w:cs="Arial"/>
          <w:b/>
        </w:rPr>
      </w:pPr>
    </w:p>
    <w:p w14:paraId="55C8665D" w14:textId="77777777" w:rsidR="002139FA" w:rsidRDefault="002139FA" w:rsidP="00A9478F">
      <w:pPr>
        <w:spacing w:after="120" w:line="240" w:lineRule="auto"/>
        <w:jc w:val="both"/>
        <w:rPr>
          <w:rFonts w:ascii="Arial" w:hAnsi="Arial" w:cs="Arial"/>
          <w:b/>
        </w:rPr>
      </w:pPr>
    </w:p>
    <w:p w14:paraId="672BA314" w14:textId="77777777" w:rsidR="002139FA" w:rsidRDefault="002139FA" w:rsidP="00A9478F">
      <w:pPr>
        <w:spacing w:after="120" w:line="240" w:lineRule="auto"/>
        <w:jc w:val="both"/>
        <w:rPr>
          <w:rFonts w:ascii="Arial" w:hAnsi="Arial" w:cs="Arial"/>
          <w:b/>
        </w:rPr>
      </w:pPr>
    </w:p>
    <w:p w14:paraId="7849C7DD" w14:textId="77777777" w:rsidR="002139FA" w:rsidRDefault="002139FA" w:rsidP="00A9478F">
      <w:pPr>
        <w:spacing w:after="120" w:line="240" w:lineRule="auto"/>
        <w:jc w:val="both"/>
        <w:rPr>
          <w:rFonts w:ascii="Arial" w:hAnsi="Arial" w:cs="Arial"/>
          <w:b/>
        </w:rPr>
      </w:pPr>
    </w:p>
    <w:p w14:paraId="7159F091" w14:textId="672B041D" w:rsidR="00E650DD" w:rsidRDefault="00E650DD" w:rsidP="00A9478F">
      <w:pPr>
        <w:spacing w:after="120" w:line="240" w:lineRule="auto"/>
        <w:jc w:val="both"/>
        <w:rPr>
          <w:rFonts w:ascii="Arial" w:hAnsi="Arial" w:cs="Arial"/>
          <w:b/>
        </w:rPr>
      </w:pPr>
      <w:r>
        <w:rPr>
          <w:rFonts w:ascii="Arial" w:hAnsi="Arial" w:cs="Arial"/>
          <w:b/>
        </w:rPr>
        <w:lastRenderedPageBreak/>
        <w:t>3</w:t>
      </w:r>
      <w:r w:rsidR="00157933">
        <w:rPr>
          <w:rFonts w:ascii="Arial" w:hAnsi="Arial" w:cs="Arial"/>
          <w:b/>
        </w:rPr>
        <w:t>.4</w:t>
      </w:r>
      <w:r w:rsidRPr="008F7895">
        <w:rPr>
          <w:rFonts w:ascii="Arial" w:hAnsi="Arial" w:cs="Arial"/>
          <w:b/>
        </w:rPr>
        <w:t xml:space="preserve"> Outcome measures</w:t>
      </w:r>
    </w:p>
    <w:p w14:paraId="2EF1A125" w14:textId="77777777" w:rsidR="00A9478F" w:rsidRPr="008F7895" w:rsidRDefault="00A9478F" w:rsidP="00A9478F">
      <w:pPr>
        <w:pStyle w:val="NoSpacing"/>
        <w:jc w:val="both"/>
      </w:pPr>
    </w:p>
    <w:p w14:paraId="226ED321" w14:textId="77777777" w:rsidR="00E650DD" w:rsidRPr="008F7895" w:rsidRDefault="00E650DD" w:rsidP="00A9478F">
      <w:pPr>
        <w:spacing w:after="120" w:line="240" w:lineRule="auto"/>
        <w:jc w:val="both"/>
        <w:rPr>
          <w:rFonts w:ascii="Arial" w:hAnsi="Arial" w:cs="Arial"/>
          <w:b/>
          <w:u w:val="single"/>
        </w:rPr>
      </w:pPr>
      <w:r w:rsidRPr="00F5537A">
        <w:rPr>
          <w:rFonts w:ascii="Arial" w:hAnsi="Arial" w:cs="Arial"/>
          <w:b/>
          <w:u w:val="single"/>
        </w:rPr>
        <w:t>Pupil outcomes (relevant to objectives 2-6)</w:t>
      </w:r>
    </w:p>
    <w:p w14:paraId="52560D8B" w14:textId="77777777" w:rsidR="00A9478F" w:rsidRDefault="00A9478F" w:rsidP="00A9478F">
      <w:pPr>
        <w:spacing w:after="120" w:line="240" w:lineRule="auto"/>
        <w:jc w:val="both"/>
        <w:rPr>
          <w:rFonts w:ascii="Arial" w:hAnsi="Arial" w:cs="Arial"/>
          <w:i/>
        </w:rPr>
      </w:pPr>
    </w:p>
    <w:p w14:paraId="10A6548F" w14:textId="4FF05768" w:rsidR="00E650DD" w:rsidRPr="008F7895" w:rsidRDefault="00E650DD" w:rsidP="00A9478F">
      <w:pPr>
        <w:spacing w:after="120" w:line="240" w:lineRule="auto"/>
        <w:jc w:val="both"/>
        <w:rPr>
          <w:rFonts w:ascii="Arial" w:hAnsi="Arial" w:cs="Arial"/>
          <w:i/>
        </w:rPr>
      </w:pPr>
      <w:r w:rsidRPr="008F7895">
        <w:rPr>
          <w:rFonts w:ascii="Arial" w:hAnsi="Arial" w:cs="Arial"/>
          <w:i/>
        </w:rPr>
        <w:t>Primary outcome and justification:</w:t>
      </w:r>
    </w:p>
    <w:p w14:paraId="5806B4EF" w14:textId="1E8C71A9" w:rsidR="00E650DD" w:rsidRPr="008F7895" w:rsidRDefault="00E650DD" w:rsidP="00A9478F">
      <w:pPr>
        <w:spacing w:after="120" w:line="240" w:lineRule="auto"/>
        <w:jc w:val="both"/>
        <w:rPr>
          <w:rFonts w:ascii="Arial" w:hAnsi="Arial" w:cs="Arial"/>
        </w:rPr>
      </w:pPr>
      <w:r w:rsidRPr="008F7895">
        <w:rPr>
          <w:rFonts w:ascii="Arial" w:hAnsi="Arial" w:cs="Arial"/>
        </w:rPr>
        <w:t xml:space="preserve">The primary outcome is FV intake (n portions) over 24 h. FV intake is a key UK government dietary intake target </w:t>
      </w:r>
      <w:r w:rsidR="007A49E0" w:rsidRPr="007A49E0">
        <w:rPr>
          <w:rFonts w:ascii="Arial" w:hAnsi="Arial" w:cs="Arial"/>
        </w:rPr>
        <w:fldChar w:fldCharType="begin" w:fldLock="1"/>
      </w:r>
      <w:r w:rsidR="00F77463">
        <w:rPr>
          <w:rFonts w:ascii="Arial" w:hAnsi="Arial" w:cs="Arial"/>
        </w:rPr>
        <w:instrText>ADDIN CSL_CITATION {"citationItems":[{"id":"ITEM-1","itemData":{"URL":"https://www.nhs.uk/live-well/eat-well/5-a-day/why-5-a-day/","accessed":{"date-parts":[["2022","4","21"]]},"author":[{"dropping-particle":"","family":"NHS","given":"","non-dropping-particle":"","parse-names":false,"suffix":""}],"id":"ITEM-1","issued":{"date-parts":[["2022"]]},"title":"Why 5 A Day?","type":"webpage"},"uris":["http://www.mendeley.com/documents/?uuid=12ea4689-7020-425e-9e3a-bc78f5bb99fd"]}],"mendeley":{"formattedCitation":"[31]","plainTextFormattedCitation":"[31]","previouslyFormattedCitation":"[31]"},"properties":{"noteIndex":0},"schema":"https://github.com/citation-style-language/schema/raw/master/csl-citation.json"}</w:instrText>
      </w:r>
      <w:r w:rsidR="007A49E0" w:rsidRPr="007A49E0">
        <w:rPr>
          <w:rFonts w:ascii="Arial" w:hAnsi="Arial" w:cs="Arial"/>
        </w:rPr>
        <w:fldChar w:fldCharType="separate"/>
      </w:r>
      <w:r w:rsidR="00F17227" w:rsidRPr="00F17227">
        <w:rPr>
          <w:rFonts w:ascii="Arial" w:hAnsi="Arial" w:cs="Arial"/>
          <w:noProof/>
        </w:rPr>
        <w:t>[31]</w:t>
      </w:r>
      <w:r w:rsidR="007A49E0" w:rsidRPr="007A49E0">
        <w:rPr>
          <w:rFonts w:ascii="Arial" w:hAnsi="Arial" w:cs="Arial"/>
        </w:rPr>
        <w:fldChar w:fldCharType="end"/>
      </w:r>
      <w:r w:rsidRPr="007A49E0">
        <w:rPr>
          <w:rFonts w:ascii="Arial" w:hAnsi="Arial" w:cs="Arial"/>
        </w:rPr>
        <w:t>, and</w:t>
      </w:r>
      <w:r w:rsidRPr="008F7895">
        <w:rPr>
          <w:rFonts w:ascii="Arial" w:hAnsi="Arial" w:cs="Arial"/>
        </w:rPr>
        <w:t xml:space="preserve"> it has consistently been linked with better overall diet quality</w:t>
      </w:r>
      <w:r w:rsidR="007A49E0">
        <w:rPr>
          <w:rFonts w:ascii="Arial" w:hAnsi="Arial" w:cs="Arial"/>
        </w:rPr>
        <w:t xml:space="preserve"> </w:t>
      </w:r>
      <w:r w:rsidR="007A49E0">
        <w:rPr>
          <w:rFonts w:ascii="Arial" w:hAnsi="Arial" w:cs="Arial"/>
        </w:rPr>
        <w:fldChar w:fldCharType="begin" w:fldLock="1"/>
      </w:r>
      <w:r w:rsidR="00F77463">
        <w:rPr>
          <w:rFonts w:ascii="Arial" w:hAnsi="Arial" w:cs="Arial"/>
        </w:rPr>
        <w:instrText>ADDIN CSL_CITATION {"citationItems":[{"id":"ITEM-1","itemData":{"DOI":"10.1080/10408398.2019.1632258","ISSN":"15497852","PMID":"31267783","abstract":"Fruit and vegetables (F&amp;V) have been a cornerstone of healthy dietary recommendations; the 2015–2020 U.S. Dietary Guidelines for Americans recommend that F&amp;V constitute one-half of the plate at each meal. F&amp;V include a diverse collection of plant foods that vary in their energy, nutrient, and dietary bioactive contents. F&amp;V have potential health-promoting effects beyond providing basic nutrition needs in humans, including their role in reducing inflammation and their potential preventive effects on various chronic disease states leading to decreases in years lost due to premature mortality and years lived with disability/morbidity. Current global intakes of F&amp;V are well below recommendations. Given the importance of F&amp;V for health, public policies that promote dietary interventions to help increase F&amp;V intake are warranted. This externally commissioned expert comprehensive narrative, umbrella review summarizes up-to-date clinical and observational evidence on current intakes of F&amp;V, discusses the available evidence on the potential health benefits of F&amp;V, and offers implementation strategies to help ensure that public health messaging is reflective of current science. This review demonstrates that F&amp;V provide benefits beyond helping to achieve basic nutrient requirements in humans. The scientific evidence for providing public health recommendations to increase F&amp;V consumption for prevention of disease is strong. Current evidence suggests that F&amp;V have the strongest effects in relation to prevention of CVDs, noting a nonlinear threshold effect of 800 g per day (i.e., about 5 servings a day). A growing body of clinical evidence (mostly small RCTs) demonstrates effects of specific F&amp;V on certain chronic disease states; however, more research on the role of individual F&amp;V for specific disease prevention strategies is still needed in many areas. Data from the systematic reviews and mostly observational studies cited in this report also support intake of certain types of F&amp;V, particularly cruciferous vegetables, dark-green leafy vegetables, citrus fruits, and dark-colored berries, which have superior effects on biomarkers, surrogate endpoints, and outcomes of chronic disease.","author":[{"dropping-particle":"","family":"Wallace","given":"Taylor C.","non-dropping-particle":"","parse-names":false,"suffix":""},{"dropping-particle":"","family":"Bailey","given":"Regan L.","non-dropping-particle":"","parse-names":false,"suffix":""},{"dropping-particle":"","family":"Blumberg","given":"Jeffrey B.","non-dropping-particle":"","parse-names":false,"suffix":""},{"dropping-particle":"","family":"Burton-Freeman","given":"Britt","non-dropping-particle":"","parse-names":false,"suffix":""},{"dropping-particle":"","family":"Chen","given":"C. y.Oliver","non-dropping-particle":"","parse-names":false,"suffix":""},{"dropping-particle":"","family":"Crowe-White","given":"Kristi M.","non-dropping-particle":"","parse-names":false,"suffix":""},{"dropping-particle":"","family":"Drewnowski","given":"Adam","non-dropping-particle":"","parse-names":false,"suffix":""},{"dropping-particle":"","family":"Hooshmand","given":"Shirin","non-dropping-particle":"","parse-names":false,"suffix":""},{"dropping-particle":"","family":"Johnson","given":"Elizabeth","non-dropping-particle":"","parse-names":false,"suffix":""},{"dropping-particle":"","family":"Lewis","given":"Richard","non-dropping-particle":"","parse-names":false,"suffix":""},{"dropping-particle":"","family":"Murray","given":"Robert","non-dropping-particle":"","parse-names":false,"suffix":""},{"dropping-particle":"","family":"Shapses","given":"Sue A.","non-dropping-particle":"","parse-names":false,"suffix":""},{"dropping-particle":"","family":"Wang","given":"Ding Ding","non-dropping-particle":"","parse-names":false,"suffix":""}],"container-title":"Critical Reviews in Food Science and Nutrition","id":"ITEM-1","issue":"13","issued":{"date-parts":[["2020"]]},"page":"2174-2211","publisher":"Taylor &amp; Francis","title":"Fruits, vegetables, and health: A comprehensive narrative, umbrella review of the science and recommendations for enhanced public policy to improve intake","type":"article-journal","volume":"60"},"uris":["http://www.mendeley.com/documents/?uuid=436e047a-9277-491e-a9c9-d41a759f41ee"]}],"mendeley":{"formattedCitation":"[32]","plainTextFormattedCitation":"[32]","previouslyFormattedCitation":"[32]"},"properties":{"noteIndex":0},"schema":"https://github.com/citation-style-language/schema/raw/master/csl-citation.json"}</w:instrText>
      </w:r>
      <w:r w:rsidR="007A49E0">
        <w:rPr>
          <w:rFonts w:ascii="Arial" w:hAnsi="Arial" w:cs="Arial"/>
        </w:rPr>
        <w:fldChar w:fldCharType="separate"/>
      </w:r>
      <w:r w:rsidR="00F17227" w:rsidRPr="00F17227">
        <w:rPr>
          <w:rFonts w:ascii="Arial" w:hAnsi="Arial" w:cs="Arial"/>
          <w:noProof/>
        </w:rPr>
        <w:t>[32]</w:t>
      </w:r>
      <w:r w:rsidR="007A49E0">
        <w:rPr>
          <w:rFonts w:ascii="Arial" w:hAnsi="Arial" w:cs="Arial"/>
        </w:rPr>
        <w:fldChar w:fldCharType="end"/>
      </w:r>
      <w:r w:rsidRPr="008F7895">
        <w:rPr>
          <w:rFonts w:ascii="Arial" w:hAnsi="Arial" w:cs="Arial"/>
        </w:rPr>
        <w:t>, reduced risk of future NCDs</w:t>
      </w:r>
      <w:r w:rsidR="007A49E0">
        <w:rPr>
          <w:rFonts w:ascii="Arial" w:hAnsi="Arial" w:cs="Arial"/>
        </w:rPr>
        <w:t xml:space="preserve"> </w:t>
      </w:r>
      <w:r w:rsidR="007A49E0">
        <w:rPr>
          <w:rFonts w:ascii="Arial" w:hAnsi="Arial" w:cs="Arial"/>
        </w:rPr>
        <w:fldChar w:fldCharType="begin" w:fldLock="1"/>
      </w:r>
      <w:r w:rsidR="00F77463">
        <w:rPr>
          <w:rFonts w:ascii="Arial" w:hAnsi="Arial" w:cs="Arial"/>
        </w:rPr>
        <w:instrText>ADDIN CSL_CITATION {"citationItems":[{"id":"ITEM-1","itemData":{"DOI":"10.1080/10408398.2019.1632258","ISSN":"15497852","PMID":"31267783","abstract":"Fruit and vegetables (F&amp;V) have been a cornerstone of healthy dietary recommendations; the 2015–2020 U.S. Dietary Guidelines for Americans recommend that F&amp;V constitute one-half of the plate at each meal. F&amp;V include a diverse collection of plant foods that vary in their energy, nutrient, and dietary bioactive contents. F&amp;V have potential health-promoting effects beyond providing basic nutrition needs in humans, including their role in reducing inflammation and their potential preventive effects on various chronic disease states leading to decreases in years lost due to premature mortality and years lived with disability/morbidity. Current global intakes of F&amp;V are well below recommendations. Given the importance of F&amp;V for health, public policies that promote dietary interventions to help increase F&amp;V intake are warranted. This externally commissioned expert comprehensive narrative, umbrella review summarizes up-to-date clinical and observational evidence on current intakes of F&amp;V, discusses the available evidence on the potential health benefits of F&amp;V, and offers implementation strategies to help ensure that public health messaging is reflective of current science. This review demonstrates that F&amp;V provide benefits beyond helping to achieve basic nutrient requirements in humans. The scientific evidence for providing public health recommendations to increase F&amp;V consumption for prevention of disease is strong. Current evidence suggests that F&amp;V have the strongest effects in relation to prevention of CVDs, noting a nonlinear threshold effect of 800 g per day (i.e., about 5 servings a day). A growing body of clinical evidence (mostly small RCTs) demonstrates effects of specific F&amp;V on certain chronic disease states; however, more research on the role of individual F&amp;V for specific disease prevention strategies is still needed in many areas. Data from the systematic reviews and mostly observational studies cited in this report also support intake of certain types of F&amp;V, particularly cruciferous vegetables, dark-green leafy vegetables, citrus fruits, and dark-colored berries, which have superior effects on biomarkers, surrogate endpoints, and outcomes of chronic disease.","author":[{"dropping-particle":"","family":"Wallace","given":"Taylor C.","non-dropping-particle":"","parse-names":false,"suffix":""},{"dropping-particle":"","family":"Bailey","given":"Regan L.","non-dropping-particle":"","parse-names":false,"suffix":""},{"dropping-particle":"","family":"Blumberg","given":"Jeffrey B.","non-dropping-particle":"","parse-names":false,"suffix":""},{"dropping-particle":"","family":"Burton-Freeman","given":"Britt","non-dropping-particle":"","parse-names":false,"suffix":""},{"dropping-particle":"","family":"Chen","given":"C. y.Oliver","non-dropping-particle":"","parse-names":false,"suffix":""},{"dropping-particle":"","family":"Crowe-White","given":"Kristi M.","non-dropping-particle":"","parse-names":false,"suffix":""},{"dropping-particle":"","family":"Drewnowski","given":"Adam","non-dropping-particle":"","parse-names":false,"suffix":""},{"dropping-particle":"","family":"Hooshmand","given":"Shirin","non-dropping-particle":"","parse-names":false,"suffix":""},{"dropping-particle":"","family":"Johnson","given":"Elizabeth","non-dropping-particle":"","parse-names":false,"suffix":""},{"dropping-particle":"","family":"Lewis","given":"Richard","non-dropping-particle":"","parse-names":false,"suffix":""},{"dropping-particle":"","family":"Murray","given":"Robert","non-dropping-particle":"","parse-names":false,"suffix":""},{"dropping-particle":"","family":"Shapses","given":"Sue A.","non-dropping-particle":"","parse-names":false,"suffix":""},{"dropping-particle":"","family":"Wang","given":"Ding Ding","non-dropping-particle":"","parse-names":false,"suffix":""}],"container-title":"Critical Reviews in Food Science and Nutrition","id":"ITEM-1","issue":"13","issued":{"date-parts":[["2020"]]},"page":"2174-2211","publisher":"Taylor &amp; Francis","title":"Fruits, vegetables, and health: A comprehensive narrative, umbrella review of the science and recommendations for enhanced public policy to improve intake","type":"article-journal","volume":"60"},"uris":["http://www.mendeley.com/documents/?uuid=436e047a-9277-491e-a9c9-d41a759f41ee"]},{"id":"ITEM-2","itemData":{"DOI":"10.1136/bmj.g4490","ISBN":"1756-1833 (Electronic) 0959-535X (Linking)","ISSN":"1756-1833","PMID":"25073782","abstract":"OBJECTIVE: To examine and quantify the potential dose-response relation between fruit and vegetable consumption and risk of all cause, cardiovascular, and cancer mortality.\\n\\nDATA SOURCES: Medline, Embase, and the Cochrane library searched up to 30 August 2013 without language restrictions. Reference lists of retrieved articles.\\n\\nSTUDY SELECTION: Prospective cohort studies that reported risk estimates for all cause, cardiovascular, and cancer mortality by levels of fruit and vegetable consumption.\\n\\nDATA SYNTHESIS: Random effects models were used to calculate pooled hazard ratios and 95% confidence intervals and to incorporate variation between studies. The linear and non-linear dose-response relations were evaluated with data from categories of fruit and vegetable consumption in each study.\\n\\nRESULTS: Sixteen prospective cohort studies were eligible in this meta-analysis. During follow-up periods ranging from 4.6 to 26 years there were 56 423 deaths (11 512 from cardiovascular disease and 16 817 from cancer) among 833 234 participants. Higher consumption of fruit and vegetables was significantly associated with a lower risk of all cause mortality. Pooled hazard ratios of all cause mortality were 0.95 (95% confidence interval 0.92 to 0.98) for an increment of one serving a day of fruit and vegetables (P=0.001), 0.94 (0.90 to 0.98) for fruit (P=0.002), and 0.95 (0.92 to 0.99) for vegetables (P=0.006). There was a threshold around five servings of fruit and vegetables a day, after which the risk of all cause mortality did not reduce further. A significant inverse association was observed for cardiovascular mortality (hazard ratio for each additional serving a day of fruit and vegetables 0.96, 95% confidence interval 0.92 to 0.99), while higher consumption of fruit and vegetables was not appreciably associated with risk of cancer mortality.\\n\\nCONCLUSIONS: This meta-analysis provides further evidence that a higher consumption of fruit and vegetables is associated with a lower risk of all cause mortality, particularly cardiovascular mortality.","author":[{"dropping-particle":"","family":"Wang","given":"Xia","non-dropping-particle":"","parse-names":false,"suffix":""},{"dropping-particle":"","family":"Ouyang","given":"Yingying","non-dropping-particle":"","parse-names":false,"suffix":""},{"dropping-particle":"","family":"Liu","given":"Jun","non-dropping-particle":"","parse-names":false,"suffix":""},{"dropping-particle":"","family":"Zhu","given":"Minmin","non-dropping-particle":"","parse-names":false,"suffix":""},{"dropping-particle":"","family":"Zhao","given":"Gang","non-dropping-particle":"","parse-names":false,"suffix":""},{"dropping-particle":"","family":"Bao","given":"Wei","non-dropping-particle":"","parse-names":false,"suffix":""},{"dropping-particle":"","family":"Hu","given":"Frank B","non-dropping-particle":"","parse-names":false,"suffix":""}],"container-title":"British Medical Journal","id":"ITEM-2","issue":"July","issued":{"date-parts":[["2014"]]},"page":"g4490","title":"Fruit and vegetable consumption and mortality from all causes, cardiovascular disease, and cancer: systematic review and dose-response meta-analysis of prospective cohort studies.","type":"article-journal","volume":"349"},"uris":["http://www.mendeley.com/documents/?uuid=ecc4dc7a-5a3b-4809-8dca-a6eab4f21291"]}],"mendeley":{"formattedCitation":"[32, 33]","plainTextFormattedCitation":"[32, 33]","previouslyFormattedCitation":"[32, 33]"},"properties":{"noteIndex":0},"schema":"https://github.com/citation-style-language/schema/raw/master/csl-citation.json"}</w:instrText>
      </w:r>
      <w:r w:rsidR="007A49E0">
        <w:rPr>
          <w:rFonts w:ascii="Arial" w:hAnsi="Arial" w:cs="Arial"/>
        </w:rPr>
        <w:fldChar w:fldCharType="separate"/>
      </w:r>
      <w:r w:rsidR="00F17227" w:rsidRPr="00F17227">
        <w:rPr>
          <w:rFonts w:ascii="Arial" w:hAnsi="Arial" w:cs="Arial"/>
          <w:noProof/>
        </w:rPr>
        <w:t>[32, 33]</w:t>
      </w:r>
      <w:r w:rsidR="007A49E0">
        <w:rPr>
          <w:rFonts w:ascii="Arial" w:hAnsi="Arial" w:cs="Arial"/>
        </w:rPr>
        <w:fldChar w:fldCharType="end"/>
      </w:r>
      <w:r w:rsidR="007A49E0">
        <w:rPr>
          <w:rFonts w:ascii="Arial" w:hAnsi="Arial" w:cs="Arial"/>
        </w:rPr>
        <w:t xml:space="preserve"> </w:t>
      </w:r>
      <w:r w:rsidRPr="008F7895">
        <w:rPr>
          <w:rFonts w:ascii="Arial" w:hAnsi="Arial" w:cs="Arial"/>
        </w:rPr>
        <w:t>and reduced food insecurity</w:t>
      </w:r>
      <w:r w:rsidR="00A04D95">
        <w:rPr>
          <w:rFonts w:ascii="Arial" w:hAnsi="Arial" w:cs="Arial"/>
        </w:rPr>
        <w:t xml:space="preserve"> </w:t>
      </w:r>
      <w:r w:rsidR="00A04D95">
        <w:rPr>
          <w:rFonts w:ascii="Arial" w:hAnsi="Arial" w:cs="Arial"/>
        </w:rPr>
        <w:fldChar w:fldCharType="begin" w:fldLock="1"/>
      </w:r>
      <w:r w:rsidR="00F77463">
        <w:rPr>
          <w:rFonts w:ascii="Arial" w:hAnsi="Arial" w:cs="Arial"/>
        </w:rPr>
        <w:instrText>ADDIN CSL_CITATION {"citationItems":[{"id":"ITEM-1","itemData":{"DOI":"10.1016/s0140-6736(19)32833-8","ISSN":"01406736","abstract":"&lt;h2&gt;Abstract&lt;/h2&gt;&lt;h3&gt;Background&lt;/h3&gt;&lt;p&gt;Fruit and vegetable intake can promote health through prevention of diseases including obesity, heart attacks, type 2 diabetes, and cancer. Food security has been identified as a strong determinant of fruit and vegetable intake. Food-insecure households in high-income societies have lower intakes of fruit and vegetables compared with food-secure households. This study aimed to identify the association between food insecurity and fruit and vegetable intake in the UK and examine the role of sociodemographic factors in fruit and vegetable intake.&lt;/p&gt;&lt;h3&gt;Methods&lt;/h3&gt;&lt;p&gt;Data from the 2016 Food and You Survey were analysed (n=3118). As the dependent variable, we used two separate questions regarding the frequencies of eating fruit and vegetables. Household food security was measured by ten questions used by the US Department of Agriculture Economic Research Service about experiences associated with difficulties in meeting food needs. Sociodemographic factors, such as sex, area of residence, age, marital status, employment status, and level of education, were used in the analyses. We did statistical analyses, including descriptive analyses, crosstabs, and regressions.&lt;/p&gt;&lt;h3&gt;Findings&lt;/h3&gt;&lt;p&gt;The prevalence of high fruit and vegetable intake among families with food insecurity was 33%, compared with 47% in food-secure households. Findings from adjusted binary logistic regression analyses revealed that the probability of having low fruit and vegetable intake increased among food-insecure respondents (odds ratio 1·6, 95% CI 1·3–2·0; p&lt;0·0001). Results for controlling variables showed that the odds of having low fruit and vegetable intake increased among respondents with low education (2·3, 1·7–3·0; p&lt;0·0001), and who were single or never married (1·2, 1·0–1·4; p&lt;0·0001). Furthermore, women were more likely to have a high fruit and vegetable intake than were men (0·4, 0·3–0·7; p&lt;0·0001).&lt;/p&gt;&lt;h3&gt;Interpretation&lt;/h3&gt;&lt;p&gt;Regardless of region, food security positively affects fruit and vegetable consumption. However, sociodemographic factors and, more specifically, education have considerable effects on fruit and vegetable intake. A key strength of this study is the diverse sample provided by the Food and You Survey from different regions of the UK. However, because of the cross-sectional nature of the study, no causal analyses were done and no changes over time were measured.&lt;/p&gt;&lt;h3&gt;Funding&lt;/h3&gt;&lt;p&gt;None.&lt;/p&gt;","author":[{"dropping-particle":"","family":"Ebadi","given":"Narges","non-dropping-particle":"","parse-names":false,"suffix":""},{"dropping-particle":"","family":"Ahmadi","given":"Davod","non-dropping-particle":"","parse-names":false,"suffix":""}],"container-title":"The Lancet","id":"ITEM-1","issued":{"date-parts":[["2019"]]},"page":"S36","publisher":"Elsevier Ltd","title":"Association between food insecurity and low fruit and vegetable intake in the UK in 2016: a cross-sectional study","type":"article-journal","volume":"394"},"uris":["http://www.mendeley.com/documents/?uuid=73c7056c-2ebc-4587-8efe-84d35104ed9b"]},{"id":"ITEM-2","itemData":{"URL":"https://www.ers.usda.gov/amber-waves/2020/march/food-insecure-households-score-lower-on-diet-quality-compared-to-food-secure-households/","accessed":{"date-parts":[["2022","4","21"]]},"author":[{"dropping-particle":"","family":"Mancino","given":"Lisa","non-dropping-particle":"","parse-names":false,"suffix":""},{"dropping-particle":"","family":"Gregory","given":"Christian A","non-dropping-particle":"","parse-names":false,"suffix":""}],"id":"ITEM-2","issued":{"date-parts":[["2020"]]},"title":"Food-Insecure Households Score Lower on Diet Quality Compared to Food-Secure Households","type":"webpage"},"uris":["http://www.mendeley.com/documents/?uuid=6ffcb0f3-51cf-4ccc-81ef-9440f8224535"]},{"id":"ITEM-3","itemData":{"DOI":"10.1017/S0954422417000245","ISBN":"0954422417000","ISSN":"14752700","PMID":"29318982","abstract":"Approximately 6·5 million US children live in food-insecure households, meaning that they have restrained access to the types and amounts of foods they usually eat. The nutrient demands of growth and general sub-par dietary intake of US children by age highlight the importance and difficulty of attaining recommended amounts of critical dietary components to promote health and prevent disease. Evaluation of the evidence for a relationship of food insecurity with key dietary outcomes for the specific stages of child growth at 1-5 years, 6-11 years and 12-19 years has not been previously documented. Bradford Hill criteria of strength, consistency and dose-response were applied to aid evaluation. A comprehensive search of original research on US children using food-security assessment measures indexed to January 2017 was completed and identified sixteen studies that evaluated the relationship of food insecurity with key dietary outcomes. Evidence for a strong, consistent and dose-response relationship of food insecurity with lower vegetable intake compared with food security was determined among children aged 1-5 years and strong and consistent evidence of higher added sugar intake among food-insecure children aged 6-11 years compared with food-secure children was apparent. Adolescent-focused evidence was sparse but revealed adolescence as the paediatric age stage where food insecurity has the most potential for negative impact on child dietary intake. A discussion of future research opportunities includes strengthening the evidence through longitudinal study designs, inclusion of additional nutrients of concern, and stronger mitigation of bias and error.","author":[{"dropping-particle":"","family":"Eicher-Miller","given":"Heather A.","non-dropping-particle":"","parse-names":false,"suffix":""},{"dropping-particle":"","family":"Zhao","given":"Yanling","non-dropping-particle":"","parse-names":false,"suffix":""}],"container-title":"Nutrition Research Reviews","id":"ITEM-3","issue":"1","issued":{"date-parts":[["2018"]]},"page":"98-113","title":"Evidence for the age-specific relationship of food insecurity and key dietary outcomes among US children and adolescents","type":"article-journal","volume":"31"},"uris":["http://www.mendeley.com/documents/?uuid=5cdb0739-b6bc-48b3-85a4-c466b7387a5c"]}],"mendeley":{"formattedCitation":"[34–36]","plainTextFormattedCitation":"[34–36]","previouslyFormattedCitation":"[34–36]"},"properties":{"noteIndex":0},"schema":"https://github.com/citation-style-language/schema/raw/master/csl-citation.json"}</w:instrText>
      </w:r>
      <w:r w:rsidR="00A04D95">
        <w:rPr>
          <w:rFonts w:ascii="Arial" w:hAnsi="Arial" w:cs="Arial"/>
        </w:rPr>
        <w:fldChar w:fldCharType="separate"/>
      </w:r>
      <w:r w:rsidR="00F17227" w:rsidRPr="00F17227">
        <w:rPr>
          <w:rFonts w:ascii="Arial" w:hAnsi="Arial" w:cs="Arial"/>
          <w:noProof/>
        </w:rPr>
        <w:t>[34–36]</w:t>
      </w:r>
      <w:r w:rsidR="00A04D95">
        <w:rPr>
          <w:rFonts w:ascii="Arial" w:hAnsi="Arial" w:cs="Arial"/>
        </w:rPr>
        <w:fldChar w:fldCharType="end"/>
      </w:r>
      <w:r w:rsidRPr="008F7895">
        <w:rPr>
          <w:rFonts w:ascii="Arial" w:hAnsi="Arial" w:cs="Arial"/>
        </w:rPr>
        <w:t xml:space="preserve">. The World Health Organization report, Global Strategy on Diet, Physical Activity and Health, lists FV as the key nutrient dense food group for improved health, together </w:t>
      </w:r>
      <w:r w:rsidRPr="001426C5">
        <w:rPr>
          <w:rFonts w:ascii="Arial" w:hAnsi="Arial" w:cs="Arial"/>
        </w:rPr>
        <w:t>with reductions in consumption of fats, sugars and salt</w:t>
      </w:r>
      <w:r w:rsidR="001426C5" w:rsidRPr="001426C5">
        <w:rPr>
          <w:rFonts w:ascii="Arial" w:hAnsi="Arial" w:cs="Arial"/>
        </w:rPr>
        <w:t xml:space="preserve"> </w:t>
      </w:r>
      <w:r w:rsidR="001426C5" w:rsidRPr="001426C5">
        <w:rPr>
          <w:rFonts w:ascii="Arial" w:hAnsi="Arial" w:cs="Arial"/>
        </w:rPr>
        <w:fldChar w:fldCharType="begin" w:fldLock="1"/>
      </w:r>
      <w:r w:rsidR="00F77463">
        <w:rPr>
          <w:rFonts w:ascii="Arial" w:hAnsi="Arial" w:cs="Arial"/>
        </w:rPr>
        <w:instrText>ADDIN CSL_CITATION {"citationItems":[{"id":"ITEM-1","itemData":{"URL":"https://apps.who.int/gb/ebwha/pdf_files/WHA57/A57_R17-en.pdf","author":[{"dropping-particle":"","family":"World Health Organization","given":"","non-dropping-particle":"","parse-names":false,"suffix":""}],"id":"ITEM-1","issued":{"date-parts":[["2004"]]},"title":"Global strategy on diet, physical activity and health","type":"webpage"},"uris":["http://www.mendeley.com/documents/?uuid=0b965210-9fdb-49ac-912e-032b6a659be5"]},{"id":"ITEM-2","itemData":{"URL":"https://apps.who.int/iris/bitstream/handle/10665/259232/WHO-NMH-NVI-17.9-eng.pdf?sequence=1&amp;isAllowed=y","accessed":{"date-parts":[["2023","4","1"]]},"author":[{"dropping-particle":"","family":"World Health Organization","given":"","non-dropping-particle":"","parse-names":false,"suffix":""}],"id":"ITEM-2","issued":{"date-parts":[["2017"]]},"title":"‘Best buys’ and other recommended interventions for the prevention and control of noncommunicable diseases","type":"webpage"},"uris":["http://www.mendeley.com/documents/?uuid=cbafdb3d-09a6-48c3-a4f6-6e665362b56a"]}],"mendeley":{"formattedCitation":"[37, 38]","plainTextFormattedCitation":"[37, 38]","previouslyFormattedCitation":"[37, 38]"},"properties":{"noteIndex":0},"schema":"https://github.com/citation-style-language/schema/raw/master/csl-citation.json"}</w:instrText>
      </w:r>
      <w:r w:rsidR="001426C5" w:rsidRPr="001426C5">
        <w:rPr>
          <w:rFonts w:ascii="Arial" w:hAnsi="Arial" w:cs="Arial"/>
        </w:rPr>
        <w:fldChar w:fldCharType="separate"/>
      </w:r>
      <w:r w:rsidR="00F17227" w:rsidRPr="00F17227">
        <w:rPr>
          <w:rFonts w:ascii="Arial" w:hAnsi="Arial" w:cs="Arial"/>
          <w:noProof/>
        </w:rPr>
        <w:t>[37, 38]</w:t>
      </w:r>
      <w:r w:rsidR="001426C5" w:rsidRPr="001426C5">
        <w:rPr>
          <w:rFonts w:ascii="Arial" w:hAnsi="Arial" w:cs="Arial"/>
        </w:rPr>
        <w:fldChar w:fldCharType="end"/>
      </w:r>
      <w:r w:rsidRPr="001426C5">
        <w:rPr>
          <w:rFonts w:ascii="Arial" w:hAnsi="Arial" w:cs="Arial"/>
        </w:rPr>
        <w:t>.</w:t>
      </w:r>
      <w:r w:rsidRPr="008F7895">
        <w:rPr>
          <w:rFonts w:ascii="Arial" w:hAnsi="Arial" w:cs="Arial"/>
        </w:rPr>
        <w:t xml:space="preserve"> </w:t>
      </w:r>
    </w:p>
    <w:p w14:paraId="466E28CF" w14:textId="77777777" w:rsidR="00A9478F" w:rsidRDefault="00A9478F" w:rsidP="00A9478F">
      <w:pPr>
        <w:spacing w:after="120" w:line="240" w:lineRule="auto"/>
        <w:jc w:val="both"/>
        <w:rPr>
          <w:rFonts w:ascii="Arial" w:hAnsi="Arial" w:cs="Arial"/>
          <w:i/>
        </w:rPr>
      </w:pPr>
    </w:p>
    <w:p w14:paraId="14581D81" w14:textId="635EC9BC" w:rsidR="00E650DD" w:rsidRPr="008F7895" w:rsidRDefault="00E650DD" w:rsidP="00A9478F">
      <w:pPr>
        <w:spacing w:after="120" w:line="240" w:lineRule="auto"/>
        <w:jc w:val="both"/>
        <w:rPr>
          <w:rFonts w:ascii="Arial" w:hAnsi="Arial" w:cs="Arial"/>
          <w:i/>
        </w:rPr>
      </w:pPr>
      <w:r w:rsidRPr="008F7895">
        <w:rPr>
          <w:rFonts w:ascii="Arial" w:hAnsi="Arial" w:cs="Arial"/>
          <w:i/>
        </w:rPr>
        <w:t>Secondary outcomes and justification:</w:t>
      </w:r>
    </w:p>
    <w:p w14:paraId="137087D4" w14:textId="66D06964" w:rsidR="00E650DD" w:rsidRPr="008F7895" w:rsidRDefault="00E650DD" w:rsidP="00A9478F">
      <w:pPr>
        <w:spacing w:after="120" w:line="240" w:lineRule="auto"/>
        <w:jc w:val="both"/>
        <w:rPr>
          <w:rFonts w:ascii="Arial" w:hAnsi="Arial" w:cs="Arial"/>
        </w:rPr>
      </w:pPr>
      <w:r w:rsidRPr="008F7895">
        <w:rPr>
          <w:rFonts w:ascii="Arial" w:hAnsi="Arial" w:cs="Arial"/>
        </w:rPr>
        <w:t>In addition to FV, overall diet quality will be assessed using the validated Diet Quality Index for Adolescents (DQI-A)</w:t>
      </w:r>
      <w:r w:rsidRPr="008F7895">
        <w:rPr>
          <w:rFonts w:ascii="Arial" w:hAnsi="Arial" w:cs="Arial"/>
          <w:vertAlign w:val="superscript"/>
        </w:rPr>
        <w:t xml:space="preserve"> </w:t>
      </w:r>
      <w:r w:rsidRPr="008F7895">
        <w:rPr>
          <w:rFonts w:ascii="Arial" w:hAnsi="Arial" w:cs="Arial"/>
        </w:rPr>
        <w:t>(24 h)</w:t>
      </w:r>
      <w:r w:rsidR="001426C5">
        <w:rPr>
          <w:rFonts w:ascii="Arial" w:hAnsi="Arial" w:cs="Arial"/>
        </w:rPr>
        <w:t xml:space="preserve"> </w:t>
      </w:r>
      <w:r w:rsidR="001426C5">
        <w:rPr>
          <w:rFonts w:ascii="Arial" w:hAnsi="Arial" w:cs="Arial"/>
        </w:rPr>
        <w:fldChar w:fldCharType="begin" w:fldLock="1"/>
      </w:r>
      <w:r w:rsidR="00F77463">
        <w:rPr>
          <w:rFonts w:ascii="Arial" w:hAnsi="Arial" w:cs="Arial"/>
        </w:rPr>
        <w:instrText>ADDIN CSL_CITATION {"citationItems":[{"id":"ITEM-1","itemData":{"DOI":"10.1016/j.pmedr.2020.101133","ISSN":"22113355","abstract":"Diet quality of children consuming school meals tends to be better than that of children consuming packed lunches (from home) or food bought outside school. This study investigates the association between different types of lunch consumed in a school day and diet quality of UK adolescents. A total of 2118 British adolescents were included from the National Diet and Nutrition Survey (Years 1–8; between 2008 and 2016). All participants attended school and were aged 11–18 years with valid 3 or 4-day diary records and the analyses were stratified by age group (11–14 and 15–18 years). The Diet Quality Index for Adolescents (DQI-A) tool consisting of three components; diet quality, diversity and equilibrium, was used to assess adherence to dietary recommendations. Overall DQI-A scores range from –33 to 100%. Overall mean DQI-A score for all adolescents was low at 21.1%. Fewer (17.4%) adolescents reported buying lunches from cafés and shops, compared to adolescents consuming cooked school meals and packed lunches (28.3% and 36.6%, respectively), and they had the lowest DQI-A% score of 14.8%. Adolescents having cooked school meals (reference group) had a higher overall DQI-A% of 21.8%. Diet quality scores of older adolescents having packed lunches and shop/café-bought lunches were 5.5% higher (CI 2.7 to 8.4%; p &lt; 0.01) and 5.0% lower (CI 8.1 to 2.0%; p &lt; 0.01) than cooked school meals respectively, after adjusting for gender, region, energy under-reporting and equivalised household income. For younger adolescents the results were attenuated particularly among packed lunch consumers. UK adolescents generally consume a poor quality diet and adolescents purchasing lunches from outside the school gates have the lowest quality diets. Unlike with older children there is little difference between school meals and packed lunches for younger children. Regulation policies on food outlets around secondary schools as well as improving food choices within school premises are needed.","author":[{"dropping-particle":"","family":"Taher","given":"Ayyoub K.","non-dropping-particle":"","parse-names":false,"suffix":""},{"dropping-particle":"","family":"Ensaff","given":"Hannah","non-dropping-particle":"","parse-names":false,"suffix":""},{"dropping-particle":"","family":"Evans","given":"Charlotte E.L.","non-dropping-particle":"","parse-names":false,"suffix":""}],"container-title":"Preventive Medicine Reports","id":"ITEM-1","issue":"May","issued":{"date-parts":[["2020"]]},"title":"Cross-sectional associations between lunch-type consumed on a school day and British adolescents’ overall diet quality","type":"article-journal","volume":"19"},"uris":["http://www.mendeley.com/documents/?uuid=9ec2d53e-f02e-4c21-abbb-d21975e34750"]}],"mendeley":{"formattedCitation":"[39]","plainTextFormattedCitation":"[39]","previouslyFormattedCitation":"[39]"},"properties":{"noteIndex":0},"schema":"https://github.com/citation-style-language/schema/raw/master/csl-citation.json"}</w:instrText>
      </w:r>
      <w:r w:rsidR="001426C5">
        <w:rPr>
          <w:rFonts w:ascii="Arial" w:hAnsi="Arial" w:cs="Arial"/>
        </w:rPr>
        <w:fldChar w:fldCharType="separate"/>
      </w:r>
      <w:r w:rsidR="00F17227" w:rsidRPr="00F17227">
        <w:rPr>
          <w:rFonts w:ascii="Arial" w:hAnsi="Arial" w:cs="Arial"/>
          <w:noProof/>
        </w:rPr>
        <w:t>[39]</w:t>
      </w:r>
      <w:r w:rsidR="001426C5">
        <w:rPr>
          <w:rFonts w:ascii="Arial" w:hAnsi="Arial" w:cs="Arial"/>
        </w:rPr>
        <w:fldChar w:fldCharType="end"/>
      </w:r>
      <w:r w:rsidRPr="008F7895">
        <w:rPr>
          <w:rFonts w:ascii="Arial" w:hAnsi="Arial" w:cs="Arial"/>
        </w:rPr>
        <w:t>, which comprises three components (diet quality, diversity and equilibrium). The DQI-A will be calculated by researchers based on 24 hour recall data obtained from Intake24. DQI-A is a secondary outcome because the evidence for a link between this specific index or, indeed, any measure of diet quality in this age group, and either food insecurity or health has not yet been robustly or consistently established</w:t>
      </w:r>
      <w:r w:rsidR="001426C5">
        <w:rPr>
          <w:rFonts w:ascii="Arial" w:hAnsi="Arial" w:cs="Arial"/>
        </w:rPr>
        <w:t xml:space="preserve"> </w:t>
      </w:r>
      <w:r w:rsidR="001426C5">
        <w:rPr>
          <w:rFonts w:ascii="Arial" w:hAnsi="Arial" w:cs="Arial"/>
        </w:rPr>
        <w:fldChar w:fldCharType="begin" w:fldLock="1"/>
      </w:r>
      <w:r w:rsidR="00F77463">
        <w:rPr>
          <w:rFonts w:ascii="Arial" w:hAnsi="Arial" w:cs="Arial"/>
        </w:rPr>
        <w:instrText>ADDIN CSL_CITATION {"citationItems":[{"id":"ITEM-1","itemData":{"DOI":"10.1186/s12937-020-00632-x","ISBN":"4201810763","ISSN":"14752891","PMID":"33099309","abstract":"Background: To describe a-priori diet quality indices used in children and adolescents, appraise the validity and reliability of these indices, and synthesise evidence on the relationship between diet quality and physical and mental health, and growth-related outcomes. Methods: Five electronic databases were searched until January 2019. An a-priori diet quality index was included if it applied a scoring structure to rate child or adolescent (aged 0–18-years) dietary intakes relative to dietary or nutrient guidelines. Diagnostic accuracy studies and prospective cohort studies reporting health outcomes were appraised using the Academy of Nutrition and Dietetics Quality Criteria Checklist. Results: From 15,577 records screened, 128 unique paediatric diet quality indices were identified from 33 countries. Half of the indices’ scores rated both food and nutrient intakes (n = 65 indices). Some indices were age specific: infant (&lt; 24-months; n = 8 indices), child (2–12-years; n = 16), adolescent (13–18 years; n = 8), and child/adolescent (n = 14). Thirty-seven indices evaluated for validity and/or reliability. Eleven of the 15 indices which investigated associations with prospective health outcomes reported significant results, such as improved IQ, quality of life, blood pressure, body composition, and prevalence of metabolic syndrome. Conclusions: Research utilising diet quality indices in paediatric populations is rapidly expanding internationally. However, few indices have been evaluated for validity, reliability, or association with health outcomes. Further research is needed to determine the validity, reliability, and association with health of frequently utilised diet quality indices to ensure data generated by an index is useful, applicable, and relevant. Registration: PROSPERO number: CRD42018107630.","author":[{"dropping-particle":"","family":"Dalwood","given":"Phoebe","non-dropping-particle":"","parse-names":false,"suffix":""},{"dropping-particle":"","family":"Marshall","given":"Skye","non-dropping-particle":"","parse-names":false,"suffix":""},{"dropping-particle":"","family":"Burrows","given":"Tracy L.","non-dropping-particle":"","parse-names":false,"suffix":""},{"dropping-particle":"","family":"McIntosh","given":"Ashleigh","non-dropping-particle":"","parse-names":false,"suffix":""},{"dropping-particle":"","family":"Collins","given":"Clare E.","non-dropping-particle":"","parse-names":false,"suffix":""}],"container-title":"Nutrition Journal","id":"ITEM-1","issue":"1","issued":{"date-parts":[["2020"]]},"number-of-pages":"1-43","publisher":"Nutrition Journal","title":"Diet quality indices and their associations with health-related outcomes in children and adolescents: an updated systematic review","type":"book","volume":"19"},"uris":["http://www.mendeley.com/documents/?uuid=d2eb2b1c-f3cb-419d-a196-e82935c79738"]}],"mendeley":{"formattedCitation":"[40]","plainTextFormattedCitation":"[40]","previouslyFormattedCitation":"[40]"},"properties":{"noteIndex":0},"schema":"https://github.com/citation-style-language/schema/raw/master/csl-citation.json"}</w:instrText>
      </w:r>
      <w:r w:rsidR="001426C5">
        <w:rPr>
          <w:rFonts w:ascii="Arial" w:hAnsi="Arial" w:cs="Arial"/>
        </w:rPr>
        <w:fldChar w:fldCharType="separate"/>
      </w:r>
      <w:r w:rsidR="00F17227" w:rsidRPr="00F17227">
        <w:rPr>
          <w:rFonts w:ascii="Arial" w:hAnsi="Arial" w:cs="Arial"/>
          <w:noProof/>
        </w:rPr>
        <w:t>[40]</w:t>
      </w:r>
      <w:r w:rsidR="001426C5">
        <w:rPr>
          <w:rFonts w:ascii="Arial" w:hAnsi="Arial" w:cs="Arial"/>
        </w:rPr>
        <w:fldChar w:fldCharType="end"/>
      </w:r>
      <w:r w:rsidRPr="008F7895">
        <w:rPr>
          <w:rFonts w:ascii="Arial" w:hAnsi="Arial" w:cs="Arial"/>
        </w:rPr>
        <w:t>.  Indeed, few indices have been evaluated for validity and reliability in this age group</w:t>
      </w:r>
      <w:r w:rsidR="001426C5">
        <w:rPr>
          <w:rFonts w:ascii="Arial" w:hAnsi="Arial" w:cs="Arial"/>
        </w:rPr>
        <w:t xml:space="preserve"> </w:t>
      </w:r>
      <w:r w:rsidR="001426C5" w:rsidRPr="001426C5">
        <w:rPr>
          <w:rFonts w:ascii="Arial" w:hAnsi="Arial" w:cs="Arial"/>
        </w:rPr>
        <w:fldChar w:fldCharType="begin" w:fldLock="1"/>
      </w:r>
      <w:r w:rsidR="00F77463">
        <w:rPr>
          <w:rFonts w:ascii="Arial" w:hAnsi="Arial" w:cs="Arial"/>
        </w:rPr>
        <w:instrText>ADDIN CSL_CITATION {"citationItems":[{"id":"ITEM-1","itemData":{"DOI":"10.1186/s12937-020-00632-x","ISBN":"4201810763","ISSN":"14752891","PMID":"33099309","abstract":"Background: To describe a-priori diet quality indices used in children and adolescents, appraise the validity and reliability of these indices, and synthesise evidence on the relationship between diet quality and physical and mental health, and growth-related outcomes. Methods: Five electronic databases were searched until January 2019. An a-priori diet quality index was included if it applied a scoring structure to rate child or adolescent (aged 0–18-years) dietary intakes relative to dietary or nutrient guidelines. Diagnostic accuracy studies and prospective cohort studies reporting health outcomes were appraised using the Academy of Nutrition and Dietetics Quality Criteria Checklist. Results: From 15,577 records screened, 128 unique paediatric diet quality indices were identified from 33 countries. Half of the indices’ scores rated both food and nutrient intakes (n = 65 indices). Some indices were age specific: infant (&lt; 24-months; n = 8 indices), child (2–12-years; n = 16), adolescent (13–18 years; n = 8), and child/adolescent (n = 14). Thirty-seven indices evaluated for validity and/or reliability. Eleven of the 15 indices which investigated associations with prospective health outcomes reported significant results, such as improved IQ, quality of life, blood pressure, body composition, and prevalence of metabolic syndrome. Conclusions: Research utilising diet quality indices in paediatric populations is rapidly expanding internationally. However, few indices have been evaluated for validity, reliability, or association with health outcomes. Further research is needed to determine the validity, reliability, and association with health of frequently utilised diet quality indices to ensure data generated by an index is useful, applicable, and relevant. Registration: PROSPERO number: CRD42018107630.","author":[{"dropping-particle":"","family":"Dalwood","given":"Phoebe","non-dropping-particle":"","parse-names":false,"suffix":""},{"dropping-particle":"","family":"Marshall","given":"Skye","non-dropping-particle":"","parse-names":false,"suffix":""},{"dropping-particle":"","family":"Burrows","given":"Tracy L.","non-dropping-particle":"","parse-names":false,"suffix":""},{"dropping-particle":"","family":"McIntosh","given":"Ashleigh","non-dropping-particle":"","parse-names":false,"suffix":""},{"dropping-particle":"","family":"Collins","given":"Clare E.","non-dropping-particle":"","parse-names":false,"suffix":""}],"container-title":"Nutrition Journal","id":"ITEM-1","issue":"1","issued":{"date-parts":[["2020"]]},"number-of-pages":"1-43","publisher":"Nutrition Journal","title":"Diet quality indices and their associations with health-related outcomes in children and adolescents: an updated systematic review","type":"book","volume":"19"},"uris":["http://www.mendeley.com/documents/?uuid=d2eb2b1c-f3cb-419d-a196-e82935c79738"]}],"mendeley":{"formattedCitation":"[40]","plainTextFormattedCitation":"[40]","previouslyFormattedCitation":"[40]"},"properties":{"noteIndex":0},"schema":"https://github.com/citation-style-language/schema/raw/master/csl-citation.json"}</w:instrText>
      </w:r>
      <w:r w:rsidR="001426C5" w:rsidRPr="001426C5">
        <w:rPr>
          <w:rFonts w:ascii="Arial" w:hAnsi="Arial" w:cs="Arial"/>
        </w:rPr>
        <w:fldChar w:fldCharType="separate"/>
      </w:r>
      <w:r w:rsidR="00F17227" w:rsidRPr="00F17227">
        <w:rPr>
          <w:rFonts w:ascii="Arial" w:hAnsi="Arial" w:cs="Arial"/>
          <w:noProof/>
        </w:rPr>
        <w:t>[40]</w:t>
      </w:r>
      <w:r w:rsidR="001426C5" w:rsidRPr="001426C5">
        <w:rPr>
          <w:rFonts w:ascii="Arial" w:hAnsi="Arial" w:cs="Arial"/>
        </w:rPr>
        <w:fldChar w:fldCharType="end"/>
      </w:r>
      <w:r w:rsidRPr="001426C5">
        <w:rPr>
          <w:rFonts w:ascii="Arial" w:hAnsi="Arial" w:cs="Arial"/>
        </w:rPr>
        <w:t>. Our selected method has been validated</w:t>
      </w:r>
      <w:r w:rsidR="001426C5" w:rsidRPr="001426C5">
        <w:rPr>
          <w:rFonts w:ascii="Arial" w:hAnsi="Arial" w:cs="Arial"/>
        </w:rPr>
        <w:t xml:space="preserve"> </w:t>
      </w:r>
      <w:r w:rsidR="001426C5" w:rsidRPr="001426C5">
        <w:rPr>
          <w:rFonts w:ascii="Arial" w:hAnsi="Arial" w:cs="Arial"/>
        </w:rPr>
        <w:fldChar w:fldCharType="begin" w:fldLock="1"/>
      </w:r>
      <w:r w:rsidR="00F77463">
        <w:rPr>
          <w:rFonts w:ascii="Arial" w:hAnsi="Arial" w:cs="Arial"/>
        </w:rPr>
        <w:instrText>ADDIN CSL_CITATION {"citationItems":[{"id":"ITEM-1","itemData":{"DOI":"10.1017/S000711451200414X","ISSN":"00071145","PMID":"23110799","abstract":"Food-based dietary guidelines (FBDG) aim to address the nutritional requirements at population level in order to prevent diseases and promote a healthy lifestyle. Diet quality indices can be used to assess the compliance with these FBDG. The present study aimed to investigate whether the newly developed Diet Quality Index for Adolescents (DQI-A) is a good surrogate measure for adherence to FBDG, and whether adherence to these FBDG effectively leads to better nutrient intakes and nutritional biomarkers in adolescents. Participants included 1804 European adolescents who were recruited in the Healthy Lifestyle in Europe by Nutrition in Adolescence (HELENA) Study. Dietary intake was assessed by two, non-consecutive 24 h recalls. A DQI-A score, considering the components' dietary quality, diversity and equilibrium, was calculated. Associations between the DQI-A and food and nutrient intakes and blood concentration biomarkers were investigated using multilevel regression analysis corrected for centre, age and sex. DQI-A scores were associated with food intake in the expected direction: positive associations with nutrient-dense food items, such as fruits and vegetables, and inverse associations with energy-dense and low-nutritious foods. On the nutrient level, the DQI-A was positively related to the intake of water, fibre and most minerals and vitamins. No association was found between the DQI-A and total fat intake. Furthermore, a positive association was observed with 25-hydroxyvitamin D, holo-transcobalamin and n-3 fatty acid serum levels. The present study has shown good validity of the DQI-A by confirming the expected associations with food and nutrient intakes and some biomarkers in blood. Copyright © 2012 The Authors.","author":[{"dropping-particle":"","family":"Vyncke","given":"Krishna","non-dropping-particle":"","parse-names":false,"suffix":""},{"dropping-particle":"","family":"Cruz Fernandez","given":"Estefania","non-dropping-particle":"","parse-names":false,"suffix":""},{"dropping-particle":"","family":"Fajó-Pascual","given":"Marta","non-dropping-particle":"","parse-names":false,"suffix":""},{"dropping-particle":"","family":"Cuenca-García","given":"Magdalena","non-dropping-particle":"","parse-names":false,"suffix":""},{"dropping-particle":"","family":"Keyzer","given":"Willem","non-dropping-particle":"De","parse-names":false,"suffix":""},{"dropping-particle":"","family":"Gonzalez-Gross","given":"Marcela","non-dropping-particle":"","parse-names":false,"suffix":""},{"dropping-particle":"","family":"Moreno","given":"Luis A.","non-dropping-particle":"","parse-names":false,"suffix":""},{"dropping-particle":"","family":"Beghin","given":"Laurent","non-dropping-particle":"","parse-names":false,"suffix":""},{"dropping-particle":"","family":"Breidenassel","given":"Christina","non-dropping-particle":"","parse-names":false,"suffix":""},{"dropping-particle":"","family":"Kersting","given":"Mathilde","non-dropping-particle":"","parse-names":false,"suffix":""},{"dropping-particle":"","family":"Albers","given":"Ulrike","non-dropping-particle":"","parse-names":false,"suffix":""},{"dropping-particle":"","family":"Diethelm","given":"Katharina","non-dropping-particle":"","parse-names":false,"suffix":""},{"dropping-particle":"","family":"Mouratidou","given":"Theodora","non-dropping-particle":"","parse-names":false,"suffix":""},{"dropping-particle":"","family":"Grammatikaki","given":"Evangelia","non-dropping-particle":"","parse-names":false,"suffix":""},{"dropping-particle":"","family":"Vriendt","given":"Tineke","non-dropping-particle":"De","parse-names":false,"suffix":""},{"dropping-particle":"","family":"Marcos","given":"Ascensión","non-dropping-particle":"","parse-names":false,"suffix":""},{"dropping-particle":"","family":"Bammann","given":"Karin","non-dropping-particle":"","parse-names":false,"suffix":""},{"dropping-particle":"","family":"Börnhorst","given":"Claudia","non-dropping-particle":"","parse-names":false,"suffix":""},{"dropping-particle":"","family":"Leclercq","given":"Caterine","non-dropping-particle":"","parse-names":false,"suffix":""},{"dropping-particle":"","family":"Manios","given":"Yannis","non-dropping-particle":"","parse-names":false,"suffix":""},{"dropping-particle":"","family":"Dallongeville","given":"Jean","non-dropping-particle":"","parse-names":false,"suffix":""},{"dropping-particle":"","family":"Vereecken","given":"Carine","non-dropping-particle":"","parse-names":false,"suffix":""},{"dropping-particle":"","family":"Maes","given":"Lea","non-dropping-particle":"","parse-names":false,"suffix":""},{"dropping-particle":"","family":"Gwozdz","given":"Wencke","non-dropping-particle":"","parse-names":false,"suffix":""},{"dropping-particle":"","family":"Winckel","given":"Myriam","non-dropping-particle":"Van","parse-names":false,"suffix":""},{"dropping-particle":"","family":"Gottrand","given":"Frédéric","non-dropping-particle":"","parse-names":false,"suffix":""},{"dropping-particle":"","family":"Sjöström","given":"Michael","non-dropping-particle":"","parse-names":false,"suffix":""},{"dropping-particle":"","family":"Díaz","given":"Ligia E.","non-dropping-particle":"","parse-names":false,"suffix":""},{"dropping-particle":"","family":"Geelen","given":"Anouk","non-dropping-particle":"","parse-names":false,"suffix":""},{"dropping-particle":"","family":"Hallström","given":"Lena","non-dropping-particle":"","parse-names":false,"suffix":""},{"dropping-particle":"","family":"Widhalm","given":"Kurt","non-dropping-particle":"","parse-names":false,"suffix":""},{"dropping-particle":"","family":"Kafatos","given":"Anthony","non-dropping-particle":"","parse-names":false,"suffix":""},{"dropping-particle":"","family":"Molnar","given":"Denes","non-dropping-particle":"","parse-names":false,"suffix":""},{"dropping-particle":"","family":"Henauw","given":"Stefaan","non-dropping-particle":"De","parse-names":false,"suffix":""},{"dropping-particle":"","family":"Huybrechts","given":"Inge","non-dropping-particle":"","parse-names":false,"suffix":""}],"container-title":"British Journal of Nutrition","id":"ITEM-1","issue":"11","issued":{"date-parts":[["2013"]]},"page":"2067-2078","title":"Validation of the Diet Quality Index for Adolescents by comparison with biomarkers, nutrient and food intakes: The HELENA study","type":"article-journal","volume":"109"},"uris":["http://www.mendeley.com/documents/?uuid=d95139e7-fc62-422b-9b7b-23d5964c5ec1"]}],"mendeley":{"formattedCitation":"[41]","plainTextFormattedCitation":"[41]","previouslyFormattedCitation":"[41]"},"properties":{"noteIndex":0},"schema":"https://github.com/citation-style-language/schema/raw/master/csl-citation.json"}</w:instrText>
      </w:r>
      <w:r w:rsidR="001426C5" w:rsidRPr="001426C5">
        <w:rPr>
          <w:rFonts w:ascii="Arial" w:hAnsi="Arial" w:cs="Arial"/>
        </w:rPr>
        <w:fldChar w:fldCharType="separate"/>
      </w:r>
      <w:r w:rsidR="00F17227" w:rsidRPr="00F17227">
        <w:rPr>
          <w:rFonts w:ascii="Arial" w:hAnsi="Arial" w:cs="Arial"/>
          <w:noProof/>
        </w:rPr>
        <w:t>[41]</w:t>
      </w:r>
      <w:r w:rsidR="001426C5" w:rsidRPr="001426C5">
        <w:rPr>
          <w:rFonts w:ascii="Arial" w:hAnsi="Arial" w:cs="Arial"/>
        </w:rPr>
        <w:fldChar w:fldCharType="end"/>
      </w:r>
      <w:r w:rsidR="001426C5" w:rsidRPr="001426C5">
        <w:rPr>
          <w:rFonts w:ascii="Arial" w:hAnsi="Arial" w:cs="Arial"/>
        </w:rPr>
        <w:t xml:space="preserve"> </w:t>
      </w:r>
      <w:r w:rsidRPr="001426C5">
        <w:rPr>
          <w:rFonts w:ascii="Arial" w:hAnsi="Arial" w:cs="Arial"/>
        </w:rPr>
        <w:t>and already applied to UK data</w:t>
      </w:r>
      <w:r w:rsidRPr="008F7895">
        <w:rPr>
          <w:rFonts w:ascii="Arial" w:hAnsi="Arial" w:cs="Arial"/>
        </w:rPr>
        <w:t xml:space="preserve"> by a Co-I </w:t>
      </w:r>
      <w:r w:rsidR="001426C5">
        <w:rPr>
          <w:rFonts w:ascii="Arial" w:hAnsi="Arial" w:cs="Arial"/>
        </w:rPr>
        <w:fldChar w:fldCharType="begin" w:fldLock="1"/>
      </w:r>
      <w:r w:rsidR="00F77463">
        <w:rPr>
          <w:rFonts w:ascii="Arial" w:hAnsi="Arial" w:cs="Arial"/>
        </w:rPr>
        <w:instrText>ADDIN CSL_CITATION {"citationItems":[{"id":"ITEM-1","itemData":{"DOI":"10.1016/j.pmedr.2020.101133","ISSN":"22113355","abstract":"Diet quality of children consuming school meals tends to be better than that of children consuming packed lunches (from home) or food bought outside school. This study investigates the association between different types of lunch consumed in a school day and diet quality of UK adolescents. A total of 2118 British adolescents were included from the National Diet and Nutrition Survey (Years 1–8; between 2008 and 2016). All participants attended school and were aged 11–18 years with valid 3 or 4-day diary records and the analyses were stratified by age group (11–14 and 15–18 years). The Diet Quality Index for Adolescents (DQI-A) tool consisting of three components; diet quality, diversity and equilibrium, was used to assess adherence to dietary recommendations. Overall DQI-A scores range from –33 to 100%. Overall mean DQI-A score for all adolescents was low at 21.1%. Fewer (17.4%) adolescents reported buying lunches from cafés and shops, compared to adolescents consuming cooked school meals and packed lunches (28.3% and 36.6%, respectively), and they had the lowest DQI-A% score of 14.8%. Adolescents having cooked school meals (reference group) had a higher overall DQI-A% of 21.8%. Diet quality scores of older adolescents having packed lunches and shop/café-bought lunches were 5.5% higher (CI 2.7 to 8.4%; p &lt; 0.01) and 5.0% lower (CI 8.1 to 2.0%; p &lt; 0.01) than cooked school meals respectively, after adjusting for gender, region, energy under-reporting and equivalised household income. For younger adolescents the results were attenuated particularly among packed lunch consumers. UK adolescents generally consume a poor quality diet and adolescents purchasing lunches from outside the school gates have the lowest quality diets. Unlike with older children there is little difference between school meals and packed lunches for younger children. Regulation policies on food outlets around secondary schools as well as improving food choices within school premises are needed.","author":[{"dropping-particle":"","family":"Taher","given":"Ayyoub K.","non-dropping-particle":"","parse-names":false,"suffix":""},{"dropping-particle":"","family":"Ensaff","given":"Hannah","non-dropping-particle":"","parse-names":false,"suffix":""},{"dropping-particle":"","family":"Evans","given":"Charlotte E.L.","non-dropping-particle":"","parse-names":false,"suffix":""}],"container-title":"Preventive Medicine Reports","id":"ITEM-1","issue":"May","issued":{"date-parts":[["2020"]]},"title":"Cross-sectional associations between lunch-type consumed on a school day and British adolescents’ overall diet quality","type":"article-journal","volume":"19"},"uris":["http://www.mendeley.com/documents/?uuid=9ec2d53e-f02e-4c21-abbb-d21975e34750"]}],"mendeley":{"formattedCitation":"[39]","plainTextFormattedCitation":"[39]","previouslyFormattedCitation":"[39]"},"properties":{"noteIndex":0},"schema":"https://github.com/citation-style-language/schema/raw/master/csl-citation.json"}</w:instrText>
      </w:r>
      <w:r w:rsidR="001426C5">
        <w:rPr>
          <w:rFonts w:ascii="Arial" w:hAnsi="Arial" w:cs="Arial"/>
        </w:rPr>
        <w:fldChar w:fldCharType="separate"/>
      </w:r>
      <w:r w:rsidR="00F17227" w:rsidRPr="00F17227">
        <w:rPr>
          <w:rFonts w:ascii="Arial" w:hAnsi="Arial" w:cs="Arial"/>
          <w:noProof/>
        </w:rPr>
        <w:t>[39]</w:t>
      </w:r>
      <w:r w:rsidR="001426C5">
        <w:rPr>
          <w:rFonts w:ascii="Arial" w:hAnsi="Arial" w:cs="Arial"/>
        </w:rPr>
        <w:fldChar w:fldCharType="end"/>
      </w:r>
      <w:r w:rsidRPr="008F7895">
        <w:rPr>
          <w:rFonts w:ascii="Arial" w:hAnsi="Arial" w:cs="Arial"/>
        </w:rPr>
        <w:t>.</w:t>
      </w:r>
    </w:p>
    <w:p w14:paraId="46F4CF64" w14:textId="2DF47E4C" w:rsidR="00E03271" w:rsidRDefault="00E650DD" w:rsidP="00C61DFE">
      <w:pPr>
        <w:spacing w:after="120" w:line="240" w:lineRule="auto"/>
        <w:jc w:val="both"/>
      </w:pPr>
      <w:r w:rsidRPr="008F7895">
        <w:rPr>
          <w:rFonts w:ascii="Arial" w:hAnsi="Arial" w:cs="Arial"/>
        </w:rPr>
        <w:t xml:space="preserve">Other secondary outcomes are FV intake at school, meeting the FV 5-a-day recommendation, and intake of total energy (kcal), dietary fibre, free sugars, and other key micro- and macronutrients. Nutrients will be measured as micro/mg/grams and also expressed as a percentage of energy intake for food consumed both at school and over 24 h. Food insecurity is a </w:t>
      </w:r>
      <w:r w:rsidRPr="00597340">
        <w:rPr>
          <w:rFonts w:ascii="Arial" w:hAnsi="Arial" w:cs="Arial"/>
        </w:rPr>
        <w:t>further secondary outcome</w:t>
      </w:r>
      <w:r w:rsidR="00597340" w:rsidRPr="00597340">
        <w:rPr>
          <w:rFonts w:ascii="Arial" w:hAnsi="Arial" w:cs="Arial"/>
        </w:rPr>
        <w:t xml:space="preserve"> </w:t>
      </w:r>
      <w:r w:rsidR="00597340" w:rsidRPr="00597340">
        <w:rPr>
          <w:rFonts w:ascii="Arial" w:hAnsi="Arial" w:cs="Arial"/>
        </w:rPr>
        <w:fldChar w:fldCharType="begin" w:fldLock="1"/>
      </w:r>
      <w:r w:rsidR="00F77463">
        <w:rPr>
          <w:rFonts w:ascii="Arial" w:hAnsi="Arial" w:cs="Arial"/>
        </w:rPr>
        <w:instrText>ADDIN CSL_CITATION {"citationItems":[{"id":"ITEM-1","itemData":{"author":[{"dropping-particle":"","family":"Connell","given":"C L","non-dropping-particle":"","parse-names":false,"suffix":""},{"dropping-particle":"","family":"Nord","given":"M","non-dropping-particle":"","parse-names":false,"suffix":""},{"dropping-particle":"","family":"Lofton","given":"K L","non-dropping-particle":"","parse-names":false,"suffix":""},{"dropping-particle":"","family":"Yadrick","given":"K","non-dropping-particle":"","parse-names":false,"suffix":""}],"id":"ITEM-1","issued":{"date-parts":[["2006"]]},"title":"Food Security Survey Module for Children Ages 12 Years and Older","type":"report"},"uris":["http://www.mendeley.com/documents/?uuid=70636ee4-66c5-4f2a-8738-5c57ecc50368"]},{"id":"ITEM-2","itemData":{"URL":"https://www.ers.usda.gov/media/8271/hh2012.pdf","accessed":{"date-parts":[["2023","4","1"]]},"author":[{"dropping-particle":"","family":"Economic Research Service USDA","given":"","non-dropping-particle":"","parse-names":false,"suffix":""}],"id":"ITEM-2","issued":{"date-parts":[["2012"]]},"title":"US Household Food Security Survey Module: Three-stage design, with screeners","type":"webpage"},"uris":["http://www.mendeley.com/documents/?uuid=1236484e-b45a-4e2a-bf02-d1bab4a6b025"]}],"mendeley":{"formattedCitation":"[42, 43]","plainTextFormattedCitation":"[42, 43]","previouslyFormattedCitation":"[42, 43]"},"properties":{"noteIndex":0},"schema":"https://github.com/citation-style-language/schema/raw/master/csl-citation.json"}</w:instrText>
      </w:r>
      <w:r w:rsidR="00597340" w:rsidRPr="00597340">
        <w:rPr>
          <w:rFonts w:ascii="Arial" w:hAnsi="Arial" w:cs="Arial"/>
        </w:rPr>
        <w:fldChar w:fldCharType="separate"/>
      </w:r>
      <w:r w:rsidR="00F17227" w:rsidRPr="00F17227">
        <w:rPr>
          <w:rFonts w:ascii="Arial" w:hAnsi="Arial" w:cs="Arial"/>
          <w:noProof/>
        </w:rPr>
        <w:t>[42, 43]</w:t>
      </w:r>
      <w:r w:rsidR="00597340" w:rsidRPr="00597340">
        <w:rPr>
          <w:rFonts w:ascii="Arial" w:hAnsi="Arial" w:cs="Arial"/>
        </w:rPr>
        <w:fldChar w:fldCharType="end"/>
      </w:r>
      <w:r w:rsidRPr="00597340">
        <w:rPr>
          <w:rFonts w:ascii="Arial" w:hAnsi="Arial" w:cs="Arial"/>
        </w:rPr>
        <w:t xml:space="preserve">. </w:t>
      </w:r>
      <w:r w:rsidR="00B36BDA">
        <w:rPr>
          <w:rFonts w:ascii="Arial" w:hAnsi="Arial" w:cs="Arial"/>
        </w:rPr>
        <w:t>Fruit and vegetable intake and knowledge will be collected as an indicator of nutritional knowledge.</w:t>
      </w:r>
    </w:p>
    <w:p w14:paraId="5F1778B3" w14:textId="7876C12D" w:rsidR="00E650DD" w:rsidRPr="00913DC7" w:rsidRDefault="00913DC7" w:rsidP="00913DC7">
      <w:pPr>
        <w:spacing w:after="120" w:line="240" w:lineRule="auto"/>
        <w:jc w:val="both"/>
        <w:rPr>
          <w:rFonts w:ascii="Arial" w:hAnsi="Arial" w:cs="Arial"/>
          <w:bCs/>
          <w:sz w:val="23"/>
          <w:szCs w:val="23"/>
        </w:rPr>
      </w:pPr>
      <w:r>
        <w:rPr>
          <w:rFonts w:ascii="Arial" w:hAnsi="Arial" w:cs="Arial"/>
          <w:bCs/>
          <w:sz w:val="23"/>
          <w:szCs w:val="23"/>
        </w:rPr>
        <w:t xml:space="preserve">Pupil </w:t>
      </w:r>
      <w:r>
        <w:rPr>
          <w:rFonts w:ascii="Arial" w:hAnsi="Arial" w:cs="Arial"/>
        </w:rPr>
        <w:t>educational attainment</w:t>
      </w:r>
      <w:r w:rsidRPr="001249C0">
        <w:rPr>
          <w:rFonts w:ascii="Arial" w:hAnsi="Arial" w:cs="Arial"/>
        </w:rPr>
        <w:t xml:space="preserve">, whether </w:t>
      </w:r>
      <w:r>
        <w:rPr>
          <w:rFonts w:ascii="Arial" w:hAnsi="Arial" w:cs="Arial"/>
        </w:rPr>
        <w:t>they are</w:t>
      </w:r>
      <w:r w:rsidRPr="001249C0">
        <w:rPr>
          <w:rFonts w:ascii="Arial" w:hAnsi="Arial" w:cs="Arial"/>
        </w:rPr>
        <w:t xml:space="preserve"> eligible to</w:t>
      </w:r>
      <w:r>
        <w:rPr>
          <w:rFonts w:ascii="Arial" w:hAnsi="Arial" w:cs="Arial"/>
        </w:rPr>
        <w:t xml:space="preserve"> receive</w:t>
      </w:r>
      <w:r w:rsidRPr="001249C0">
        <w:rPr>
          <w:rFonts w:ascii="Arial" w:hAnsi="Arial" w:cs="Arial"/>
        </w:rPr>
        <w:t xml:space="preserve"> </w:t>
      </w:r>
      <w:r>
        <w:rPr>
          <w:rFonts w:ascii="Arial" w:hAnsi="Arial" w:cs="Arial"/>
        </w:rPr>
        <w:t>F</w:t>
      </w:r>
      <w:r w:rsidRPr="001249C0">
        <w:rPr>
          <w:rFonts w:ascii="Arial" w:hAnsi="Arial" w:cs="Arial"/>
        </w:rPr>
        <w:t xml:space="preserve">ree </w:t>
      </w:r>
      <w:r>
        <w:rPr>
          <w:rFonts w:ascii="Arial" w:hAnsi="Arial" w:cs="Arial"/>
        </w:rPr>
        <w:t>S</w:t>
      </w:r>
      <w:r w:rsidRPr="001249C0">
        <w:rPr>
          <w:rFonts w:ascii="Arial" w:hAnsi="Arial" w:cs="Arial"/>
        </w:rPr>
        <w:t xml:space="preserve">chool </w:t>
      </w:r>
      <w:r>
        <w:rPr>
          <w:rFonts w:ascii="Arial" w:hAnsi="Arial" w:cs="Arial"/>
        </w:rPr>
        <w:t>M</w:t>
      </w:r>
      <w:r w:rsidRPr="001249C0">
        <w:rPr>
          <w:rFonts w:ascii="Arial" w:hAnsi="Arial" w:cs="Arial"/>
        </w:rPr>
        <w:t>eals, whether English is an additional language</w:t>
      </w:r>
      <w:r>
        <w:rPr>
          <w:rFonts w:ascii="Arial" w:hAnsi="Arial" w:cs="Arial"/>
        </w:rPr>
        <w:t xml:space="preserve"> for them</w:t>
      </w:r>
      <w:r w:rsidRPr="001249C0">
        <w:rPr>
          <w:rFonts w:ascii="Arial" w:hAnsi="Arial" w:cs="Arial"/>
        </w:rPr>
        <w:t>, and if they are registered as having any special educational needs</w:t>
      </w:r>
      <w:r>
        <w:rPr>
          <w:rFonts w:ascii="Arial" w:hAnsi="Arial" w:cs="Arial"/>
        </w:rPr>
        <w:t xml:space="preserve"> </w:t>
      </w:r>
      <w:r w:rsidR="00E03271">
        <w:rPr>
          <w:rFonts w:ascii="Arial" w:hAnsi="Arial" w:cs="Arial"/>
        </w:rPr>
        <w:t xml:space="preserve">will be collected from schools. </w:t>
      </w:r>
      <w:r w:rsidR="00401F98" w:rsidRPr="001249C0">
        <w:rPr>
          <w:rFonts w:ascii="Arial" w:hAnsi="Arial" w:cs="Arial"/>
        </w:rPr>
        <w:t>We are asking for this information in order to understand more about the relationship between different pupil characteristics and</w:t>
      </w:r>
      <w:r w:rsidR="00401F98">
        <w:rPr>
          <w:rFonts w:ascii="Arial" w:hAnsi="Arial" w:cs="Arial"/>
        </w:rPr>
        <w:t xml:space="preserve"> uptake of Free School Meals</w:t>
      </w:r>
      <w:r w:rsidR="00401F98" w:rsidRPr="001249C0">
        <w:rPr>
          <w:rFonts w:ascii="Arial" w:hAnsi="Arial" w:cs="Arial"/>
        </w:rPr>
        <w:t xml:space="preserve">. </w:t>
      </w:r>
      <w:r w:rsidR="00115D0F">
        <w:rPr>
          <w:rFonts w:ascii="Arial" w:hAnsi="Arial" w:cs="Arial"/>
        </w:rPr>
        <w:t xml:space="preserve">This information will be collected via the Key Pupil Information form completed by the school. </w:t>
      </w:r>
      <w:r w:rsidR="00E650DD" w:rsidRPr="00597340">
        <w:rPr>
          <w:rFonts w:ascii="Arial" w:hAnsi="Arial" w:cs="Arial"/>
        </w:rPr>
        <w:t>School</w:t>
      </w:r>
      <w:r w:rsidR="00E650DD" w:rsidRPr="008F7895">
        <w:rPr>
          <w:rFonts w:ascii="Arial" w:hAnsi="Arial" w:cs="Arial"/>
        </w:rPr>
        <w:t xml:space="preserve"> attendance and educational attainment data will </w:t>
      </w:r>
      <w:r>
        <w:rPr>
          <w:rFonts w:ascii="Arial" w:hAnsi="Arial" w:cs="Arial"/>
        </w:rPr>
        <w:t xml:space="preserve">also </w:t>
      </w:r>
      <w:r w:rsidR="00E650DD" w:rsidRPr="008F7895">
        <w:rPr>
          <w:rFonts w:ascii="Arial" w:hAnsi="Arial" w:cs="Arial"/>
        </w:rPr>
        <w:t>be collected at school level and used as an aggregated outcome.</w:t>
      </w:r>
    </w:p>
    <w:p w14:paraId="552CA6C5" w14:textId="77777777" w:rsidR="00A9478F" w:rsidRDefault="00A9478F" w:rsidP="00A9478F">
      <w:pPr>
        <w:jc w:val="both"/>
        <w:rPr>
          <w:rFonts w:ascii="Arial" w:hAnsi="Arial" w:cs="Arial"/>
          <w:i/>
        </w:rPr>
      </w:pPr>
    </w:p>
    <w:p w14:paraId="227E5D12" w14:textId="60C3DE1B" w:rsidR="00E650DD" w:rsidRPr="00C06058" w:rsidRDefault="00E650DD" w:rsidP="00A9478F">
      <w:pPr>
        <w:jc w:val="both"/>
        <w:rPr>
          <w:rFonts w:ascii="Arial" w:hAnsi="Arial" w:cs="Arial"/>
          <w:i/>
        </w:rPr>
      </w:pPr>
      <w:r w:rsidRPr="00C06058">
        <w:rPr>
          <w:rFonts w:ascii="Arial" w:hAnsi="Arial" w:cs="Arial"/>
          <w:i/>
        </w:rPr>
        <w:t>Sample size – primary and secondary outcomes:</w:t>
      </w:r>
    </w:p>
    <w:p w14:paraId="64C5408C" w14:textId="274DC60C" w:rsidR="00E650DD" w:rsidRPr="008F7895" w:rsidRDefault="00E650DD" w:rsidP="00A9478F">
      <w:pPr>
        <w:autoSpaceDE w:val="0"/>
        <w:autoSpaceDN w:val="0"/>
        <w:adjustRightInd w:val="0"/>
        <w:spacing w:after="120" w:line="240" w:lineRule="auto"/>
        <w:jc w:val="both"/>
        <w:rPr>
          <w:rFonts w:ascii="Arial" w:hAnsi="Arial" w:cs="Arial"/>
          <w:color w:val="000000"/>
        </w:rPr>
      </w:pPr>
      <w:r w:rsidRPr="008F7895">
        <w:rPr>
          <w:rFonts w:ascii="Arial" w:hAnsi="Arial" w:cs="Arial"/>
          <w:color w:val="000000"/>
        </w:rPr>
        <w:t>A simplified power calculation was initially conducted dichotomising school-level FSM uptake into high and low.  To detect a difference in FV portions/d of 0.5 between the high and low FSM uptake groups, assuming a SD of 1.9 (pooled SD from FUEL</w:t>
      </w:r>
      <w:r w:rsidR="002A38B0">
        <w:rPr>
          <w:rFonts w:ascii="Arial" w:hAnsi="Arial" w:cs="Arial"/>
          <w:color w:val="000000"/>
        </w:rPr>
        <w:t xml:space="preserve"> </w:t>
      </w:r>
      <w:r w:rsidR="002A38B0">
        <w:rPr>
          <w:rFonts w:ascii="Arial" w:hAnsi="Arial" w:cs="Arial"/>
          <w:color w:val="000000"/>
        </w:rPr>
        <w:fldChar w:fldCharType="begin" w:fldLock="1"/>
      </w:r>
      <w:r w:rsidR="00F77463">
        <w:rPr>
          <w:rFonts w:ascii="Arial" w:hAnsi="Arial" w:cs="Arial"/>
          <w:color w:val="000000"/>
        </w:rPr>
        <w:instrText>ADDIN CSL_CITATION {"citationItems":[{"id":"ITEM-1","itemData":{"author":[{"dropping-particle":"","family":"Dr Miranda Pallen FUEL study Principal Investigator","given":"","non-dropping-particle":"","parse-names":false,"suffix":""}],"id":"ITEM-1","issued":{"date-parts":[["0"]]},"title":"Personal Communication","type":"speech"},"uris":["http://www.mendeley.com/documents/?uuid=df9e66f7-6785-410b-864c-be074d28d12f"]}],"mendeley":{"formattedCitation":"[44]","plainTextFormattedCitation":"[44]","previouslyFormattedCitation":"[44]"},"properties":{"noteIndex":0},"schema":"https://github.com/citation-style-language/schema/raw/master/csl-citation.json"}</w:instrText>
      </w:r>
      <w:r w:rsidR="002A38B0">
        <w:rPr>
          <w:rFonts w:ascii="Arial" w:hAnsi="Arial" w:cs="Arial"/>
          <w:color w:val="000000"/>
        </w:rPr>
        <w:fldChar w:fldCharType="separate"/>
      </w:r>
      <w:r w:rsidR="00F17227" w:rsidRPr="00F17227">
        <w:rPr>
          <w:rFonts w:ascii="Arial" w:hAnsi="Arial" w:cs="Arial"/>
          <w:noProof/>
          <w:color w:val="000000"/>
        </w:rPr>
        <w:t>[44]</w:t>
      </w:r>
      <w:r w:rsidR="002A38B0">
        <w:rPr>
          <w:rFonts w:ascii="Arial" w:hAnsi="Arial" w:cs="Arial"/>
          <w:color w:val="000000"/>
        </w:rPr>
        <w:fldChar w:fldCharType="end"/>
      </w:r>
      <w:r w:rsidRPr="008F7895">
        <w:rPr>
          <w:rFonts w:ascii="Arial" w:hAnsi="Arial" w:cs="Arial"/>
          <w:color w:val="000000"/>
        </w:rPr>
        <w:t>, NI schools</w:t>
      </w:r>
      <w:r w:rsidR="002A38B0">
        <w:rPr>
          <w:rFonts w:ascii="Arial" w:hAnsi="Arial" w:cs="Arial"/>
          <w:color w:val="000000"/>
        </w:rPr>
        <w:t xml:space="preserve"> </w:t>
      </w:r>
      <w:r w:rsidR="002A38B0">
        <w:rPr>
          <w:rFonts w:ascii="Arial" w:hAnsi="Arial" w:cs="Arial"/>
          <w:color w:val="000000"/>
        </w:rPr>
        <w:fldChar w:fldCharType="begin" w:fldLock="1"/>
      </w:r>
      <w:r w:rsidR="00F77463">
        <w:rPr>
          <w:rFonts w:ascii="Arial" w:hAnsi="Arial" w:cs="Arial"/>
          <w:color w:val="000000"/>
        </w:rPr>
        <w:instrText>ADDIN CSL_CITATION {"citationItems":[{"id":"ITEM-1","itemData":{"author":[{"dropping-particle":"","family":"Prof Michelle McKinley EAT4TREATS study Prinicipal Investigator","given":"","non-dropping-particle":"","parse-names":false,"suffix":""}],"id":"ITEM-1","issued":{"date-parts":[["0"]]},"title":"Personal communication","type":"speech"},"uris":["http://www.mendeley.com/documents/?uuid=a964fbf4-ffb9-462d-aa12-79b4a503aae0"]}],"mendeley":{"formattedCitation":"[45]","plainTextFormattedCitation":"[45]","previouslyFormattedCitation":"[45]"},"properties":{"noteIndex":0},"schema":"https://github.com/citation-style-language/schema/raw/master/csl-citation.json"}</w:instrText>
      </w:r>
      <w:r w:rsidR="002A38B0">
        <w:rPr>
          <w:rFonts w:ascii="Arial" w:hAnsi="Arial" w:cs="Arial"/>
          <w:color w:val="000000"/>
        </w:rPr>
        <w:fldChar w:fldCharType="separate"/>
      </w:r>
      <w:r w:rsidR="00F17227" w:rsidRPr="00F17227">
        <w:rPr>
          <w:rFonts w:ascii="Arial" w:hAnsi="Arial" w:cs="Arial"/>
          <w:noProof/>
          <w:color w:val="000000"/>
        </w:rPr>
        <w:t>[45]</w:t>
      </w:r>
      <w:r w:rsidR="002A38B0">
        <w:rPr>
          <w:rFonts w:ascii="Arial" w:hAnsi="Arial" w:cs="Arial"/>
          <w:color w:val="000000"/>
        </w:rPr>
        <w:fldChar w:fldCharType="end"/>
      </w:r>
      <w:r w:rsidR="002A38B0">
        <w:rPr>
          <w:rFonts w:ascii="Arial" w:hAnsi="Arial" w:cs="Arial"/>
          <w:color w:val="000000"/>
        </w:rPr>
        <w:t xml:space="preserve"> </w:t>
      </w:r>
      <w:r w:rsidRPr="008F7895">
        <w:rPr>
          <w:rFonts w:ascii="Arial" w:hAnsi="Arial" w:cs="Arial"/>
          <w:color w:val="000000"/>
        </w:rPr>
        <w:t>and the National Diet and Nutrition Survey</w:t>
      </w:r>
      <w:r w:rsidR="002A38B0">
        <w:rPr>
          <w:rFonts w:ascii="Arial" w:hAnsi="Arial" w:cs="Arial"/>
          <w:color w:val="000000"/>
        </w:rPr>
        <w:t xml:space="preserve"> </w:t>
      </w:r>
      <w:r w:rsidR="002A38B0">
        <w:rPr>
          <w:rFonts w:ascii="Arial" w:hAnsi="Arial" w:cs="Arial"/>
          <w:color w:val="000000"/>
        </w:rPr>
        <w:fldChar w:fldCharType="begin" w:fldLock="1"/>
      </w:r>
      <w:r w:rsidR="00F77463">
        <w:rPr>
          <w:rFonts w:ascii="Arial" w:hAnsi="Arial" w:cs="Arial"/>
          <w:color w:val="000000"/>
        </w:rPr>
        <w:instrText>ADDIN CSL_CITATION {"citationItems":[{"id":"ITEM-1","itemData":{"URL":"https://www.gov.uk/government/collections/national-diet-and-nutrition-survey","accessed":{"date-parts":[["2023","4","1"]]},"author":[{"dropping-particle":"","family":"Public Health England","given":"","non-dropping-particle":"","parse-names":false,"suffix":""}],"id":"ITEM-1","issued":{"date-parts":[["2021"]]},"title":"National Diet and Nutrition Survey","type":"webpage"},"uris":["http://www.mendeley.com/documents/?uuid=2a0bbfbd-8b70-4668-b7ee-c6bc93dc1164"]}],"mendeley":{"formattedCitation":"[10]","plainTextFormattedCitation":"[10]","previouslyFormattedCitation":"[10]"},"properties":{"noteIndex":0},"schema":"https://github.com/citation-style-language/schema/raw/master/csl-citation.json"}</w:instrText>
      </w:r>
      <w:r w:rsidR="002A38B0">
        <w:rPr>
          <w:rFonts w:ascii="Arial" w:hAnsi="Arial" w:cs="Arial"/>
          <w:color w:val="000000"/>
        </w:rPr>
        <w:fldChar w:fldCharType="separate"/>
      </w:r>
      <w:r w:rsidR="00F17227" w:rsidRPr="00F17227">
        <w:rPr>
          <w:rFonts w:ascii="Arial" w:hAnsi="Arial" w:cs="Arial"/>
          <w:noProof/>
          <w:color w:val="000000"/>
        </w:rPr>
        <w:t>[10]</w:t>
      </w:r>
      <w:r w:rsidR="002A38B0">
        <w:rPr>
          <w:rFonts w:ascii="Arial" w:hAnsi="Arial" w:cs="Arial"/>
          <w:color w:val="000000"/>
        </w:rPr>
        <w:fldChar w:fldCharType="end"/>
      </w:r>
      <w:r w:rsidRPr="008F7895">
        <w:rPr>
          <w:rFonts w:ascii="Arial" w:hAnsi="Arial" w:cs="Arial"/>
          <w:color w:val="000000"/>
        </w:rPr>
        <w:t xml:space="preserve"> with 90% power at 5% significance, we would require data from 720 pupils from 16 clusters (schools) in each group (cluster size</w:t>
      </w:r>
      <w:r w:rsidRPr="00C614F2">
        <w:rPr>
          <w:rFonts w:ascii="Arial" w:hAnsi="Arial" w:cs="Arial"/>
          <w:color w:val="000000"/>
        </w:rPr>
        <w:t xml:space="preserve"> n</w:t>
      </w:r>
      <w:r w:rsidRPr="008F7895">
        <w:rPr>
          <w:rFonts w:ascii="Arial" w:hAnsi="Arial" w:cs="Arial"/>
          <w:color w:val="000000"/>
        </w:rPr>
        <w:t xml:space="preserve">=45; total schools n=32; total n=1440). This is calculated using an ICC of 0.03 (based </w:t>
      </w:r>
      <w:r w:rsidRPr="002A38B0">
        <w:rPr>
          <w:rFonts w:ascii="Arial" w:hAnsi="Arial" w:cs="Arial"/>
          <w:color w:val="000000"/>
        </w:rPr>
        <w:t>on latest FUEL data) and assuming balanced cluster sizes</w:t>
      </w:r>
      <w:r w:rsidR="002A38B0" w:rsidRPr="002A38B0">
        <w:rPr>
          <w:rFonts w:ascii="Arial" w:hAnsi="Arial" w:cs="Arial"/>
          <w:color w:val="000000"/>
        </w:rPr>
        <w:t xml:space="preserve"> </w:t>
      </w:r>
      <w:r w:rsidR="002A38B0" w:rsidRPr="002A38B0">
        <w:rPr>
          <w:rFonts w:ascii="Arial" w:hAnsi="Arial" w:cs="Arial"/>
          <w:color w:val="000000"/>
        </w:rPr>
        <w:fldChar w:fldCharType="begin" w:fldLock="1"/>
      </w:r>
      <w:r w:rsidR="00F77463">
        <w:rPr>
          <w:rFonts w:ascii="Arial" w:hAnsi="Arial" w:cs="Arial"/>
          <w:color w:val="000000"/>
        </w:rPr>
        <w:instrText>ADDIN CSL_CITATION {"citationItems":[{"id":"ITEM-1","itemData":{"DOI":"10.1002/sim.6325","ISSN":"10970258","PMID":"25346484","abstract":"Stepped-wedge cluster randomised trials (SW-CRTs) are being used with increasing frequency in health service evaluation. Conventionally, these studies are cross-sectional in design with equally spaced steps, with an equal number of clusters randomised at each step and data collected at each and every step. Here we introduce several variations on this design and consider implications for power.One modification we consider is the incomplete cross-sectional SW-CRT, where the number of clusters varies at each step or where at some steps, for example, implementation or transition periods, data are not collected. We show that the parallel CRT with staggered but balanced randomisation can be considered a special case of the incomplete SW-CRT. As too can the parallel CRT with baseline measures. And we extend these designs to allow for multiple layers of clustering, for example, wards within a hospital. Building on results for complete designs, power and detectable difference are derived using a Wald test and obtaining the variance-covariance matrix of the treatment effect assuming a generalised linear mixed model. These variations are illustrated by several real examples.We recommend that whilst the impact of transition periods on power is likely to be small, where they are a feature of the design they should be incorporated. We also show examples in which the power of a SW-CRT increases as the intra-cluster correlation (ICC) increases and demonstrate that the impact of the ICC is likely to be smaller in a SW-CRT compared with a parallel CRT, especially where there are multiple levels of clustering. Finally, through this unified framework, the efficiency of the SW-CRT and the parallel CRT can be compared.","author":[{"dropping-particle":"","family":"Hemming","given":"Karla","non-dropping-particle":"","parse-names":false,"suffix":""},{"dropping-particle":"","family":"Lilford","given":"Richard","non-dropping-particle":"","parse-names":false,"suffix":""},{"dropping-particle":"","family":"Girling","given":"Alan J.","non-dropping-particle":"","parse-names":false,"suffix":""}],"container-title":"Statistics in Medicine","id":"ITEM-1","issue":"2","issued":{"date-parts":[["2015"]]},"page":"181-196","title":"Stepped-wedge cluster randomised controlled trials: A generic framework including parallel and multiple-level designs","type":"article-journal","volume":"34"},"uris":["http://www.mendeley.com/documents/?uuid=fa991308-0cf6-497b-8520-20f8cfc75042"]}],"mendeley":{"formattedCitation":"[46]","plainTextFormattedCitation":"[46]","previouslyFormattedCitation":"[46]"},"properties":{"noteIndex":0},"schema":"https://github.com/citation-style-language/schema/raw/master/csl-citation.json"}</w:instrText>
      </w:r>
      <w:r w:rsidR="002A38B0" w:rsidRPr="002A38B0">
        <w:rPr>
          <w:rFonts w:ascii="Arial" w:hAnsi="Arial" w:cs="Arial"/>
          <w:color w:val="000000"/>
        </w:rPr>
        <w:fldChar w:fldCharType="separate"/>
      </w:r>
      <w:r w:rsidR="00F17227" w:rsidRPr="00F17227">
        <w:rPr>
          <w:rFonts w:ascii="Arial" w:hAnsi="Arial" w:cs="Arial"/>
          <w:noProof/>
          <w:color w:val="000000"/>
        </w:rPr>
        <w:t>[46]</w:t>
      </w:r>
      <w:r w:rsidR="002A38B0" w:rsidRPr="002A38B0">
        <w:rPr>
          <w:rFonts w:ascii="Arial" w:hAnsi="Arial" w:cs="Arial"/>
          <w:color w:val="000000"/>
        </w:rPr>
        <w:fldChar w:fldCharType="end"/>
      </w:r>
      <w:r w:rsidRPr="002A38B0">
        <w:rPr>
          <w:rFonts w:ascii="Arial" w:hAnsi="Arial" w:cs="Arial"/>
          <w:color w:val="000000"/>
        </w:rPr>
        <w:t>.</w:t>
      </w:r>
      <w:r w:rsidRPr="008F7895">
        <w:rPr>
          <w:rFonts w:ascii="Arial" w:hAnsi="Arial" w:cs="Arial"/>
          <w:color w:val="000000"/>
        </w:rPr>
        <w:t xml:space="preserve">  </w:t>
      </w:r>
    </w:p>
    <w:p w14:paraId="7E4A1FDC" w14:textId="604015E3" w:rsidR="00E650DD" w:rsidRPr="008F7895" w:rsidRDefault="00E650DD" w:rsidP="00A9478F">
      <w:pPr>
        <w:autoSpaceDE w:val="0"/>
        <w:autoSpaceDN w:val="0"/>
        <w:adjustRightInd w:val="0"/>
        <w:spacing w:after="120" w:line="240" w:lineRule="auto"/>
        <w:jc w:val="both"/>
        <w:rPr>
          <w:rFonts w:ascii="Arial" w:hAnsi="Arial" w:cs="Arial"/>
        </w:rPr>
      </w:pPr>
      <w:r w:rsidRPr="008F7895">
        <w:rPr>
          <w:rFonts w:ascii="Arial" w:hAnsi="Arial" w:cs="Arial"/>
          <w:color w:val="000000"/>
        </w:rPr>
        <w:t xml:space="preserve">However, in the primary analysis we will investigate the linear increase in outcome per 10% point increase in school-level FSM uptake and hence will have </w:t>
      </w:r>
      <w:r w:rsidRPr="008F7895">
        <w:rPr>
          <w:rFonts w:ascii="Arial" w:hAnsi="Arial" w:cs="Arial"/>
          <w:color w:val="000000"/>
          <w:u w:val="single"/>
        </w:rPr>
        <w:t>greater power</w:t>
      </w:r>
      <w:r w:rsidRPr="008F7895">
        <w:rPr>
          <w:rFonts w:ascii="Arial" w:hAnsi="Arial" w:cs="Arial"/>
          <w:color w:val="000000"/>
        </w:rPr>
        <w:t xml:space="preserve"> than suggested by the initial simplified calculation. Therefore a separate sample size calculation was conducted based upon linear regression</w:t>
      </w:r>
      <w:r w:rsidR="002A38B0">
        <w:rPr>
          <w:rFonts w:ascii="Arial" w:hAnsi="Arial" w:cs="Arial"/>
          <w:color w:val="000000"/>
        </w:rPr>
        <w:t xml:space="preserve"> </w:t>
      </w:r>
      <w:r w:rsidR="002A38B0">
        <w:rPr>
          <w:rFonts w:ascii="Arial" w:hAnsi="Arial" w:cs="Arial"/>
          <w:color w:val="000000"/>
        </w:rPr>
        <w:fldChar w:fldCharType="begin" w:fldLock="1"/>
      </w:r>
      <w:r w:rsidR="00F77463">
        <w:rPr>
          <w:rFonts w:ascii="Arial" w:hAnsi="Arial" w:cs="Arial"/>
          <w:color w:val="000000"/>
        </w:rPr>
        <w:instrText>ADDIN CSL_CITATION {"citationItems":[{"id":"ITEM-1","itemData":{"author":[{"dropping-particle":"","family":"Dupont","given":"William D","non-dropping-particle":"","parse-names":false,"suffix":""},{"dropping-particle":"","family":"Plummer","given":"Walton D","non-dropping-particle":"","parse-names":false,"suffix":""}],"container-title":"Controlled Clinical Trials","id":"ITEM-1","issue":"6","issued":{"date-parts":[["1998"]]},"page":"589-601","title":"Power and Sample Size Calculations for Studies Involving Linear Regression","type":"article-journal","volume":"19"},"uris":["http://www.mendeley.com/documents/?uuid=9be48ea0-9ca9-440f-b9f7-fc5ba5e01c7e"]}],"mendeley":{"formattedCitation":"[47]","plainTextFormattedCitation":"[47]","previouslyFormattedCitation":"[47]"},"properties":{"noteIndex":0},"schema":"https://github.com/citation-style-language/schema/raw/master/csl-citation.json"}</w:instrText>
      </w:r>
      <w:r w:rsidR="002A38B0">
        <w:rPr>
          <w:rFonts w:ascii="Arial" w:hAnsi="Arial" w:cs="Arial"/>
          <w:color w:val="000000"/>
        </w:rPr>
        <w:fldChar w:fldCharType="separate"/>
      </w:r>
      <w:r w:rsidR="00F17227" w:rsidRPr="00F17227">
        <w:rPr>
          <w:rFonts w:ascii="Arial" w:hAnsi="Arial" w:cs="Arial"/>
          <w:noProof/>
          <w:color w:val="000000"/>
        </w:rPr>
        <w:t>[47]</w:t>
      </w:r>
      <w:r w:rsidR="002A38B0">
        <w:rPr>
          <w:rFonts w:ascii="Arial" w:hAnsi="Arial" w:cs="Arial"/>
          <w:color w:val="000000"/>
        </w:rPr>
        <w:fldChar w:fldCharType="end"/>
      </w:r>
      <w:r w:rsidRPr="008F7895">
        <w:rPr>
          <w:rFonts w:ascii="Arial" w:hAnsi="Arial" w:cs="Arial"/>
          <w:color w:val="000000"/>
        </w:rPr>
        <w:t xml:space="preserve"> testing the slope of the regression of mean FV intake on school FSM uptake, assuming a linear association and using an SD of the mean FV </w:t>
      </w:r>
      <w:r w:rsidRPr="008F7895">
        <w:rPr>
          <w:rFonts w:ascii="Arial" w:hAnsi="Arial" w:cs="Arial"/>
          <w:color w:val="000000"/>
        </w:rPr>
        <w:lastRenderedPageBreak/>
        <w:t xml:space="preserve">at school level of 0.65 (also based on latest data from FUEL).  The study, including 32 schools, </w:t>
      </w:r>
      <w:r w:rsidRPr="008F7895">
        <w:rPr>
          <w:rFonts w:ascii="Arial" w:hAnsi="Arial" w:cs="Arial"/>
          <w:b/>
          <w:color w:val="000000"/>
        </w:rPr>
        <w:t>would have over 90% power to detect as statistically significant at the 5% level an average increase in mean FV intake of 0.27 portions per 10% increase in school FSM uptake</w:t>
      </w:r>
      <w:r w:rsidRPr="008F7895">
        <w:rPr>
          <w:rFonts w:ascii="Arial" w:hAnsi="Arial" w:cs="Arial"/>
          <w:color w:val="000000"/>
        </w:rPr>
        <w:t xml:space="preserve">. </w:t>
      </w:r>
    </w:p>
    <w:p w14:paraId="7CB5356D" w14:textId="77777777" w:rsidR="00E650DD" w:rsidRPr="008F7895" w:rsidRDefault="00E650DD" w:rsidP="00A9478F">
      <w:pPr>
        <w:autoSpaceDE w:val="0"/>
        <w:autoSpaceDN w:val="0"/>
        <w:adjustRightInd w:val="0"/>
        <w:spacing w:after="120" w:line="240" w:lineRule="auto"/>
        <w:jc w:val="both"/>
        <w:rPr>
          <w:rFonts w:ascii="Arial" w:hAnsi="Arial" w:cs="Arial"/>
        </w:rPr>
      </w:pPr>
      <w:r w:rsidRPr="008F7895">
        <w:rPr>
          <w:rFonts w:ascii="Arial" w:hAnsi="Arial" w:cs="Arial"/>
          <w:color w:val="000000"/>
        </w:rPr>
        <w:t>We will also have 80% power to detect meaningful differences in diet quality (3.5% (3.7% at 90% power)), free sugars (8 g (9.2 g at 90% power)) and fibre (1.1 g (1.3 g at 90% power)) intake.</w:t>
      </w:r>
    </w:p>
    <w:p w14:paraId="4ECF9633" w14:textId="77777777" w:rsidR="00E650DD" w:rsidRPr="008F7895" w:rsidRDefault="00E650DD" w:rsidP="00A9478F">
      <w:pPr>
        <w:spacing w:after="120" w:line="240" w:lineRule="auto"/>
        <w:jc w:val="both"/>
        <w:rPr>
          <w:rFonts w:ascii="Arial" w:hAnsi="Arial" w:cs="Arial"/>
        </w:rPr>
      </w:pPr>
      <w:r w:rsidRPr="008F7895">
        <w:rPr>
          <w:rFonts w:ascii="Arial" w:hAnsi="Arial" w:cs="Arial"/>
        </w:rPr>
        <w:t>The sample size calculations were conducted using the core STATA routine “power two means” and confirmed in PASS Power Analysis and Sample size package.</w:t>
      </w:r>
    </w:p>
    <w:p w14:paraId="36E67262" w14:textId="77777777" w:rsidR="00A9478F" w:rsidRDefault="00A9478F" w:rsidP="00A9478F">
      <w:pPr>
        <w:autoSpaceDE w:val="0"/>
        <w:autoSpaceDN w:val="0"/>
        <w:adjustRightInd w:val="0"/>
        <w:spacing w:after="120" w:line="240" w:lineRule="auto"/>
        <w:jc w:val="both"/>
        <w:rPr>
          <w:rFonts w:ascii="Arial" w:hAnsi="Arial" w:cs="Arial"/>
          <w:i/>
          <w:color w:val="000000"/>
        </w:rPr>
      </w:pPr>
    </w:p>
    <w:p w14:paraId="0CC20942" w14:textId="7E7DB06E" w:rsidR="00E650DD" w:rsidRPr="008F7895" w:rsidRDefault="00E650DD" w:rsidP="00A9478F">
      <w:pPr>
        <w:autoSpaceDE w:val="0"/>
        <w:autoSpaceDN w:val="0"/>
        <w:adjustRightInd w:val="0"/>
        <w:spacing w:after="120" w:line="240" w:lineRule="auto"/>
        <w:jc w:val="both"/>
        <w:rPr>
          <w:rFonts w:ascii="Arial" w:hAnsi="Arial" w:cs="Arial"/>
          <w:color w:val="000000"/>
        </w:rPr>
      </w:pPr>
      <w:r w:rsidRPr="008F7895">
        <w:rPr>
          <w:rFonts w:ascii="Arial" w:hAnsi="Arial" w:cs="Arial"/>
          <w:i/>
          <w:color w:val="000000"/>
        </w:rPr>
        <w:t>Effect size justification:</w:t>
      </w:r>
    </w:p>
    <w:p w14:paraId="0AE9DD94" w14:textId="761AA270" w:rsidR="00E650DD" w:rsidRPr="008F7895" w:rsidRDefault="00E650DD" w:rsidP="00A9478F">
      <w:pPr>
        <w:autoSpaceDE w:val="0"/>
        <w:autoSpaceDN w:val="0"/>
        <w:adjustRightInd w:val="0"/>
        <w:spacing w:after="120" w:line="240" w:lineRule="auto"/>
        <w:jc w:val="both"/>
        <w:rPr>
          <w:rFonts w:ascii="Arial" w:hAnsi="Arial" w:cs="Arial"/>
          <w:color w:val="000000"/>
        </w:rPr>
      </w:pPr>
      <w:r w:rsidRPr="008F7895">
        <w:rPr>
          <w:rFonts w:ascii="Arial" w:hAnsi="Arial" w:cs="Arial"/>
          <w:color w:val="000000"/>
        </w:rPr>
        <w:t>The sample size calculation was based on the primary outcome of pupil FV intake over 24 h. We have powered the study to detect an increase of 0.27 portions per day per 10% increase in FSM uptake. This would represent an increase in daily FV intake of &lt;10%, given the typical intake of three portions per day currently being reported in this age group</w:t>
      </w:r>
      <w:r w:rsidR="002A38B0">
        <w:rPr>
          <w:rFonts w:ascii="Arial" w:hAnsi="Arial" w:cs="Arial"/>
          <w:color w:val="000000"/>
        </w:rPr>
        <w:t xml:space="preserve"> </w:t>
      </w:r>
      <w:r w:rsidR="002A38B0">
        <w:rPr>
          <w:rFonts w:ascii="Arial" w:hAnsi="Arial" w:cs="Arial"/>
          <w:color w:val="000000"/>
        </w:rPr>
        <w:fldChar w:fldCharType="begin" w:fldLock="1"/>
      </w:r>
      <w:r w:rsidR="00F77463">
        <w:rPr>
          <w:rFonts w:ascii="Arial" w:hAnsi="Arial" w:cs="Arial"/>
          <w:color w:val="000000"/>
        </w:rPr>
        <w:instrText>ADDIN CSL_CITATION {"citationItems":[{"id":"ITEM-1","itemData":{"abstract":"The National Diet and Nutrition Survey Rolling Programme (NDNS RP) is a continuous crosssectional survey, designed to assess the diet, nutrient intake and nutritional status of the general population aged 1.5 years and over living in private households in the UK. A representative sample of around 1,000 people (500 adults and 500 children) take part in the NDNS RP each year. Fieldwork for Years 9 to 11 of the NDNS RP was carried out between April 2016 and June 2019. The survey comprised an interview, a 4-day estimated diet diary, physical measurements and a blood and urine sample. Results are used by government to monitor progress toward diet and nutrition objectives of UK Health Departments and to develop policy interventions. The foods, nutrients and blood and urine measures presented in this report were selected for their nutritional and public health relevance to current dietary concerns in the UK. Results are analysed for 7 age groups: 1.5 to 3 years; 4 to 10 years; 11 to 18 years; 19 to 64 years; 65 years and over; 65 to 74 years and 75 years and over, split by sex in all except the youngest age group.","author":[{"dropping-particle":"","family":"Public Health England","given":"","non-dropping-particle":"","parse-names":false,"suffix":""}],"id":"ITEM-1","issued":{"date-parts":[["2020"]]},"number-of-pages":"1-29","title":"National Diet and Nutrition Survey: Roling programme Years 9 to 11 (2016/2017 to 2018/2019)","type":"report","volume":"11"},"uris":["http://www.mendeley.com/documents/?uuid=486eec5c-9fd5-4e0b-aba9-f5a3e27a7de9"]}],"mendeley":{"formattedCitation":"[48]","plainTextFormattedCitation":"[48]","previouslyFormattedCitation":"[48]"},"properties":{"noteIndex":0},"schema":"https://github.com/citation-style-language/schema/raw/master/csl-citation.json"}</w:instrText>
      </w:r>
      <w:r w:rsidR="002A38B0">
        <w:rPr>
          <w:rFonts w:ascii="Arial" w:hAnsi="Arial" w:cs="Arial"/>
          <w:color w:val="000000"/>
        </w:rPr>
        <w:fldChar w:fldCharType="separate"/>
      </w:r>
      <w:r w:rsidR="00F17227" w:rsidRPr="00F17227">
        <w:rPr>
          <w:rFonts w:ascii="Arial" w:hAnsi="Arial" w:cs="Arial"/>
          <w:noProof/>
          <w:color w:val="000000"/>
        </w:rPr>
        <w:t>[48]</w:t>
      </w:r>
      <w:r w:rsidR="002A38B0">
        <w:rPr>
          <w:rFonts w:ascii="Arial" w:hAnsi="Arial" w:cs="Arial"/>
          <w:color w:val="000000"/>
        </w:rPr>
        <w:fldChar w:fldCharType="end"/>
      </w:r>
      <w:r w:rsidRPr="008F7895">
        <w:rPr>
          <w:rFonts w:ascii="Arial" w:hAnsi="Arial" w:cs="Arial"/>
          <w:color w:val="000000"/>
        </w:rPr>
        <w:t>. Given the lack of research specifically exploring FSM and FV and overall dietary intake in secondary schools, this figure has been based on the most relevant systematic reviews (SR) and primary research available. We believe this improvement in FV is achievable based on existing research in children and young people</w:t>
      </w:r>
      <w:r w:rsidR="002A38B0">
        <w:rPr>
          <w:rFonts w:ascii="Arial" w:hAnsi="Arial" w:cs="Arial"/>
          <w:color w:val="000000"/>
        </w:rPr>
        <w:t xml:space="preserve"> </w:t>
      </w:r>
      <w:r w:rsidR="002A38B0" w:rsidRPr="002A38B0">
        <w:rPr>
          <w:rFonts w:ascii="Arial" w:hAnsi="Arial" w:cs="Arial"/>
          <w:color w:val="000000"/>
        </w:rPr>
        <w:fldChar w:fldCharType="begin" w:fldLock="1"/>
      </w:r>
      <w:r w:rsidR="00F77463">
        <w:rPr>
          <w:rFonts w:ascii="Arial" w:hAnsi="Arial" w:cs="Arial"/>
          <w:color w:val="000000"/>
        </w:rPr>
        <w:instrText>ADDIN CSL_CITATION {"citationItems":[{"id":"ITEM-1","itemData":{"DOI":"10.1017/S1368980012005575","ISSN":"14752727","PMID":"23317520","abstract":"Objective: To examine students' school food choice in relation to school food standards and entitlement to free school meals (FSM).\nDesign: Cross-sectional analysis of students' school food choices.\nSetting: Two large secondary schools in Yorkshire, England.\nSubjects: Students (n 2660) aged 11-18 years.\nResults: Sandwiches and pizza were the most popular main food items: 40·4 % and 31·2 %, respectively, in School A; 48·3 % and 27·3 %, respectively, in School B. More nutritionally valuable 'dishes of the day' accounted for 8·7 % and 8·3 % of main foods for School A and School B, respectively. FSM students were more likely (P &lt; 0·0 0 1) to choose main foods (School A: FSM 87·04 %, non-FSM 70·28 %; School B: FSM 75·43 %, non-FSM 56·13 %). Dishes of the day were chosen on a significantly greater (P &lt; 0·0 0 1) percentage of days by FSM v. non-FSM students (School A: FSM 15·67 %, non-FSM 7·11 %; School B: FSM 19·42 %, non-FSM 5·17 %).\nConclusions: Despite the availability of nutritionally valuable dishes of the day, the most popular food items were sandwiches, pizza and desserts. FSM students were more likely to choose the more nutritionally valuable dish of the day. School food standards should be reassessed in light of students' preferences.","author":[{"dropping-particle":"","family":"Ensaff","given":"Hannah","non-dropping-particle":"","parse-names":false,"suffix":""},{"dropping-particle":"","family":"Russell","given":"Jean","non-dropping-particle":"","parse-names":false,"suffix":""},{"dropping-particle":"","family":"Barker","given":"Margo E.","non-dropping-particle":"","parse-names":false,"suffix":""}],"container-title":"Public Health Nutrition","id":"ITEM-1","issue":"12","issued":{"date-parts":[["2013"]]},"page":"2162-2168","title":"Meeting school food standards - Students' food choice and free school meals","type":"article-journal","volume":"16"},"uris":["http://www.mendeley.com/documents/?uuid=98d5a725-edb9-4fba-b350-4bff06c28bf5"]},{"id":"ITEM-2","itemData":{"DOI":"10.3945/ajcn.111.030270","ISSN":"00029165","PMID":"22952187","abstract":"Background: To our knowledge, no reviews have assessed the impact of a range of multi- and single-component school-based programs on daily fruit and vegetable intake by using a meta-analysis. Objective: The aim of this study was to quantify the impact of school-based interventions on fruit and vegetable intake in children aged 5-12 y. Design: A systematic literature review was carried out to identify randomized and nonrandomized controlled trials that were based in primary schools and designed to increase portions of daily fruit and vegetable intake. MEDLINE, Cochrane libraries, EMBASE, Psyc-INFO, and Educational Information Centre were searched from 1985 to 2009. Data were extracted, and mean effect sizes were calculated by using random effects models. Results: A total of 27 school-based programs involving 26,361 children were identified that met the inclusion criteria and assessed the daily weight of fruit and vegetable intake combined, fruit intake only, or vegetable intake only, and 21 studies were used in meta-analyses. The results of the meta-analyses indicated an improvement of 0.25 portions (95% CI: 0.06, 0.43 portions) of fruit and vegetable daily intake if fruit juice was excluded and an improvement of 0.32 portions (95% CI: 0.14, 0.50 portions) if fruit juice was included. Improvement was mainly due to increases in fruit consumption but not in vegetable consumption. The results of the meta-analyses for fruit (excluding juice) and vegetables separately indicated an improvement of 0.24 portions (95% CI: 0.05, 0.43 portions) and 0.07 portions (95% CI: -0.03, 0.16 portions), respectively. Conclusions: School-based interventions moderately improve fruit intake but have minimal impact on vegetable intake. Additional studies are needed to address the barriers for success in changing dietary behavior, particularly in relation to vegetables. © 2012 American Society for Nutrition.","author":[{"dropping-particle":"","family":"Evans","given":"Charlotte E.L.","non-dropping-particle":"","parse-names":false,"suffix":""},{"dropping-particle":"","family":"Christian","given":"Meaghan S.","non-dropping-particle":"","parse-names":false,"suffix":""},{"dropping-particle":"","family":"Cleghorn","given":"Christine L.","non-dropping-particle":"","parse-names":false,"suffix":""},{"dropping-particle":"","family":"Greenwood","given":"Darren C.","non-dropping-particle":"","parse-names":false,"suffix":""},{"dropping-particle":"","family":"Cade","given":"Janet E.","non-dropping-particle":"","parse-names":false,"suffix":""}],"container-title":"American Journal of Clinical Nutrition","id":"ITEM-2","issue":"4","issued":{"date-parts":[["2012"]]},"page":"889-901","publisher":"American Society for Nutrition.","title":"Systematic review and meta-analysis of school-based interventions to improve daily fruit and vegetable intake in children aged 5 to 12 y","type":"article-journal","volume":"96"},"uris":["http://www.mendeley.com/documents/?uuid=cd78bcb1-b2c5-4d97-a103-a37aef0612c8"]},{"id":"ITEM-3","itemData":{"DOI":"10.1371/journal.pone.0194555","ISBN":"1111111111","ISSN":"19326203","PMID":"29596440","abstract":"Background School food environment policies may be a critical tool to promote healthy diets in children, yet their effectiveness remains unclear. Objective To systematically review and quantify the impact of school food environment policies on dietary habits, adiposity, and metabolic risk in children. Methods We systematically searched online databases for randomized or quasi-experimental interventions assessing effects of school food environment policies on children’s dietary habits, adiposity, or metabolic risk factors. Data were extracted independently and in duplicate, and pooled using inverse-variance random-effects meta-analysis. Habitual (within+outside school) dietary intakes were the primary outcome. Heterogeneity was explored using meta-regression and subgroup analysis. Funnel plots, Begg’s and Egger’s test evaluated potential publication bias. Results From 6,636 abstracts, 91 interventions (55 in US/Canada, 36 in Europe/New Zealand) were included, on direct provision of healthful foods/beverages (N = 39 studies), competitive food/beverage standards (N = 29), and school meal standards (N = 39) (some interventions assessed multiple policies). Direct provision policies, which largely targeted fruits and vegetables, increased consumption of fruits by 0.27 servings/d (n = 15 estimates (95%CI: 0.17, 0.36)) and combined fruits and vegetables by 0.28 servings/d (n = 16 (0.17, 0.40)); with a slight impact on vegetables (n = 11; 0.04 (0.01, 0.08)), and no effects on total calories (n = 6; -56 kcal/d (-174, 62)). In interventions targeting water, habitual intake was unchanged (n = 3; 0.33 glasses/d (-0.27, 0.93)). Competitive food/beverage standards reduced sugar-sweetened beverage intake by 0.18 servings/d (n = 3 (-0.31, -0.05)); and unhealthy snacks by 0.17 servings/d (n = 2 (-0.22, -0.13)), without effects on total calories (n = 5; -79 kcal/d (-179, 21)). School meal standards (mainly lunch) increased fruit intake (n = 2; 0.76 servings/d (0.37, 1.16)) and reduced total fat (-1.49%energy; n = 6 (-2.42, -0.57)), saturated fat (n = 4; -0.93%energy (-1.15, -0.70)) and sodium (n = 4; -170 mg/d (-242, -98)); but not total calories (n = 8; -38 kcal/d (-137, 62)). In 17 studies evaluating adiposity, significant decreases were generally not identified; few studies assessed metabolic factors (blood lipids/glucose/pressure), with mixed findings. Significant sources of heterogeneity or publication bias were not identified. Conclusions Specific school food enviro…","author":[{"dropping-particle":"","family":"Micha","given":"Renata","non-dropping-particle":"","parse-names":false,"suffix":""},{"dropping-particle":"","family":"Karageorgou","given":"Dimitra","non-dropping-particle":"","parse-names":false,"suffix":""},{"dropping-particle":"","family":"Bakogianni","given":"Ioanna","non-dropping-particle":"","parse-names":false,"suffix":""},{"dropping-particle":"","family":"Trichia","given":"Eirini","non-dropping-particle":"","parse-names":false,"suffix":""},{"dropping-particle":"","family":"Whitsel","given":"Laurie P.","non-dropping-particle":"","parse-names":false,"suffix":""},{"dropping-particle":"","family":"Story","given":"Mary","non-dropping-particle":"","parse-names":false,"suffix":""},{"dropping-particle":"","family":"Peñalvo","given":"Jose L.","non-dropping-particle":"","parse-names":false,"suffix":""},{"dropping-particle":"","family":"Mozaffarian","given":"Dariush","non-dropping-particle":"","parse-names":false,"suffix":""}],"container-title":"PLoS ONE","id":"ITEM-3","issue":"3","issued":{"date-parts":[["2018"]]},"page":"1-27","title":"Effectiveness of school food environment policies on children’s dietary behaviors: A systematic review and meta-analysis","type":"article-journal","volume":"13"},"uris":["http://www.mendeley.com/documents/?uuid=aa750e8a-1886-4ff7-8a95-eae284367536"]},{"id":"ITEM-4","itemData":{"author":[{"dropping-particle":"","family":"Pineda","given":"E","non-dropping-particle":"","parse-names":false,"suffix":""},{"dropping-particle":"","family":"Bascunan","given":"J","non-dropping-particle":"","parse-names":false,"suffix":""},{"dropping-particle":"","family":"Sassi","given":"F","non-dropping-particle":"","parse-names":false,"suffix":""}],"container-title":"Obesity Reviews","id":"ITEM-4","issued":{"date-parts":[["2021"]]},"page":"e13176","title":"Improving the school food environment for the prevention of childhood obesity: What works and what doesn't","type":"article-journal","volume":"22"},"uris":["http://www.mendeley.com/documents/?uuid=9790c606-c20a-44f9-be58-d1032cdb0b24"]},{"id":"ITEM-5","itemData":{"author":[{"dropping-particle":"","family":"Thompson","given":"C A","non-dropping-particle":"","parse-names":false,"suffix":""},{"dropping-particle":"","family":"Ravia","given":"J","non-dropping-particle":"","parse-names":false,"suffix":""}],"container-title":"Journal of the American Dietetic Association","id":"ITEM-5","issue":"10","issued":{"date-parts":[["2011"]]},"page":"1523-35","title":"A systematic review of behavioral interventions to promote intake of fruit and vegetables","type":"article-journal","volume":"111"},"uris":["http://www.mendeley.com/documents/?uuid=1b918f37-8be6-4aec-b0d5-02581b779908"]}],"mendeley":{"formattedCitation":"[12, 49–52]","plainTextFormattedCitation":"[12, 49–52]","previouslyFormattedCitation":"[12, 49–52]"},"properties":{"noteIndex":0},"schema":"https://github.com/citation-style-language/schema/raw/master/csl-citation.json"}</w:instrText>
      </w:r>
      <w:r w:rsidR="002A38B0" w:rsidRPr="002A38B0">
        <w:rPr>
          <w:rFonts w:ascii="Arial" w:hAnsi="Arial" w:cs="Arial"/>
          <w:color w:val="000000"/>
        </w:rPr>
        <w:fldChar w:fldCharType="separate"/>
      </w:r>
      <w:r w:rsidR="00F17227" w:rsidRPr="00F17227">
        <w:rPr>
          <w:rFonts w:ascii="Arial" w:hAnsi="Arial" w:cs="Arial"/>
          <w:noProof/>
          <w:color w:val="000000"/>
        </w:rPr>
        <w:t>[12, 49–52]</w:t>
      </w:r>
      <w:r w:rsidR="002A38B0" w:rsidRPr="002A38B0">
        <w:rPr>
          <w:rFonts w:ascii="Arial" w:hAnsi="Arial" w:cs="Arial"/>
          <w:color w:val="000000"/>
        </w:rPr>
        <w:fldChar w:fldCharType="end"/>
      </w:r>
      <w:r w:rsidRPr="002A38B0">
        <w:rPr>
          <w:rFonts w:ascii="Arial" w:hAnsi="Arial" w:cs="Arial"/>
          <w:color w:val="000000"/>
        </w:rPr>
        <w:t>:</w:t>
      </w:r>
    </w:p>
    <w:p w14:paraId="48E63DDF" w14:textId="3EC7F2A5" w:rsidR="00E650DD" w:rsidRPr="008F7895" w:rsidRDefault="00E650DD" w:rsidP="00A9478F">
      <w:pPr>
        <w:pStyle w:val="ListParagraph"/>
        <w:numPr>
          <w:ilvl w:val="0"/>
          <w:numId w:val="4"/>
        </w:numPr>
        <w:autoSpaceDE w:val="0"/>
        <w:autoSpaceDN w:val="0"/>
        <w:adjustRightInd w:val="0"/>
        <w:spacing w:after="120" w:line="240" w:lineRule="auto"/>
        <w:jc w:val="both"/>
        <w:rPr>
          <w:rFonts w:ascii="Arial" w:hAnsi="Arial" w:cs="Arial"/>
          <w:color w:val="000000"/>
        </w:rPr>
      </w:pPr>
      <w:r w:rsidRPr="008F7895">
        <w:rPr>
          <w:rFonts w:ascii="Arial" w:hAnsi="Arial" w:cs="Arial"/>
          <w:color w:val="000000"/>
        </w:rPr>
        <w:t xml:space="preserve">A SR of primary school-based interventions (in populations younger than this one) to improve FV intake reported that interventions typically increase FV intake by 0.25 portions/d </w:t>
      </w:r>
      <w:r w:rsidR="009C0A38" w:rsidRPr="009C0A38">
        <w:rPr>
          <w:rFonts w:ascii="Arial" w:hAnsi="Arial" w:cs="Arial"/>
          <w:color w:val="000000"/>
        </w:rPr>
        <w:fldChar w:fldCharType="begin" w:fldLock="1"/>
      </w:r>
      <w:r w:rsidR="00F77463">
        <w:rPr>
          <w:rFonts w:ascii="Arial" w:hAnsi="Arial" w:cs="Arial"/>
          <w:color w:val="000000"/>
        </w:rPr>
        <w:instrText>ADDIN CSL_CITATION {"citationItems":[{"id":"ITEM-1","itemData":{"DOI":"10.3945/ajcn.111.030270","ISSN":"00029165","PMID":"22952187","abstract":"Background: To our knowledge, no reviews have assessed the impact of a range of multi- and single-component school-based programs on daily fruit and vegetable intake by using a meta-analysis. Objective: The aim of this study was to quantify the impact of school-based interventions on fruit and vegetable intake in children aged 5-12 y. Design: A systematic literature review was carried out to identify randomized and nonrandomized controlled trials that were based in primary schools and designed to increase portions of daily fruit and vegetable intake. MEDLINE, Cochrane libraries, EMBASE, Psyc-INFO, and Educational Information Centre were searched from 1985 to 2009. Data were extracted, and mean effect sizes were calculated by using random effects models. Results: A total of 27 school-based programs involving 26,361 children were identified that met the inclusion criteria and assessed the daily weight of fruit and vegetable intake combined, fruit intake only, or vegetable intake only, and 21 studies were used in meta-analyses. The results of the meta-analyses indicated an improvement of 0.25 portions (95% CI: 0.06, 0.43 portions) of fruit and vegetable daily intake if fruit juice was excluded and an improvement of 0.32 portions (95% CI: 0.14, 0.50 portions) if fruit juice was included. Improvement was mainly due to increases in fruit consumption but not in vegetable consumption. The results of the meta-analyses for fruit (excluding juice) and vegetables separately indicated an improvement of 0.24 portions (95% CI: 0.05, 0.43 portions) and 0.07 portions (95% CI: -0.03, 0.16 portions), respectively. Conclusions: School-based interventions moderately improve fruit intake but have minimal impact on vegetable intake. Additional studies are needed to address the barriers for success in changing dietary behavior, particularly in relation to vegetables. © 2012 American Society for Nutrition.","author":[{"dropping-particle":"","family":"Evans","given":"Charlotte E.L.","non-dropping-particle":"","parse-names":false,"suffix":""},{"dropping-particle":"","family":"Christian","given":"Meaghan S.","non-dropping-particle":"","parse-names":false,"suffix":""},{"dropping-particle":"","family":"Cleghorn","given":"Christine L.","non-dropping-particle":"","parse-names":false,"suffix":""},{"dropping-particle":"","family":"Greenwood","given":"Darren C.","non-dropping-particle":"","parse-names":false,"suffix":""},{"dropping-particle":"","family":"Cade","given":"Janet E.","non-dropping-particle":"","parse-names":false,"suffix":""}],"container-title":"American Journal of Clinical Nutrition","id":"ITEM-1","issue":"4","issued":{"date-parts":[["2012"]]},"page":"889-901","publisher":"American Society for Nutrition.","title":"Systematic review and meta-analysis of school-based interventions to improve daily fruit and vegetable intake in children aged 5 to 12 y","type":"article-journal","volume":"96"},"uris":["http://www.mendeley.com/documents/?uuid=cd78bcb1-b2c5-4d97-a103-a37aef0612c8"]}],"mendeley":{"formattedCitation":"[49]","plainTextFormattedCitation":"[49]","previouslyFormattedCitation":"[49]"},"properties":{"noteIndex":0},"schema":"https://github.com/citation-style-language/schema/raw/master/csl-citation.json"}</w:instrText>
      </w:r>
      <w:r w:rsidR="009C0A38" w:rsidRPr="009C0A38">
        <w:rPr>
          <w:rFonts w:ascii="Arial" w:hAnsi="Arial" w:cs="Arial"/>
          <w:color w:val="000000"/>
        </w:rPr>
        <w:fldChar w:fldCharType="separate"/>
      </w:r>
      <w:r w:rsidR="00F17227" w:rsidRPr="00F17227">
        <w:rPr>
          <w:rFonts w:ascii="Arial" w:hAnsi="Arial" w:cs="Arial"/>
          <w:noProof/>
          <w:color w:val="000000"/>
        </w:rPr>
        <w:t>[49]</w:t>
      </w:r>
      <w:r w:rsidR="009C0A38" w:rsidRPr="009C0A38">
        <w:rPr>
          <w:rFonts w:ascii="Arial" w:hAnsi="Arial" w:cs="Arial"/>
          <w:color w:val="000000"/>
        </w:rPr>
        <w:fldChar w:fldCharType="end"/>
      </w:r>
      <w:r w:rsidRPr="009C0A38">
        <w:rPr>
          <w:rFonts w:ascii="Arial" w:hAnsi="Arial" w:cs="Arial"/>
          <w:color w:val="000000"/>
        </w:rPr>
        <w:t>.</w:t>
      </w:r>
      <w:r w:rsidRPr="008F7895">
        <w:rPr>
          <w:rFonts w:ascii="Arial" w:hAnsi="Arial" w:cs="Arial"/>
          <w:color w:val="000000"/>
        </w:rPr>
        <w:t xml:space="preserve"> </w:t>
      </w:r>
    </w:p>
    <w:p w14:paraId="43E07C50" w14:textId="1BC43160" w:rsidR="00E650DD" w:rsidRPr="008F7895" w:rsidRDefault="00E650DD" w:rsidP="00A9478F">
      <w:pPr>
        <w:pStyle w:val="ListParagraph"/>
        <w:numPr>
          <w:ilvl w:val="0"/>
          <w:numId w:val="4"/>
        </w:numPr>
        <w:autoSpaceDE w:val="0"/>
        <w:autoSpaceDN w:val="0"/>
        <w:adjustRightInd w:val="0"/>
        <w:spacing w:after="120" w:line="240" w:lineRule="auto"/>
        <w:jc w:val="both"/>
        <w:rPr>
          <w:rFonts w:ascii="Arial" w:hAnsi="Arial" w:cs="Arial"/>
          <w:color w:val="000000"/>
        </w:rPr>
      </w:pPr>
      <w:r w:rsidRPr="008F7895">
        <w:rPr>
          <w:rFonts w:ascii="Arial" w:hAnsi="Arial" w:cs="Arial"/>
          <w:color w:val="000000"/>
        </w:rPr>
        <w:t>A SR assessing the impact of school food environment policies (from pre-school through to secondary) on dietary habits, adiposity, and metabolic risk in children, reported that direct food provision policies increased FV intake by 0.28 servings/d; school lunch standards (mostly lunch) increased fruit intake by 0.76 servings/d)</w:t>
      </w:r>
      <w:r w:rsidR="009C0A38">
        <w:rPr>
          <w:rFonts w:ascii="Arial" w:hAnsi="Arial" w:cs="Arial"/>
          <w:color w:val="000000"/>
        </w:rPr>
        <w:t xml:space="preserve"> </w:t>
      </w:r>
      <w:r w:rsidR="009C0A38">
        <w:rPr>
          <w:rFonts w:ascii="Arial" w:hAnsi="Arial" w:cs="Arial"/>
          <w:color w:val="000000"/>
        </w:rPr>
        <w:fldChar w:fldCharType="begin" w:fldLock="1"/>
      </w:r>
      <w:r w:rsidR="00F77463">
        <w:rPr>
          <w:rFonts w:ascii="Arial" w:hAnsi="Arial" w:cs="Arial"/>
          <w:color w:val="000000"/>
        </w:rPr>
        <w:instrText>ADDIN CSL_CITATION {"citationItems":[{"id":"ITEM-1","itemData":{"DOI":"10.1371/journal.pone.0194555","ISBN":"1111111111","ISSN":"19326203","PMID":"29596440","abstract":"Background School food environment policies may be a critical tool to promote healthy diets in children, yet their effectiveness remains unclear. Objective To systematically review and quantify the impact of school food environment policies on dietary habits, adiposity, and metabolic risk in children. Methods We systematically searched online databases for randomized or quasi-experimental interventions assessing effects of school food environment policies on children’s dietary habits, adiposity, or metabolic risk factors. Data were extracted independently and in duplicate, and pooled using inverse-variance random-effects meta-analysis. Habitual (within+outside school) dietary intakes were the primary outcome. Heterogeneity was explored using meta-regression and subgroup analysis. Funnel plots, Begg’s and Egger’s test evaluated potential publication bias. Results From 6,636 abstracts, 91 interventions (55 in US/Canada, 36 in Europe/New Zealand) were included, on direct provision of healthful foods/beverages (N = 39 studies), competitive food/beverage standards (N = 29), and school meal standards (N = 39) (some interventions assessed multiple policies). Direct provision policies, which largely targeted fruits and vegetables, increased consumption of fruits by 0.27 servings/d (n = 15 estimates (95%CI: 0.17, 0.36)) and combined fruits and vegetables by 0.28 servings/d (n = 16 (0.17, 0.40)); with a slight impact on vegetables (n = 11; 0.04 (0.01, 0.08)), and no effects on total calories (n = 6; -56 kcal/d (-174, 62)). In interventions targeting water, habitual intake was unchanged (n = 3; 0.33 glasses/d (-0.27, 0.93)). Competitive food/beverage standards reduced sugar-sweetened beverage intake by 0.18 servings/d (n = 3 (-0.31, -0.05)); and unhealthy snacks by 0.17 servings/d (n = 2 (-0.22, -0.13)), without effects on total calories (n = 5; -79 kcal/d (-179, 21)). School meal standards (mainly lunch) increased fruit intake (n = 2; 0.76 servings/d (0.37, 1.16)) and reduced total fat (-1.49%energy; n = 6 (-2.42, -0.57)), saturated fat (n = 4; -0.93%energy (-1.15, -0.70)) and sodium (n = 4; -170 mg/d (-242, -98)); but not total calories (n = 8; -38 kcal/d (-137, 62)). In 17 studies evaluating adiposity, significant decreases were generally not identified; few studies assessed metabolic factors (blood lipids/glucose/pressure), with mixed findings. Significant sources of heterogeneity or publication bias were not identified. Conclusions Specific school food enviro…","author":[{"dropping-particle":"","family":"Micha","given":"Renata","non-dropping-particle":"","parse-names":false,"suffix":""},{"dropping-particle":"","family":"Karageorgou","given":"Dimitra","non-dropping-particle":"","parse-names":false,"suffix":""},{"dropping-particle":"","family":"Bakogianni","given":"Ioanna","non-dropping-particle":"","parse-names":false,"suffix":""},{"dropping-particle":"","family":"Trichia","given":"Eirini","non-dropping-particle":"","parse-names":false,"suffix":""},{"dropping-particle":"","family":"Whitsel","given":"Laurie P.","non-dropping-particle":"","parse-names":false,"suffix":""},{"dropping-particle":"","family":"Story","given":"Mary","non-dropping-particle":"","parse-names":false,"suffix":""},{"dropping-particle":"","family":"Peñalvo","given":"Jose L.","non-dropping-particle":"","parse-names":false,"suffix":""},{"dropping-particle":"","family":"Mozaffarian","given":"Dariush","non-dropping-particle":"","parse-names":false,"suffix":""}],"container-title":"PLoS ONE","id":"ITEM-1","issue":"3","issued":{"date-parts":[["2018"]]},"page":"1-27","title":"Effectiveness of school food environment policies on children’s dietary behaviors: A systematic review and meta-analysis","type":"article-journal","volume":"13"},"uris":["http://www.mendeley.com/documents/?uuid=aa750e8a-1886-4ff7-8a95-eae284367536"]}],"mendeley":{"formattedCitation":"[50]","plainTextFormattedCitation":"[50]","previouslyFormattedCitation":"[50]"},"properties":{"noteIndex":0},"schema":"https://github.com/citation-style-language/schema/raw/master/csl-citation.json"}</w:instrText>
      </w:r>
      <w:r w:rsidR="009C0A38">
        <w:rPr>
          <w:rFonts w:ascii="Arial" w:hAnsi="Arial" w:cs="Arial"/>
          <w:color w:val="000000"/>
        </w:rPr>
        <w:fldChar w:fldCharType="separate"/>
      </w:r>
      <w:r w:rsidR="00F17227" w:rsidRPr="00F17227">
        <w:rPr>
          <w:rFonts w:ascii="Arial" w:hAnsi="Arial" w:cs="Arial"/>
          <w:noProof/>
          <w:color w:val="000000"/>
        </w:rPr>
        <w:t>[50]</w:t>
      </w:r>
      <w:r w:rsidR="009C0A38">
        <w:rPr>
          <w:rFonts w:ascii="Arial" w:hAnsi="Arial" w:cs="Arial"/>
          <w:color w:val="000000"/>
        </w:rPr>
        <w:fldChar w:fldCharType="end"/>
      </w:r>
      <w:r w:rsidRPr="008F7895">
        <w:rPr>
          <w:rFonts w:ascii="Arial" w:hAnsi="Arial" w:cs="Arial"/>
          <w:color w:val="000000"/>
        </w:rPr>
        <w:t>.</w:t>
      </w:r>
    </w:p>
    <w:p w14:paraId="160DDCE9" w14:textId="3B820990" w:rsidR="00E650DD" w:rsidRPr="008F7895" w:rsidRDefault="00E650DD" w:rsidP="00A9478F">
      <w:pPr>
        <w:pStyle w:val="ListParagraph"/>
        <w:numPr>
          <w:ilvl w:val="0"/>
          <w:numId w:val="4"/>
        </w:numPr>
        <w:autoSpaceDE w:val="0"/>
        <w:autoSpaceDN w:val="0"/>
        <w:adjustRightInd w:val="0"/>
        <w:spacing w:after="120" w:line="240" w:lineRule="auto"/>
        <w:jc w:val="both"/>
        <w:rPr>
          <w:rFonts w:ascii="Arial" w:hAnsi="Arial" w:cs="Arial"/>
        </w:rPr>
      </w:pPr>
      <w:r w:rsidRPr="008F7895">
        <w:rPr>
          <w:rFonts w:ascii="Arial" w:hAnsi="Arial" w:cs="Arial"/>
          <w:color w:val="000000"/>
        </w:rPr>
        <w:t xml:space="preserve">A further </w:t>
      </w:r>
      <w:r w:rsidRPr="008F7895">
        <w:rPr>
          <w:rFonts w:ascii="Arial" w:hAnsi="Arial" w:cs="Arial"/>
        </w:rPr>
        <w:t xml:space="preserve">SR, assessing the effectiveness of interventions on the food environment within and around schools found that interventions had a significant and meaningful effect on fruit consumption (0.19 </w:t>
      </w:r>
      <w:r w:rsidRPr="009C0A38">
        <w:rPr>
          <w:rFonts w:ascii="Arial" w:hAnsi="Arial" w:cs="Arial"/>
        </w:rPr>
        <w:t xml:space="preserve">portions/d) but not on vegetable intake (0.01 portions/d) </w:t>
      </w:r>
      <w:r w:rsidR="009C0A38" w:rsidRPr="009C0A38">
        <w:rPr>
          <w:rFonts w:ascii="Arial" w:hAnsi="Arial" w:cs="Arial"/>
        </w:rPr>
        <w:fldChar w:fldCharType="begin" w:fldLock="1"/>
      </w:r>
      <w:r w:rsidR="00F77463">
        <w:rPr>
          <w:rFonts w:ascii="Arial" w:hAnsi="Arial" w:cs="Arial"/>
        </w:rPr>
        <w:instrText>ADDIN CSL_CITATION {"citationItems":[{"id":"ITEM-1","itemData":{"author":[{"dropping-particle":"","family":"Pineda","given":"E","non-dropping-particle":"","parse-names":false,"suffix":""},{"dropping-particle":"","family":"Bascunan","given":"J","non-dropping-particle":"","parse-names":false,"suffix":""},{"dropping-particle":"","family":"Sassi","given":"F","non-dropping-particle":"","parse-names":false,"suffix":""}],"container-title":"Obesity Reviews","id":"ITEM-1","issued":{"date-parts":[["2021"]]},"page":"e13176","title":"Improving the school food environment for the prevention of childhood obesity: What works and what doesn't","type":"article-journal","volume":"22"},"uris":["http://www.mendeley.com/documents/?uuid=9790c606-c20a-44f9-be58-d1032cdb0b24"]}],"mendeley":{"formattedCitation":"[51]","plainTextFormattedCitation":"[51]","previouslyFormattedCitation":"[51]"},"properties":{"noteIndex":0},"schema":"https://github.com/citation-style-language/schema/raw/master/csl-citation.json"}</w:instrText>
      </w:r>
      <w:r w:rsidR="009C0A38" w:rsidRPr="009C0A38">
        <w:rPr>
          <w:rFonts w:ascii="Arial" w:hAnsi="Arial" w:cs="Arial"/>
        </w:rPr>
        <w:fldChar w:fldCharType="separate"/>
      </w:r>
      <w:r w:rsidR="00F17227" w:rsidRPr="00F17227">
        <w:rPr>
          <w:rFonts w:ascii="Arial" w:hAnsi="Arial" w:cs="Arial"/>
          <w:noProof/>
        </w:rPr>
        <w:t>[51]</w:t>
      </w:r>
      <w:r w:rsidR="009C0A38" w:rsidRPr="009C0A38">
        <w:rPr>
          <w:rFonts w:ascii="Arial" w:hAnsi="Arial" w:cs="Arial"/>
        </w:rPr>
        <w:fldChar w:fldCharType="end"/>
      </w:r>
      <w:r w:rsidRPr="009C0A38">
        <w:rPr>
          <w:rFonts w:ascii="Arial" w:hAnsi="Arial" w:cs="Arial"/>
        </w:rPr>
        <w:t>.</w:t>
      </w:r>
      <w:r w:rsidRPr="008F7895">
        <w:rPr>
          <w:rFonts w:ascii="Arial" w:hAnsi="Arial" w:cs="Arial"/>
        </w:rPr>
        <w:t xml:space="preserve"> </w:t>
      </w:r>
    </w:p>
    <w:p w14:paraId="2CE093F0" w14:textId="0C5581AF" w:rsidR="00E650DD" w:rsidRPr="008F7895" w:rsidRDefault="00E650DD" w:rsidP="00A9478F">
      <w:pPr>
        <w:pStyle w:val="ListParagraph"/>
        <w:numPr>
          <w:ilvl w:val="0"/>
          <w:numId w:val="4"/>
        </w:numPr>
        <w:autoSpaceDE w:val="0"/>
        <w:autoSpaceDN w:val="0"/>
        <w:adjustRightInd w:val="0"/>
        <w:spacing w:after="120" w:line="240" w:lineRule="auto"/>
        <w:jc w:val="both"/>
        <w:rPr>
          <w:rFonts w:ascii="Arial" w:hAnsi="Arial" w:cs="Arial"/>
        </w:rPr>
      </w:pPr>
      <w:r w:rsidRPr="008F7895">
        <w:rPr>
          <w:rFonts w:ascii="Arial" w:hAnsi="Arial" w:cs="Arial"/>
        </w:rPr>
        <w:t>A SR of behavioural interventions to promote FV intake reported increases of 0.39 servings/d in children</w:t>
      </w:r>
      <w:r w:rsidR="00295DA4">
        <w:rPr>
          <w:rFonts w:ascii="Arial" w:hAnsi="Arial" w:cs="Arial"/>
        </w:rPr>
        <w:t xml:space="preserve"> </w:t>
      </w:r>
      <w:r w:rsidR="00295DA4">
        <w:rPr>
          <w:rFonts w:ascii="Arial" w:hAnsi="Arial" w:cs="Arial"/>
        </w:rPr>
        <w:fldChar w:fldCharType="begin" w:fldLock="1"/>
      </w:r>
      <w:r w:rsidR="00F77463">
        <w:rPr>
          <w:rFonts w:ascii="Arial" w:hAnsi="Arial" w:cs="Arial"/>
        </w:rPr>
        <w:instrText>ADDIN CSL_CITATION {"citationItems":[{"id":"ITEM-1","itemData":{"author":[{"dropping-particle":"","family":"Thompson","given":"C A","non-dropping-particle":"","parse-names":false,"suffix":""},{"dropping-particle":"","family":"Ravia","given":"J","non-dropping-particle":"","parse-names":false,"suffix":""}],"container-title":"Journal of the American Dietetic Association","id":"ITEM-1","issue":"10","issued":{"date-parts":[["2011"]]},"page":"1523-35","title":"A systematic review of behavioral interventions to promote intake of fruit and vegetables","type":"article-journal","volume":"111"},"uris":["http://www.mendeley.com/documents/?uuid=1b918f37-8be6-4aec-b0d5-02581b779908"]}],"mendeley":{"formattedCitation":"[52]","plainTextFormattedCitation":"[52]","previouslyFormattedCitation":"[52]"},"properties":{"noteIndex":0},"schema":"https://github.com/citation-style-language/schema/raw/master/csl-citation.json"}</w:instrText>
      </w:r>
      <w:r w:rsidR="00295DA4">
        <w:rPr>
          <w:rFonts w:ascii="Arial" w:hAnsi="Arial" w:cs="Arial"/>
        </w:rPr>
        <w:fldChar w:fldCharType="separate"/>
      </w:r>
      <w:r w:rsidR="00F17227" w:rsidRPr="00F17227">
        <w:rPr>
          <w:rFonts w:ascii="Arial" w:hAnsi="Arial" w:cs="Arial"/>
          <w:noProof/>
        </w:rPr>
        <w:t>[52]</w:t>
      </w:r>
      <w:r w:rsidR="00295DA4">
        <w:rPr>
          <w:rFonts w:ascii="Arial" w:hAnsi="Arial" w:cs="Arial"/>
        </w:rPr>
        <w:fldChar w:fldCharType="end"/>
      </w:r>
    </w:p>
    <w:p w14:paraId="3E9827FE" w14:textId="4DB102F5" w:rsidR="00E650DD" w:rsidRPr="008F7895" w:rsidRDefault="00E650DD" w:rsidP="00A9478F">
      <w:pPr>
        <w:pStyle w:val="ListParagraph"/>
        <w:numPr>
          <w:ilvl w:val="0"/>
          <w:numId w:val="4"/>
        </w:numPr>
        <w:autoSpaceDE w:val="0"/>
        <w:autoSpaceDN w:val="0"/>
        <w:adjustRightInd w:val="0"/>
        <w:spacing w:after="120" w:line="240" w:lineRule="auto"/>
        <w:jc w:val="both"/>
        <w:rPr>
          <w:rFonts w:ascii="Arial" w:hAnsi="Arial" w:cs="Arial"/>
          <w:color w:val="000000"/>
        </w:rPr>
      </w:pPr>
      <w:r w:rsidRPr="00295DA4">
        <w:rPr>
          <w:rFonts w:ascii="Arial" w:hAnsi="Arial" w:cs="Arial"/>
        </w:rPr>
        <w:t xml:space="preserve">Finally, Ensaff et al. </w:t>
      </w:r>
      <w:r w:rsidR="00295DA4" w:rsidRPr="00295DA4">
        <w:rPr>
          <w:rFonts w:ascii="Arial" w:hAnsi="Arial" w:cs="Arial"/>
        </w:rPr>
        <w:fldChar w:fldCharType="begin" w:fldLock="1"/>
      </w:r>
      <w:r w:rsidR="00F77463">
        <w:rPr>
          <w:rFonts w:ascii="Arial" w:hAnsi="Arial" w:cs="Arial"/>
        </w:rPr>
        <w:instrText>ADDIN CSL_CITATION {"citationItems":[{"id":"ITEM-1","itemData":{"DOI":"10.1017/S1368980012005575","ISSN":"14752727","PMID":"23317520","abstract":"Objective: To examine students' school food choice in relation to school food standards and entitlement to free school meals (FSM).\nDesign: Cross-sectional analysis of students' school food choices.\nSetting: Two large secondary schools in Yorkshire, England.\nSubjects: Students (n 2660) aged 11-18 years.\nResults: Sandwiches and pizza were the most popular main food items: 40·4 % and 31·2 %, respectively, in School A; 48·3 % and 27·3 %, respectively, in School B. More nutritionally valuable 'dishes of the day' accounted for 8·7 % and 8·3 % of main foods for School A and School B, respectively. FSM students were more likely (P &lt; 0·0 0 1) to choose main foods (School A: FSM 87·04 %, non-FSM 70·28 %; School B: FSM 75·43 %, non-FSM 56·13 %). Dishes of the day were chosen on a significantly greater (P &lt; 0·0 0 1) percentage of days by FSM v. non-FSM students (School A: FSM 15·67 %, non-FSM 7·11 %; School B: FSM 19·42 %, non-FSM 5·17 %).\nConclusions: Despite the availability of nutritionally valuable dishes of the day, the most popular food items were sandwiches, pizza and desserts. FSM students were more likely to choose the more nutritionally valuable dish of the day. School food standards should be reassessed in light of students' preferences.","author":[{"dropping-particle":"","family":"Ensaff","given":"Hannah","non-dropping-particle":"","parse-names":false,"suffix":""},{"dropping-particle":"","family":"Russell","given":"Jean","non-dropping-particle":"","parse-names":false,"suffix":""},{"dropping-particle":"","family":"Barker","given":"Margo E.","non-dropping-particle":"","parse-names":false,"suffix":""}],"container-title":"Public Health Nutrition","id":"ITEM-1","issue":"12","issued":{"date-parts":[["2013"]]},"page":"2162-2168","title":"Meeting school food standards - Students' food choice and free school meals","type":"article-journal","volume":"16"},"uris":["http://www.mendeley.com/documents/?uuid=98d5a725-edb9-4fba-b350-4bff06c28bf5"]}],"mendeley":{"formattedCitation":"[12]","plainTextFormattedCitation":"[12]","previouslyFormattedCitation":"[12]"},"properties":{"noteIndex":0},"schema":"https://github.com/citation-style-language/schema/raw/master/csl-citation.json"}</w:instrText>
      </w:r>
      <w:r w:rsidR="00295DA4" w:rsidRPr="00295DA4">
        <w:rPr>
          <w:rFonts w:ascii="Arial" w:hAnsi="Arial" w:cs="Arial"/>
        </w:rPr>
        <w:fldChar w:fldCharType="separate"/>
      </w:r>
      <w:r w:rsidR="00F17227" w:rsidRPr="00F17227">
        <w:rPr>
          <w:rFonts w:ascii="Arial" w:hAnsi="Arial" w:cs="Arial"/>
          <w:noProof/>
        </w:rPr>
        <w:t>[12]</w:t>
      </w:r>
      <w:r w:rsidR="00295DA4" w:rsidRPr="00295DA4">
        <w:rPr>
          <w:rFonts w:ascii="Arial" w:hAnsi="Arial" w:cs="Arial"/>
        </w:rPr>
        <w:fldChar w:fldCharType="end"/>
      </w:r>
      <w:r w:rsidRPr="00295DA4">
        <w:rPr>
          <w:rFonts w:ascii="Arial" w:hAnsi="Arial" w:cs="Arial"/>
        </w:rPr>
        <w:t>, in a study</w:t>
      </w:r>
      <w:r w:rsidRPr="008F7895">
        <w:rPr>
          <w:rFonts w:ascii="Arial" w:hAnsi="Arial" w:cs="Arial"/>
        </w:rPr>
        <w:t xml:space="preserve"> exploring the eating patterns of secondary school students, found that the dish of the day, the more nutritionally valuable option, was chosen on a significantly greater (P&lt;0.001) percentage of days by FSM students compared with the non-FSM students. The percentage of days a ‘meal deal’ was chosen was also significantly higher (P&lt;0.001) for FSM students compared with non-FSM; this is relevant as the meal deal includes a dish of the day as well as a side portion of vegetables.</w:t>
      </w:r>
    </w:p>
    <w:p w14:paraId="6E4311E3" w14:textId="7324F010" w:rsidR="00E650DD" w:rsidRPr="008F7895" w:rsidRDefault="00E650DD" w:rsidP="00A9478F">
      <w:pPr>
        <w:autoSpaceDE w:val="0"/>
        <w:autoSpaceDN w:val="0"/>
        <w:adjustRightInd w:val="0"/>
        <w:spacing w:after="120" w:line="240" w:lineRule="auto"/>
        <w:jc w:val="both"/>
        <w:rPr>
          <w:rFonts w:ascii="Arial" w:hAnsi="Arial" w:cs="Arial"/>
          <w:color w:val="000000"/>
        </w:rPr>
      </w:pPr>
      <w:r w:rsidRPr="008F7895">
        <w:rPr>
          <w:rFonts w:ascii="Arial" w:hAnsi="Arial" w:cs="Arial"/>
          <w:color w:val="000000"/>
        </w:rPr>
        <w:t xml:space="preserve">In terms of secondary outcomes, an increase of 3% in the DQI-A score is equivalent to an increase of approximately one portion of FV (8) or the equivalent of an increase of 0.5 portions of FV and a decrease in 0.5 portions of food or drink higher in fats and/or sugars </w:t>
      </w:r>
      <w:r w:rsidR="00295DA4">
        <w:rPr>
          <w:rFonts w:ascii="Arial" w:hAnsi="Arial" w:cs="Arial"/>
          <w:color w:val="000000"/>
        </w:rPr>
        <w:fldChar w:fldCharType="begin" w:fldLock="1"/>
      </w:r>
      <w:r w:rsidR="00F77463">
        <w:rPr>
          <w:rFonts w:ascii="Arial" w:hAnsi="Arial" w:cs="Arial"/>
          <w:color w:val="000000"/>
        </w:rPr>
        <w:instrText>ADDIN CSL_CITATION {"citationItems":[{"id":"ITEM-1","itemData":{"DOI":"10.1016/j.pmedr.2020.101133","ISSN":"22113355","abstract":"Diet quality of children consuming school meals tends to be better than that of children consuming packed lunches (from home) or food bought outside school. This study investigates the association between different types of lunch consumed in a school day and diet quality of UK adolescents. A total of 2118 British adolescents were included from the National Diet and Nutrition Survey (Years 1–8; between 2008 and 2016). All participants attended school and were aged 11–18 years with valid 3 or 4-day diary records and the analyses were stratified by age group (11–14 and 15–18 years). The Diet Quality Index for Adolescents (DQI-A) tool consisting of three components; diet quality, diversity and equilibrium, was used to assess adherence to dietary recommendations. Overall DQI-A scores range from –33 to 100%. Overall mean DQI-A score for all adolescents was low at 21.1%. Fewer (17.4%) adolescents reported buying lunches from cafés and shops, compared to adolescents consuming cooked school meals and packed lunches (28.3% and 36.6%, respectively), and they had the lowest DQI-A% score of 14.8%. Adolescents having cooked school meals (reference group) had a higher overall DQI-A% of 21.8%. Diet quality scores of older adolescents having packed lunches and shop/café-bought lunches were 5.5% higher (CI 2.7 to 8.4%; p &lt; 0.01) and 5.0% lower (CI 8.1 to 2.0%; p &lt; 0.01) than cooked school meals respectively, after adjusting for gender, region, energy under-reporting and equivalised household income. For younger adolescents the results were attenuated particularly among packed lunch consumers. UK adolescents generally consume a poor quality diet and adolescents purchasing lunches from outside the school gates have the lowest quality diets. Unlike with older children there is little difference between school meals and packed lunches for younger children. Regulation policies on food outlets around secondary schools as well as improving food choices within school premises are needed.","author":[{"dropping-particle":"","family":"Taher","given":"Ayyoub K.","non-dropping-particle":"","parse-names":false,"suffix":""},{"dropping-particle":"","family":"Ensaff","given":"Hannah","non-dropping-particle":"","parse-names":false,"suffix":""},{"dropping-particle":"","family":"Evans","given":"Charlotte E.L.","non-dropping-particle":"","parse-names":false,"suffix":""}],"container-title":"Preventive Medicine Reports","id":"ITEM-1","issue":"May","issued":{"date-parts":[["2020"]]},"title":"Cross-sectional associations between lunch-type consumed on a school day and British adolescents’ overall diet quality","type":"article-journal","volume":"19"},"uris":["http://www.mendeley.com/documents/?uuid=9ec2d53e-f02e-4c21-abbb-d21975e34750"]}],"mendeley":{"formattedCitation":"[39]","plainTextFormattedCitation":"[39]","previouslyFormattedCitation":"[39]"},"properties":{"noteIndex":0},"schema":"https://github.com/citation-style-language/schema/raw/master/csl-citation.json"}</w:instrText>
      </w:r>
      <w:r w:rsidR="00295DA4">
        <w:rPr>
          <w:rFonts w:ascii="Arial" w:hAnsi="Arial" w:cs="Arial"/>
          <w:color w:val="000000"/>
        </w:rPr>
        <w:fldChar w:fldCharType="separate"/>
      </w:r>
      <w:r w:rsidR="00F17227" w:rsidRPr="00F17227">
        <w:rPr>
          <w:rFonts w:ascii="Arial" w:hAnsi="Arial" w:cs="Arial"/>
          <w:noProof/>
          <w:color w:val="000000"/>
        </w:rPr>
        <w:t>[39]</w:t>
      </w:r>
      <w:r w:rsidR="00295DA4">
        <w:rPr>
          <w:rFonts w:ascii="Arial" w:hAnsi="Arial" w:cs="Arial"/>
          <w:color w:val="000000"/>
        </w:rPr>
        <w:fldChar w:fldCharType="end"/>
      </w:r>
      <w:r w:rsidRPr="008F7895">
        <w:rPr>
          <w:rFonts w:ascii="Arial" w:hAnsi="Arial" w:cs="Arial"/>
          <w:color w:val="000000"/>
        </w:rPr>
        <w:t xml:space="preserve">. This is smaller in scale to what was observed in cross-sectional research set in secondary schools using the same DQI-A tool </w:t>
      </w:r>
      <w:r w:rsidR="00295DA4">
        <w:rPr>
          <w:rFonts w:ascii="Arial" w:hAnsi="Arial" w:cs="Arial"/>
          <w:color w:val="000000"/>
        </w:rPr>
        <w:fldChar w:fldCharType="begin" w:fldLock="1"/>
      </w:r>
      <w:r w:rsidR="00F77463">
        <w:rPr>
          <w:rFonts w:ascii="Arial" w:hAnsi="Arial" w:cs="Arial"/>
          <w:color w:val="000000"/>
        </w:rPr>
        <w:instrText>ADDIN CSL_CITATION {"citationItems":[{"id":"ITEM-1","itemData":{"DOI":"10.1016/j.pmedr.2020.101133","ISSN":"22113355","abstract":"Diet quality of children consuming school meals tends to be better than that of children consuming packed lunches (from home) or food bought outside school. This study investigates the association between different types of lunch consumed in a school day and diet quality of UK adolescents. A total of 2118 British adolescents were included from the National Diet and Nutrition Survey (Years 1–8; between 2008 and 2016). All participants attended school and were aged 11–18 years with valid 3 or 4-day diary records and the analyses were stratified by age group (11–14 and 15–18 years). The Diet Quality Index for Adolescents (DQI-A) tool consisting of three components; diet quality, diversity and equilibrium, was used to assess adherence to dietary recommendations. Overall DQI-A scores range from –33 to 100%. Overall mean DQI-A score for all adolescents was low at 21.1%. Fewer (17.4%) adolescents reported buying lunches from cafés and shops, compared to adolescents consuming cooked school meals and packed lunches (28.3% and 36.6%, respectively), and they had the lowest DQI-A% score of 14.8%. Adolescents having cooked school meals (reference group) had a higher overall DQI-A% of 21.8%. Diet quality scores of older adolescents having packed lunches and shop/café-bought lunches were 5.5% higher (CI 2.7 to 8.4%; p &lt; 0.01) and 5.0% lower (CI 8.1 to 2.0%; p &lt; 0.01) than cooked school meals respectively, after adjusting for gender, region, energy under-reporting and equivalised household income. For younger adolescents the results were attenuated particularly among packed lunch consumers. UK adolescents generally consume a poor quality diet and adolescents purchasing lunches from outside the school gates have the lowest quality diets. Unlike with older children there is little difference between school meals and packed lunches for younger children. Regulation policies on food outlets around secondary schools as well as improving food choices within school premises are needed.","author":[{"dropping-particle":"","family":"Taher","given":"Ayyoub K.","non-dropping-particle":"","parse-names":false,"suffix":""},{"dropping-particle":"","family":"Ensaff","given":"Hannah","non-dropping-particle":"","parse-names":false,"suffix":""},{"dropping-particle":"","family":"Evans","given":"Charlotte E.L.","non-dropping-particle":"","parse-names":false,"suffix":""}],"container-title":"Preventive Medicine Reports","id":"ITEM-1","issue":"May","issued":{"date-parts":[["2020"]]},"title":"Cross-sectional associations between lunch-type consumed on a school day and British adolescents’ overall diet quality","type":"article-journal","volume":"19"},"uris":["http://www.mendeley.com/documents/?uuid=9ec2d53e-f02e-4c21-abbb-d21975e34750"]}],"mendeley":{"formattedCitation":"[39]","plainTextFormattedCitation":"[39]","previouslyFormattedCitation":"[39]"},"properties":{"noteIndex":0},"schema":"https://github.com/citation-style-language/schema/raw/master/csl-citation.json"}</w:instrText>
      </w:r>
      <w:r w:rsidR="00295DA4">
        <w:rPr>
          <w:rFonts w:ascii="Arial" w:hAnsi="Arial" w:cs="Arial"/>
          <w:color w:val="000000"/>
        </w:rPr>
        <w:fldChar w:fldCharType="separate"/>
      </w:r>
      <w:r w:rsidR="00F17227" w:rsidRPr="00F17227">
        <w:rPr>
          <w:rFonts w:ascii="Arial" w:hAnsi="Arial" w:cs="Arial"/>
          <w:noProof/>
          <w:color w:val="000000"/>
        </w:rPr>
        <w:t>[39]</w:t>
      </w:r>
      <w:r w:rsidR="00295DA4">
        <w:rPr>
          <w:rFonts w:ascii="Arial" w:hAnsi="Arial" w:cs="Arial"/>
          <w:color w:val="000000"/>
        </w:rPr>
        <w:fldChar w:fldCharType="end"/>
      </w:r>
      <w:r w:rsidRPr="008F7895">
        <w:rPr>
          <w:rFonts w:ascii="Arial" w:hAnsi="Arial" w:cs="Arial"/>
          <w:color w:val="000000"/>
        </w:rPr>
        <w:t xml:space="preserve">. Reporting on diet quality by lunch type in secondary school students using UK NDNS data, the reported overall difference in daily DQI-A between young people having a school meal and lunch bought in a café was 6%; the equivalent of a one portion increase in FV together with a one portion (1 glass) decrease in sugar sweetened beverage consumption </w:t>
      </w:r>
      <w:r w:rsidR="00295DA4">
        <w:rPr>
          <w:rFonts w:ascii="Arial" w:hAnsi="Arial" w:cs="Arial"/>
          <w:color w:val="000000"/>
        </w:rPr>
        <w:fldChar w:fldCharType="begin" w:fldLock="1"/>
      </w:r>
      <w:r w:rsidR="00F77463">
        <w:rPr>
          <w:rFonts w:ascii="Arial" w:hAnsi="Arial" w:cs="Arial"/>
          <w:color w:val="000000"/>
        </w:rPr>
        <w:instrText>ADDIN CSL_CITATION {"citationItems":[{"id":"ITEM-1","itemData":{"DOI":"10.1016/j.pmedr.2020.101133","ISSN":"22113355","abstract":"Diet quality of children consuming school meals tends to be better than that of children consuming packed lunches (from home) or food bought outside school. This study investigates the association between different types of lunch consumed in a school day and diet quality of UK adolescents. A total of 2118 British adolescents were included from the National Diet and Nutrition Survey (Years 1–8; between 2008 and 2016). All participants attended school and were aged 11–18 years with valid 3 or 4-day diary records and the analyses were stratified by age group (11–14 and 15–18 years). The Diet Quality Index for Adolescents (DQI-A) tool consisting of three components; diet quality, diversity and equilibrium, was used to assess adherence to dietary recommendations. Overall DQI-A scores range from –33 to 100%. Overall mean DQI-A score for all adolescents was low at 21.1%. Fewer (17.4%) adolescents reported buying lunches from cafés and shops, compared to adolescents consuming cooked school meals and packed lunches (28.3% and 36.6%, respectively), and they had the lowest DQI-A% score of 14.8%. Adolescents having cooked school meals (reference group) had a higher overall DQI-A% of 21.8%. Diet quality scores of older adolescents having packed lunches and shop/café-bought lunches were 5.5% higher (CI 2.7 to 8.4%; p &lt; 0.01) and 5.0% lower (CI 8.1 to 2.0%; p &lt; 0.01) than cooked school meals respectively, after adjusting for gender, region, energy under-reporting and equivalised household income. For younger adolescents the results were attenuated particularly among packed lunch consumers. UK adolescents generally consume a poor quality diet and adolescents purchasing lunches from outside the school gates have the lowest quality diets. Unlike with older children there is little difference between school meals and packed lunches for younger children. Regulation policies on food outlets around secondary schools as well as improving food choices within school premises are needed.","author":[{"dropping-particle":"","family":"Taher","given":"Ayyoub K.","non-dropping-particle":"","parse-names":false,"suffix":""},{"dropping-particle":"","family":"Ensaff","given":"Hannah","non-dropping-particle":"","parse-names":false,"suffix":""},{"dropping-particle":"","family":"Evans","given":"Charlotte E.L.","non-dropping-particle":"","parse-names":false,"suffix":""}],"container-title":"Preventive Medicine Reports","id":"ITEM-1","issue":"May","issued":{"date-parts":[["2020"]]},"title":"Cross-sectional associations between lunch-type consumed on a school day and British adolescents’ overall diet quality","type":"article-journal","volume":"19"},"uris":["http://www.mendeley.com/documents/?uuid=9ec2d53e-f02e-4c21-abbb-d21975e34750"]}],"mendeley":{"formattedCitation":"[39]","plainTextFormattedCitation":"[39]","previouslyFormattedCitation":"[39]"},"properties":{"noteIndex":0},"schema":"https://github.com/citation-style-language/schema/raw/master/csl-citation.json"}</w:instrText>
      </w:r>
      <w:r w:rsidR="00295DA4">
        <w:rPr>
          <w:rFonts w:ascii="Arial" w:hAnsi="Arial" w:cs="Arial"/>
          <w:color w:val="000000"/>
        </w:rPr>
        <w:fldChar w:fldCharType="separate"/>
      </w:r>
      <w:r w:rsidR="00F17227" w:rsidRPr="00F17227">
        <w:rPr>
          <w:rFonts w:ascii="Arial" w:hAnsi="Arial" w:cs="Arial"/>
          <w:noProof/>
          <w:color w:val="000000"/>
        </w:rPr>
        <w:t>[39]</w:t>
      </w:r>
      <w:r w:rsidR="00295DA4">
        <w:rPr>
          <w:rFonts w:ascii="Arial" w:hAnsi="Arial" w:cs="Arial"/>
          <w:color w:val="000000"/>
        </w:rPr>
        <w:fldChar w:fldCharType="end"/>
      </w:r>
      <w:r w:rsidRPr="008F7895">
        <w:rPr>
          <w:rFonts w:ascii="Arial" w:hAnsi="Arial" w:cs="Arial"/>
          <w:color w:val="000000"/>
        </w:rPr>
        <w:t xml:space="preserve">. </w:t>
      </w:r>
    </w:p>
    <w:p w14:paraId="308D43AD" w14:textId="77777777" w:rsidR="00637E04" w:rsidRDefault="00637E04" w:rsidP="00A9478F">
      <w:pPr>
        <w:autoSpaceDE w:val="0"/>
        <w:autoSpaceDN w:val="0"/>
        <w:adjustRightInd w:val="0"/>
        <w:spacing w:after="120" w:line="240" w:lineRule="auto"/>
        <w:jc w:val="both"/>
        <w:rPr>
          <w:rFonts w:ascii="Arial" w:hAnsi="Arial" w:cs="Arial"/>
          <w:i/>
          <w:color w:val="000000"/>
        </w:rPr>
      </w:pPr>
    </w:p>
    <w:p w14:paraId="1E1230C5" w14:textId="4C7E9E57" w:rsidR="00E650DD" w:rsidRPr="008F7895" w:rsidRDefault="00E650DD" w:rsidP="00A9478F">
      <w:pPr>
        <w:autoSpaceDE w:val="0"/>
        <w:autoSpaceDN w:val="0"/>
        <w:adjustRightInd w:val="0"/>
        <w:spacing w:after="120" w:line="240" w:lineRule="auto"/>
        <w:jc w:val="both"/>
        <w:rPr>
          <w:rFonts w:ascii="Arial" w:hAnsi="Arial" w:cs="Arial"/>
          <w:i/>
          <w:color w:val="000000"/>
        </w:rPr>
      </w:pPr>
      <w:r w:rsidRPr="008F7895">
        <w:rPr>
          <w:rFonts w:ascii="Arial" w:hAnsi="Arial" w:cs="Arial"/>
          <w:i/>
          <w:color w:val="000000"/>
        </w:rPr>
        <w:t>Feasibility of achieving sample size:</w:t>
      </w:r>
    </w:p>
    <w:p w14:paraId="3AE5C06C" w14:textId="77777777" w:rsidR="00E650DD" w:rsidRPr="008F7895" w:rsidRDefault="00E650DD" w:rsidP="00A9478F">
      <w:pPr>
        <w:autoSpaceDE w:val="0"/>
        <w:autoSpaceDN w:val="0"/>
        <w:adjustRightInd w:val="0"/>
        <w:spacing w:after="120" w:line="240" w:lineRule="auto"/>
        <w:jc w:val="both"/>
        <w:rPr>
          <w:rFonts w:ascii="Arial" w:hAnsi="Arial" w:cs="Arial"/>
          <w:color w:val="000000"/>
        </w:rPr>
      </w:pPr>
      <w:r w:rsidRPr="008F7895">
        <w:rPr>
          <w:rFonts w:ascii="Arial" w:hAnsi="Arial" w:cs="Arial"/>
          <w:color w:val="000000"/>
        </w:rPr>
        <w:lastRenderedPageBreak/>
        <w:t>To achieve this sample size, 45 pupils will be recruited from between two and four classes at each school. The exact number of classes selected will depend on class sizes, with the required response rate being around 75% if class size=30 and two classes are recruited. This is achievable, given that FUEL has a response rate of &gt;90% with a similar sampling and consent approach.</w:t>
      </w:r>
    </w:p>
    <w:p w14:paraId="58E990A8" w14:textId="77777777" w:rsidR="00A9478F" w:rsidRDefault="00A9478F" w:rsidP="00A9478F">
      <w:pPr>
        <w:spacing w:after="120" w:line="240" w:lineRule="auto"/>
        <w:jc w:val="both"/>
        <w:rPr>
          <w:rFonts w:ascii="Arial" w:hAnsi="Arial" w:cs="Arial"/>
          <w:b/>
          <w:u w:val="single"/>
        </w:rPr>
      </w:pPr>
    </w:p>
    <w:p w14:paraId="1B13B452" w14:textId="422D24CC" w:rsidR="00E650DD" w:rsidRPr="008F7895" w:rsidRDefault="00E650DD" w:rsidP="00A9478F">
      <w:pPr>
        <w:spacing w:after="120" w:line="240" w:lineRule="auto"/>
        <w:jc w:val="both"/>
        <w:rPr>
          <w:rFonts w:ascii="Arial" w:hAnsi="Arial" w:cs="Arial"/>
          <w:b/>
          <w:u w:val="single"/>
        </w:rPr>
      </w:pPr>
      <w:r w:rsidRPr="008F7895">
        <w:rPr>
          <w:rFonts w:ascii="Arial" w:hAnsi="Arial" w:cs="Arial"/>
          <w:b/>
          <w:u w:val="single"/>
        </w:rPr>
        <w:t>Parent outcomes (relevant to objectives 2-6)</w:t>
      </w:r>
    </w:p>
    <w:p w14:paraId="5DF97365" w14:textId="685FEC1B" w:rsidR="00E650DD" w:rsidRPr="00157933" w:rsidRDefault="00E650DD" w:rsidP="00A9478F">
      <w:pPr>
        <w:autoSpaceDE w:val="0"/>
        <w:autoSpaceDN w:val="0"/>
        <w:adjustRightInd w:val="0"/>
        <w:spacing w:after="120" w:line="240" w:lineRule="auto"/>
        <w:jc w:val="both"/>
        <w:rPr>
          <w:rFonts w:ascii="Arial" w:hAnsi="Arial" w:cs="Arial"/>
        </w:rPr>
      </w:pPr>
      <w:r w:rsidRPr="43C6A794">
        <w:rPr>
          <w:rFonts w:ascii="Arial" w:hAnsi="Arial" w:cs="Arial"/>
          <w:color w:val="000000" w:themeColor="text1"/>
        </w:rPr>
        <w:t xml:space="preserve">Parent outcomes that will be utilised include household food insecurity </w:t>
      </w:r>
      <w:r w:rsidRPr="43C6A794">
        <w:rPr>
          <w:rFonts w:ascii="Arial" w:hAnsi="Arial" w:cs="Arial"/>
          <w:color w:val="000000" w:themeColor="text1"/>
        </w:rPr>
        <w:fldChar w:fldCharType="begin" w:fldLock="1"/>
      </w:r>
      <w:r w:rsidRPr="43C6A794">
        <w:rPr>
          <w:rFonts w:ascii="Arial" w:hAnsi="Arial" w:cs="Arial"/>
          <w:color w:val="000000" w:themeColor="text1"/>
        </w:rPr>
        <w:instrText>ADDIN CSL_CITATION {"citationItems":[{"id":"ITEM-1","itemData":{"URL":"https://www.ers.usda.gov/media/8271/hh2012.pdf","accessed":{"date-parts":[["2023","4","1"]]},"author":[{"dropping-particle":"","family":"Economic Research Service USDA","given":"","non-dropping-particle":"","parse-names":false,"suffix":""}],"id":"ITEM-1","issued":{"date-parts":[["2012"]]},"title":"US Household Food Security Survey Module: Three-stage design, with screeners","type":"webpage"},"uris":["http://www.mendeley.com/documents/?uuid=1236484e-b45a-4e2a-bf02-d1bab4a6b025"]}],"mendeley":{"formattedCitation":"[43]","plainTextFormattedCitation":"[43]","previouslyFormattedCitation":"[43]"},"properties":{"noteIndex":0},"schema":"https://github.com/citation-style-language/schema/raw/master/csl-citation.json"}</w:instrText>
      </w:r>
      <w:r w:rsidRPr="43C6A794">
        <w:rPr>
          <w:rFonts w:ascii="Arial" w:hAnsi="Arial" w:cs="Arial"/>
          <w:color w:val="000000" w:themeColor="text1"/>
        </w:rPr>
        <w:fldChar w:fldCharType="separate"/>
      </w:r>
      <w:r w:rsidR="00F17227" w:rsidRPr="43C6A794">
        <w:rPr>
          <w:rFonts w:ascii="Arial" w:hAnsi="Arial" w:cs="Arial"/>
          <w:noProof/>
          <w:color w:val="000000" w:themeColor="text1"/>
        </w:rPr>
        <w:t>[43]</w:t>
      </w:r>
      <w:r w:rsidRPr="43C6A794">
        <w:rPr>
          <w:rFonts w:ascii="Arial" w:hAnsi="Arial" w:cs="Arial"/>
          <w:color w:val="000000" w:themeColor="text1"/>
        </w:rPr>
        <w:fldChar w:fldCharType="end"/>
      </w:r>
      <w:r w:rsidRPr="43C6A794">
        <w:rPr>
          <w:rFonts w:ascii="Arial" w:hAnsi="Arial" w:cs="Arial"/>
        </w:rPr>
        <w:t xml:space="preserve">, FSM eligibility and children’s usual food choices (school meal type).  Similar measures will also be collected from pupils, with the ability to link and therefore validate responses.  </w:t>
      </w:r>
      <w:r w:rsidR="0A147C8C" w:rsidRPr="43C6A794">
        <w:rPr>
          <w:rFonts w:ascii="Arial" w:hAnsi="Arial" w:cs="Arial"/>
        </w:rPr>
        <w:t>Linkage of parent and pupil responses will be achieved by requested name</w:t>
      </w:r>
      <w:r w:rsidR="002A2C03">
        <w:rPr>
          <w:rFonts w:ascii="Arial" w:hAnsi="Arial" w:cs="Arial"/>
        </w:rPr>
        <w:t xml:space="preserve"> and</w:t>
      </w:r>
      <w:r w:rsidR="0A147C8C" w:rsidRPr="43C6A794">
        <w:rPr>
          <w:rFonts w:ascii="Arial" w:hAnsi="Arial" w:cs="Arial"/>
        </w:rPr>
        <w:t xml:space="preserve"> date of birth from both pupil and parent; these will only be used for the purposes of linking the responses. </w:t>
      </w:r>
      <w:r w:rsidRPr="43C6A794">
        <w:rPr>
          <w:rFonts w:ascii="Arial" w:hAnsi="Arial" w:cs="Arial"/>
        </w:rPr>
        <w:t xml:space="preserve">Further data collection will include school FSM system perceptions, usual home food practices and expenditure (specifically to inform Objective 4).  </w:t>
      </w:r>
      <w:r w:rsidR="00157933" w:rsidRPr="43C6A794">
        <w:rPr>
          <w:rFonts w:ascii="Arial" w:hAnsi="Arial" w:cs="Arial"/>
        </w:rPr>
        <w:t>Food insecurity will be assess</w:t>
      </w:r>
      <w:r w:rsidR="6966EF24" w:rsidRPr="43C6A794">
        <w:rPr>
          <w:rFonts w:ascii="Arial" w:hAnsi="Arial" w:cs="Arial"/>
        </w:rPr>
        <w:t>ed</w:t>
      </w:r>
      <w:r w:rsidR="00157933" w:rsidRPr="43C6A794">
        <w:rPr>
          <w:rFonts w:ascii="Arial" w:hAnsi="Arial" w:cs="Arial"/>
        </w:rPr>
        <w:t xml:space="preserve"> with the 18-item household food security module</w:t>
      </w:r>
      <w:r w:rsidR="47158BCA" w:rsidRPr="43C6A794">
        <w:rPr>
          <w:rFonts w:ascii="Arial" w:hAnsi="Arial" w:cs="Arial"/>
        </w:rPr>
        <w:t xml:space="preserve"> </w:t>
      </w:r>
      <w:r w:rsidRPr="43C6A794">
        <w:rPr>
          <w:rFonts w:ascii="Arial" w:hAnsi="Arial" w:cs="Arial"/>
          <w:color w:val="000000" w:themeColor="text1"/>
        </w:rPr>
        <w:fldChar w:fldCharType="begin" w:fldLock="1"/>
      </w:r>
      <w:r w:rsidRPr="43C6A794">
        <w:rPr>
          <w:rFonts w:ascii="Arial" w:hAnsi="Arial" w:cs="Arial"/>
          <w:color w:val="000000" w:themeColor="text1"/>
        </w:rPr>
        <w:instrText>ADDIN CSL_CITATION {"citationItems":[{"id":"ITEM-1","itemData":{"URL":"https://www.ers.usda.gov/media/8271/hh2012.pdf","accessed":{"date-parts":[["2023","4","1"]]},"author":[{"dropping-particle":"","family":"Economic Research Service USDA","given":"","non-dropping-particle":"","parse-names":false,"suffix":""}],"id":"ITEM-1","issued":{"date-parts":[["2012"]]},"title":"US Household Food Security Survey Module: Three-stage design, with screeners","type":"webpage"},"uris":["http://www.mendeley.com/documents/?uuid=1236484e-b45a-4e2a-bf02-d1bab4a6b025"]}],"mendeley":{"formattedCitation":"[43]","plainTextFormattedCitation":"[43]","previouslyFormattedCitation":"[43]"},"properties":{"noteIndex":0},"schema":"https://github.com/citation-style-language/schema/raw/master/csl-citation.json"}</w:instrText>
      </w:r>
      <w:r w:rsidRPr="43C6A794">
        <w:rPr>
          <w:rFonts w:ascii="Arial" w:hAnsi="Arial" w:cs="Arial"/>
          <w:color w:val="000000" w:themeColor="text1"/>
        </w:rPr>
        <w:fldChar w:fldCharType="separate"/>
      </w:r>
      <w:r w:rsidR="47158BCA" w:rsidRPr="43C6A794">
        <w:rPr>
          <w:rFonts w:ascii="Arial" w:hAnsi="Arial" w:cs="Arial"/>
          <w:noProof/>
          <w:color w:val="000000" w:themeColor="text1"/>
        </w:rPr>
        <w:t>[43</w:t>
      </w:r>
      <w:r w:rsidRPr="43C6A794">
        <w:rPr>
          <w:rFonts w:ascii="Arial" w:hAnsi="Arial" w:cs="Arial"/>
          <w:color w:val="000000" w:themeColor="text1"/>
        </w:rPr>
        <w:fldChar w:fldCharType="end"/>
      </w:r>
      <w:r w:rsidR="47158BCA" w:rsidRPr="43C6A794">
        <w:rPr>
          <w:rFonts w:ascii="Arial" w:hAnsi="Arial" w:cs="Arial"/>
        </w:rPr>
        <w:t>]</w:t>
      </w:r>
      <w:r w:rsidR="00157933" w:rsidRPr="43C6A794">
        <w:rPr>
          <w:rFonts w:ascii="Arial" w:hAnsi="Arial" w:cs="Arial"/>
        </w:rPr>
        <w:t xml:space="preserve">. </w:t>
      </w:r>
      <w:r w:rsidR="00B36BDA">
        <w:rPr>
          <w:rFonts w:ascii="Arial" w:hAnsi="Arial" w:cs="Arial"/>
        </w:rPr>
        <w:t xml:space="preserve">Fruit and vegetable intake and knowledge will be collected as an indicator of nutritional knowledge. </w:t>
      </w:r>
      <w:r w:rsidRPr="43C6A794">
        <w:rPr>
          <w:rFonts w:ascii="Arial" w:hAnsi="Arial" w:cs="Arial"/>
        </w:rPr>
        <w:t>Parental data will be gathered from parents of all participating pupils through schools (n=1440).</w:t>
      </w:r>
      <w:r w:rsidR="0009442E" w:rsidRPr="43C6A794">
        <w:rPr>
          <w:rFonts w:ascii="Arial" w:hAnsi="Arial" w:cs="Arial"/>
        </w:rPr>
        <w:t xml:space="preserve"> </w:t>
      </w:r>
    </w:p>
    <w:p w14:paraId="3777094F" w14:textId="77777777" w:rsidR="00637E04" w:rsidRDefault="00637E04" w:rsidP="00A9478F">
      <w:pPr>
        <w:autoSpaceDE w:val="0"/>
        <w:autoSpaceDN w:val="0"/>
        <w:adjustRightInd w:val="0"/>
        <w:spacing w:after="120" w:line="240" w:lineRule="auto"/>
        <w:jc w:val="both"/>
        <w:rPr>
          <w:rFonts w:ascii="Arial" w:hAnsi="Arial" w:cs="Arial"/>
          <w:b/>
          <w:u w:val="single"/>
        </w:rPr>
      </w:pPr>
    </w:p>
    <w:p w14:paraId="45CCE014" w14:textId="2A0A24F8" w:rsidR="00E650DD" w:rsidRPr="00157933" w:rsidRDefault="00E650DD" w:rsidP="00A9478F">
      <w:pPr>
        <w:autoSpaceDE w:val="0"/>
        <w:autoSpaceDN w:val="0"/>
        <w:adjustRightInd w:val="0"/>
        <w:spacing w:after="120" w:line="240" w:lineRule="auto"/>
        <w:jc w:val="both"/>
        <w:rPr>
          <w:rFonts w:ascii="Arial" w:hAnsi="Arial" w:cs="Arial"/>
          <w:b/>
          <w:u w:val="single"/>
        </w:rPr>
      </w:pPr>
      <w:r w:rsidRPr="008F7895">
        <w:rPr>
          <w:rFonts w:ascii="Arial" w:hAnsi="Arial" w:cs="Arial"/>
          <w:b/>
          <w:u w:val="single"/>
        </w:rPr>
        <w:t xml:space="preserve">School </w:t>
      </w:r>
      <w:r w:rsidRPr="00157933">
        <w:rPr>
          <w:rFonts w:ascii="Arial" w:hAnsi="Arial" w:cs="Arial"/>
          <w:b/>
          <w:u w:val="single"/>
        </w:rPr>
        <w:t>outcomes (relevant to objectives 2-6)</w:t>
      </w:r>
    </w:p>
    <w:p w14:paraId="5FBD38CE" w14:textId="5FC43DC6" w:rsidR="00E650DD" w:rsidRPr="00157933" w:rsidRDefault="00E650DD" w:rsidP="00A9478F">
      <w:pPr>
        <w:autoSpaceDE w:val="0"/>
        <w:autoSpaceDN w:val="0"/>
        <w:adjustRightInd w:val="0"/>
        <w:spacing w:after="120" w:line="240" w:lineRule="auto"/>
        <w:jc w:val="both"/>
        <w:rPr>
          <w:rFonts w:ascii="Arial" w:hAnsi="Arial" w:cs="Arial"/>
        </w:rPr>
      </w:pPr>
      <w:r w:rsidRPr="00157933">
        <w:rPr>
          <w:rFonts w:ascii="Arial" w:hAnsi="Arial" w:cs="Arial"/>
          <w:color w:val="000000"/>
        </w:rPr>
        <w:t xml:space="preserve">School level data capture will </w:t>
      </w:r>
      <w:r w:rsidRPr="00157933">
        <w:rPr>
          <w:rFonts w:ascii="Arial" w:hAnsi="Arial" w:cs="Arial"/>
        </w:rPr>
        <w:t xml:space="preserve">include routinely collected data and polices, including </w:t>
      </w:r>
      <w:r w:rsidR="00157933" w:rsidRPr="00157933">
        <w:rPr>
          <w:rFonts w:ascii="Arial" w:hAnsi="Arial" w:cs="Arial"/>
        </w:rPr>
        <w:t xml:space="preserve">aggregated data on </w:t>
      </w:r>
      <w:r w:rsidRPr="00157933">
        <w:rPr>
          <w:rFonts w:ascii="Arial" w:hAnsi="Arial" w:cs="Arial"/>
        </w:rPr>
        <w:t xml:space="preserve">attendance and educational attainment, </w:t>
      </w:r>
      <w:r w:rsidR="00157933" w:rsidRPr="00157933">
        <w:rPr>
          <w:rFonts w:ascii="Arial" w:hAnsi="Arial" w:cs="Arial"/>
        </w:rPr>
        <w:t xml:space="preserve">school meal data including uptake, </w:t>
      </w:r>
      <w:r w:rsidRPr="00157933">
        <w:rPr>
          <w:rFonts w:ascii="Arial" w:hAnsi="Arial" w:cs="Arial"/>
        </w:rPr>
        <w:t xml:space="preserve">as well as research observation </w:t>
      </w:r>
      <w:r w:rsidR="00157933" w:rsidRPr="00157933">
        <w:rPr>
          <w:rFonts w:ascii="Arial" w:hAnsi="Arial" w:cs="Arial"/>
        </w:rPr>
        <w:t xml:space="preserve">of school eating environments and food offered (School food environment observation checklist) </w:t>
      </w:r>
      <w:r w:rsidRPr="00157933">
        <w:rPr>
          <w:rFonts w:ascii="Arial" w:hAnsi="Arial" w:cs="Arial"/>
        </w:rPr>
        <w:t>and staff questionnaires, which will be used to address</w:t>
      </w:r>
      <w:r w:rsidR="00C06058" w:rsidRPr="00157933">
        <w:rPr>
          <w:rFonts w:ascii="Arial" w:hAnsi="Arial" w:cs="Arial"/>
        </w:rPr>
        <w:t xml:space="preserve"> objectives 1-6. </w:t>
      </w:r>
    </w:p>
    <w:p w14:paraId="70E9D388" w14:textId="77777777" w:rsidR="00A9478F" w:rsidRDefault="00A9478F" w:rsidP="00A9478F">
      <w:pPr>
        <w:jc w:val="both"/>
        <w:rPr>
          <w:rFonts w:ascii="Arial" w:hAnsi="Arial" w:cs="Arial"/>
          <w:b/>
        </w:rPr>
      </w:pPr>
    </w:p>
    <w:p w14:paraId="793912FF" w14:textId="7897C191" w:rsidR="00E650DD" w:rsidRPr="0087518D" w:rsidRDefault="0087518D" w:rsidP="00A9478F">
      <w:pPr>
        <w:jc w:val="both"/>
        <w:rPr>
          <w:rFonts w:ascii="Arial" w:hAnsi="Arial" w:cs="Arial"/>
          <w:b/>
        </w:rPr>
      </w:pPr>
      <w:r w:rsidRPr="0087518D">
        <w:rPr>
          <w:rFonts w:ascii="Arial" w:hAnsi="Arial" w:cs="Arial"/>
          <w:b/>
        </w:rPr>
        <w:t>3</w:t>
      </w:r>
      <w:r w:rsidR="00E650DD" w:rsidRPr="0087518D">
        <w:rPr>
          <w:rFonts w:ascii="Arial" w:hAnsi="Arial" w:cs="Arial"/>
          <w:b/>
        </w:rPr>
        <w:t>.4 Outcome data collection</w:t>
      </w:r>
    </w:p>
    <w:p w14:paraId="1D9AAA83" w14:textId="77777777" w:rsidR="00E650DD" w:rsidRPr="008F7895" w:rsidRDefault="00E650DD" w:rsidP="00A9478F">
      <w:pPr>
        <w:spacing w:after="120" w:line="240" w:lineRule="auto"/>
        <w:jc w:val="both"/>
        <w:rPr>
          <w:rFonts w:ascii="Arial" w:hAnsi="Arial" w:cs="Arial"/>
        </w:rPr>
      </w:pPr>
      <w:r w:rsidRPr="008F7895">
        <w:rPr>
          <w:rFonts w:ascii="Arial" w:hAnsi="Arial" w:cs="Arial"/>
        </w:rPr>
        <w:t xml:space="preserve">Outcomes will be collected at school-, pupil- and parent-level to address the objectives and research questions.  </w:t>
      </w:r>
    </w:p>
    <w:p w14:paraId="14706B31" w14:textId="77777777" w:rsidR="00A9478F" w:rsidRDefault="00A9478F" w:rsidP="00A9478F">
      <w:pPr>
        <w:jc w:val="both"/>
        <w:rPr>
          <w:rFonts w:ascii="Arial" w:hAnsi="Arial" w:cs="Arial"/>
          <w:b/>
        </w:rPr>
      </w:pPr>
    </w:p>
    <w:p w14:paraId="518C3064" w14:textId="06A5746F" w:rsidR="00E650DD" w:rsidRPr="0087518D" w:rsidRDefault="00E650DD" w:rsidP="00A9478F">
      <w:pPr>
        <w:jc w:val="both"/>
        <w:rPr>
          <w:rFonts w:ascii="Arial" w:hAnsi="Arial" w:cs="Arial"/>
          <w:b/>
        </w:rPr>
      </w:pPr>
      <w:r w:rsidRPr="0087518D">
        <w:rPr>
          <w:rFonts w:ascii="Arial" w:hAnsi="Arial" w:cs="Arial"/>
          <w:b/>
        </w:rPr>
        <w:t>Pupil outcomes (relevant to objectives 2-6)</w:t>
      </w:r>
    </w:p>
    <w:p w14:paraId="0A294D24" w14:textId="44214D2E" w:rsidR="00E650DD" w:rsidRPr="00D14591" w:rsidRDefault="00E650DD" w:rsidP="00A9478F">
      <w:pPr>
        <w:spacing w:after="120" w:line="240" w:lineRule="auto"/>
        <w:jc w:val="both"/>
        <w:rPr>
          <w:rFonts w:ascii="Arial" w:hAnsi="Arial" w:cs="Arial"/>
        </w:rPr>
      </w:pPr>
      <w:r w:rsidRPr="43C6A794">
        <w:rPr>
          <w:rFonts w:ascii="Arial" w:hAnsi="Arial" w:cs="Arial"/>
        </w:rPr>
        <w:t>Pupils will be asked to complete online data collection</w:t>
      </w:r>
      <w:r w:rsidR="0009442E" w:rsidRPr="43C6A794">
        <w:rPr>
          <w:rFonts w:ascii="Arial" w:hAnsi="Arial" w:cs="Arial"/>
        </w:rPr>
        <w:t xml:space="preserve"> twice</w:t>
      </w:r>
      <w:r w:rsidRPr="43C6A794">
        <w:rPr>
          <w:rFonts w:ascii="Arial" w:hAnsi="Arial" w:cs="Arial"/>
        </w:rPr>
        <w:t xml:space="preserve"> during timetabled sessions, with researchers present. </w:t>
      </w:r>
      <w:r w:rsidR="0009442E" w:rsidRPr="43C6A794">
        <w:rPr>
          <w:rFonts w:ascii="Arial" w:hAnsi="Arial" w:cs="Arial"/>
        </w:rPr>
        <w:t>Each pupil survey will take about 30 minutes to complete</w:t>
      </w:r>
      <w:r w:rsidR="3A37333E" w:rsidRPr="43C6A794">
        <w:rPr>
          <w:rFonts w:ascii="Arial" w:hAnsi="Arial" w:cs="Arial"/>
        </w:rPr>
        <w:t>, with a total data collection time of one hour</w:t>
      </w:r>
      <w:r w:rsidR="0009442E" w:rsidRPr="43C6A794">
        <w:rPr>
          <w:rFonts w:ascii="Arial" w:hAnsi="Arial" w:cs="Arial"/>
        </w:rPr>
        <w:t xml:space="preserve">. </w:t>
      </w:r>
      <w:r w:rsidRPr="43C6A794">
        <w:rPr>
          <w:rFonts w:ascii="Arial" w:hAnsi="Arial" w:cs="Arial"/>
        </w:rPr>
        <w:t>As part of this session, dietary intake will be assessed using Intake24, an online self-completed 24-hour recall tool validated in adolescents</w:t>
      </w:r>
      <w:r w:rsidR="00295DA4" w:rsidRPr="43C6A794">
        <w:rPr>
          <w:rFonts w:ascii="Arial" w:hAnsi="Arial" w:cs="Arial"/>
        </w:rPr>
        <w:t xml:space="preserve"> </w:t>
      </w:r>
      <w:r w:rsidRPr="43C6A794">
        <w:rPr>
          <w:rFonts w:ascii="Arial" w:hAnsi="Arial" w:cs="Arial"/>
        </w:rPr>
        <w:fldChar w:fldCharType="begin" w:fldLock="1"/>
      </w:r>
      <w:r w:rsidRPr="43C6A794">
        <w:rPr>
          <w:rFonts w:ascii="Arial" w:hAnsi="Arial" w:cs="Arial"/>
        </w:rPr>
        <w:instrText>ADDIN CSL_CITATION {"citationItems":[{"id":"ITEM-1","itemData":{"DOI":"10.3390/nu8060358","ISSN":"20726643","PMID":"27294952","abstract":"Online dietary assessment tools offer a convenient, low cost alternative to traditional dietary assessment methods such as weighed records and face-to-face interviewer-led 24-h recalls. INTAKE24 is an online multiple pass 24-h recall tool developed for use with 11–24 year-old. The aim of the study was to undertake a comparison of INTAKE24 (the test method) with interviewer-led multiple pass 24-h recalls (the comparison method) in 180 people aged 11–24 years. Each participant completed both an INTAKE24 24-h recall and an interviewer-led 24-h recall on the same day on four occasions over a one-month period. The daily energy and nutrient intakes reported in INTAKE24 were compared to those reported in the interviewer-led recall. Mean intakes reported using INTAKE24 were similar to the intakes reported in the interviewer-led recall for energy and macronutrients. INTAKE24 was found to underestimate energy intake by 1% on average compared to the interviewer-led recall with the limits of agreement ranging from minus 49% to plus 93%. Mean intakes of all macronutrients and micronutrients (except non-milk extrinsic sugars) were within 4% of the interviewer-led recall. Dietary assessment that utilises technology may offer a viable alternative and be more engaging than paper based methods, particularly for children and young adults.","author":[{"dropping-particle":"","family":"Bradley","given":"Jennifer","non-dropping-particle":"","parse-names":false,"suffix":""},{"dropping-particle":"","family":"Simpson","given":"Emma","non-dropping-particle":"","parse-names":false,"suffix":""},{"dropping-particle":"","family":"Poliakov","given":"Ivan","non-dropping-particle":"","parse-names":false,"suffix":""},{"dropping-particle":"","family":"Matthews","given":"John N.S.","non-dropping-particle":"","parse-names":false,"suffix":""},{"dropping-particle":"","family":"Olivier","given":"Patrick","non-dropping-particle":"","parse-names":false,"suffix":""},{"dropping-particle":"","family":"Adamson","given":"Ashley J.","non-dropping-particle":"","parse-names":false,"suffix":""},{"dropping-particle":"","family":"Foster","given":"Emma","non-dropping-particle":"","parse-names":false,"suffix":""}],"container-title":"Nutrients","id":"ITEM-1","issue":"6","issued":{"date-parts":[["2016"]]},"title":"Comparison of INTAKE24 (an Online 24-h dietary recall tool) with interviewer-led 24-h recall in 11–24 year-old","type":"article-journal","volume":"8"},"uris":["http://www.mendeley.com/documents/?uuid=3fe9af8d-aa9a-40b4-8f75-21f4a58c7939"]}],"mendeley":{"formattedCitation":"[53]","plainTextFormattedCitation":"[53]","previouslyFormattedCitation":"[53]"},"properties":{"noteIndex":0},"schema":"https://github.com/citation-style-language/schema/raw/master/csl-citation.json"}</w:instrText>
      </w:r>
      <w:r w:rsidRPr="43C6A794">
        <w:rPr>
          <w:rFonts w:ascii="Arial" w:hAnsi="Arial" w:cs="Arial"/>
        </w:rPr>
        <w:fldChar w:fldCharType="separate"/>
      </w:r>
      <w:r w:rsidR="00F17227" w:rsidRPr="43C6A794">
        <w:rPr>
          <w:rFonts w:ascii="Arial" w:hAnsi="Arial" w:cs="Arial"/>
          <w:noProof/>
        </w:rPr>
        <w:t>[53]</w:t>
      </w:r>
      <w:r w:rsidRPr="43C6A794">
        <w:rPr>
          <w:rFonts w:ascii="Arial" w:hAnsi="Arial" w:cs="Arial"/>
        </w:rPr>
        <w:fldChar w:fldCharType="end"/>
      </w:r>
      <w:r w:rsidRPr="43C6A794">
        <w:rPr>
          <w:rFonts w:ascii="Arial" w:hAnsi="Arial" w:cs="Arial"/>
        </w:rPr>
        <w:t xml:space="preserve">. Dietary data will be collected for two complete, non-consecutive school days and averaged </w:t>
      </w:r>
      <w:r w:rsidR="00AE4EF9" w:rsidRPr="43C6A794">
        <w:rPr>
          <w:rFonts w:ascii="Arial" w:hAnsi="Arial" w:cs="Arial"/>
        </w:rPr>
        <w:t>to account for daily variation.</w:t>
      </w:r>
      <w:r w:rsidRPr="43C6A794">
        <w:rPr>
          <w:rFonts w:ascii="Arial" w:hAnsi="Arial" w:cs="Arial"/>
        </w:rPr>
        <w:t xml:space="preserve"> This will allow quantification of intake at the food group, food and nutrient level (over an average 24 h intake period, but also in school and out of school), and the calculation of diet quality via DQI-A</w:t>
      </w:r>
      <w:r w:rsidR="00295DA4" w:rsidRPr="43C6A794">
        <w:rPr>
          <w:rFonts w:ascii="Arial" w:hAnsi="Arial" w:cs="Arial"/>
        </w:rPr>
        <w:t xml:space="preserve"> </w:t>
      </w:r>
      <w:r w:rsidRPr="43C6A794">
        <w:rPr>
          <w:rFonts w:ascii="Arial" w:hAnsi="Arial" w:cs="Arial"/>
        </w:rPr>
        <w:fldChar w:fldCharType="begin" w:fldLock="1"/>
      </w:r>
      <w:r w:rsidRPr="43C6A794">
        <w:rPr>
          <w:rFonts w:ascii="Arial" w:hAnsi="Arial" w:cs="Arial"/>
        </w:rPr>
        <w:instrText>ADDIN CSL_CITATION {"citationItems":[{"id":"ITEM-1","itemData":{"DOI":"10.1016/j.pmedr.2020.101133","ISSN":"22113355","abstract":"Diet quality of children consuming school meals tends to be better than that of children consuming packed lunches (from home) or food bought outside school. This study investigates the association between different types of lunch consumed in a school day and diet quality of UK adolescents. A total of 2118 British adolescents were included from the National Diet and Nutrition Survey (Years 1–8; between 2008 and 2016). All participants attended school and were aged 11–18 years with valid 3 or 4-day diary records and the analyses were stratified by age group (11–14 and 15–18 years). The Diet Quality Index for Adolescents (DQI-A) tool consisting of three components; diet quality, diversity and equilibrium, was used to assess adherence to dietary recommendations. Overall DQI-A scores range from –33 to 100%. Overall mean DQI-A score for all adolescents was low at 21.1%. Fewer (17.4%) adolescents reported buying lunches from cafés and shops, compared to adolescents consuming cooked school meals and packed lunches (28.3% and 36.6%, respectively), and they had the lowest DQI-A% score of 14.8%. Adolescents having cooked school meals (reference group) had a higher overall DQI-A% of 21.8%. Diet quality scores of older adolescents having packed lunches and shop/café-bought lunches were 5.5% higher (CI 2.7 to 8.4%; p &lt; 0.01) and 5.0% lower (CI 8.1 to 2.0%; p &lt; 0.01) than cooked school meals respectively, after adjusting for gender, region, energy under-reporting and equivalised household income. For younger adolescents the results were attenuated particularly among packed lunch consumers. UK adolescents generally consume a poor quality diet and adolescents purchasing lunches from outside the school gates have the lowest quality diets. Unlike with older children there is little difference between school meals and packed lunches for younger children. Regulation policies on food outlets around secondary schools as well as improving food choices within school premises are needed.","author":[{"dropping-particle":"","family":"Taher","given":"Ayyoub K.","non-dropping-particle":"","parse-names":false,"suffix":""},{"dropping-particle":"","family":"Ensaff","given":"Hannah","non-dropping-particle":"","parse-names":false,"suffix":""},{"dropping-particle":"","family":"Evans","given":"Charlotte E.L.","non-dropping-particle":"","parse-names":false,"suffix":""}],"container-title":"Preventive Medicine Reports","id":"ITEM-1","issue":"May","issued":{"date-parts":[["2020"]]},"title":"Cross-sectional associations between lunch-type consumed on a school day and British adolescents’ overall diet quality","type":"article-journal","volume":"19"},"uris":["http://www.mendeley.com/documents/?uuid=9ec2d53e-f02e-4c21-abbb-d21975e34750"]}],"mendeley":{"formattedCitation":"[39]","plainTextFormattedCitation":"[39]","previouslyFormattedCitation":"[39]"},"properties":{"noteIndex":0},"schema":"https://github.com/citation-style-language/schema/raw/master/csl-citation.json"}</w:instrText>
      </w:r>
      <w:r w:rsidRPr="43C6A794">
        <w:rPr>
          <w:rFonts w:ascii="Arial" w:hAnsi="Arial" w:cs="Arial"/>
        </w:rPr>
        <w:fldChar w:fldCharType="separate"/>
      </w:r>
      <w:r w:rsidR="00F17227" w:rsidRPr="43C6A794">
        <w:rPr>
          <w:rFonts w:ascii="Arial" w:hAnsi="Arial" w:cs="Arial"/>
          <w:noProof/>
        </w:rPr>
        <w:t>[39]</w:t>
      </w:r>
      <w:r w:rsidRPr="43C6A794">
        <w:rPr>
          <w:rFonts w:ascii="Arial" w:hAnsi="Arial" w:cs="Arial"/>
        </w:rPr>
        <w:fldChar w:fldCharType="end"/>
      </w:r>
      <w:r w:rsidRPr="43C6A794">
        <w:rPr>
          <w:rFonts w:ascii="Arial" w:hAnsi="Arial" w:cs="Arial"/>
        </w:rPr>
        <w:t xml:space="preserve">. Intake24 has been successfully used to collect data from secondary school pupils in this way in the </w:t>
      </w:r>
      <w:r w:rsidR="006A4F4E" w:rsidRPr="43C6A794">
        <w:rPr>
          <w:rFonts w:ascii="Arial" w:hAnsi="Arial" w:cs="Arial"/>
        </w:rPr>
        <w:t>recently completed</w:t>
      </w:r>
      <w:r w:rsidRPr="43C6A794">
        <w:rPr>
          <w:rFonts w:ascii="Arial" w:hAnsi="Arial" w:cs="Arial"/>
        </w:rPr>
        <w:t xml:space="preserve"> FUEL study (17/92/39) and is now the dietary assessment platform used by the National Diet and Nutrition Survey</w:t>
      </w:r>
      <w:r w:rsidR="00295DA4" w:rsidRPr="43C6A794">
        <w:rPr>
          <w:rFonts w:ascii="Arial" w:hAnsi="Arial" w:cs="Arial"/>
        </w:rPr>
        <w:t xml:space="preserve"> </w:t>
      </w:r>
      <w:r w:rsidRPr="43C6A794">
        <w:rPr>
          <w:rFonts w:ascii="Arial" w:hAnsi="Arial" w:cs="Arial"/>
        </w:rPr>
        <w:fldChar w:fldCharType="begin" w:fldLock="1"/>
      </w:r>
      <w:r w:rsidRPr="43C6A794">
        <w:rPr>
          <w:rFonts w:ascii="Arial" w:hAnsi="Arial" w:cs="Arial"/>
        </w:rPr>
        <w:instrText>ADDIN CSL_CITATION {"citationItems":[{"id":"ITEM-1","itemData":{"URL":"https://www.gov.uk/government/collections/national-diet-and-nutrition-survey","accessed":{"date-parts":[["2023","4","1"]]},"author":[{"dropping-particle":"","family":"Public Health England","given":"","non-dropping-particle":"","parse-names":false,"suffix":""}],"id":"ITEM-1","issued":{"date-parts":[["2021"]]},"title":"National Diet and Nutrition Survey","type":"webpage"},"uris":["http://www.mendeley.com/documents/?uuid=2a0bbfbd-8b70-4668-b7ee-c6bc93dc1164"]}],"mendeley":{"formattedCitation":"[10]","plainTextFormattedCitation":"[10]","previouslyFormattedCitation":"[10]"},"properties":{"noteIndex":0},"schema":"https://github.com/citation-style-language/schema/raw/master/csl-citation.json"}</w:instrText>
      </w:r>
      <w:r w:rsidRPr="43C6A794">
        <w:rPr>
          <w:rFonts w:ascii="Arial" w:hAnsi="Arial" w:cs="Arial"/>
        </w:rPr>
        <w:fldChar w:fldCharType="separate"/>
      </w:r>
      <w:r w:rsidR="00F17227" w:rsidRPr="43C6A794">
        <w:rPr>
          <w:rFonts w:ascii="Arial" w:hAnsi="Arial" w:cs="Arial"/>
          <w:noProof/>
        </w:rPr>
        <w:t>[10]</w:t>
      </w:r>
      <w:r w:rsidRPr="43C6A794">
        <w:rPr>
          <w:rFonts w:ascii="Arial" w:hAnsi="Arial" w:cs="Arial"/>
        </w:rPr>
        <w:fldChar w:fldCharType="end"/>
      </w:r>
      <w:r w:rsidRPr="43C6A794">
        <w:rPr>
          <w:rFonts w:ascii="Arial" w:hAnsi="Arial" w:cs="Arial"/>
        </w:rPr>
        <w:t>.</w:t>
      </w:r>
    </w:p>
    <w:p w14:paraId="6D810543" w14:textId="765A2E69" w:rsidR="00E650DD" w:rsidRPr="00D14591" w:rsidRDefault="00E650DD" w:rsidP="00A9478F">
      <w:pPr>
        <w:jc w:val="both"/>
        <w:rPr>
          <w:rFonts w:ascii="Arial" w:hAnsi="Arial" w:cs="Arial"/>
        </w:rPr>
      </w:pPr>
      <w:r w:rsidRPr="43C6A794">
        <w:rPr>
          <w:rFonts w:ascii="Arial" w:hAnsi="Arial" w:cs="Arial"/>
        </w:rPr>
        <w:t>Data will also be collected on demographics (age,</w:t>
      </w:r>
      <w:r w:rsidR="00D14591" w:rsidRPr="43C6A794">
        <w:rPr>
          <w:rFonts w:ascii="Arial" w:hAnsi="Arial" w:cs="Arial"/>
        </w:rPr>
        <w:t xml:space="preserve"> DOB</w:t>
      </w:r>
      <w:r w:rsidR="5F4863DF" w:rsidRPr="43C6A794">
        <w:rPr>
          <w:rFonts w:ascii="Arial" w:hAnsi="Arial" w:cs="Arial"/>
        </w:rPr>
        <w:t xml:space="preserve"> (for linkage only)</w:t>
      </w:r>
      <w:r w:rsidR="00D14591" w:rsidRPr="43C6A794">
        <w:rPr>
          <w:rFonts w:ascii="Arial" w:hAnsi="Arial" w:cs="Arial"/>
        </w:rPr>
        <w:t>, gender</w:t>
      </w:r>
      <w:r w:rsidRPr="43C6A794">
        <w:rPr>
          <w:rFonts w:ascii="Arial" w:hAnsi="Arial" w:cs="Arial"/>
        </w:rPr>
        <w:t>, ethnicity) and postcode (Index of Multiple Deprivation (IMD)), usual school lunch consumption (meal type), FSM eligibility and uptake, money spent</w:t>
      </w:r>
      <w:r w:rsidR="00F77463" w:rsidRPr="43C6A794">
        <w:rPr>
          <w:rFonts w:ascii="Arial" w:hAnsi="Arial" w:cs="Arial"/>
        </w:rPr>
        <w:t xml:space="preserve"> on food outside of school, </w:t>
      </w:r>
      <w:r w:rsidRPr="43C6A794">
        <w:rPr>
          <w:rFonts w:ascii="Arial" w:hAnsi="Arial" w:cs="Arial"/>
        </w:rPr>
        <w:t xml:space="preserve">quality of life (Child Health Utility 9D (CHU-9D)) </w:t>
      </w:r>
      <w:r w:rsidRPr="43C6A794">
        <w:rPr>
          <w:rFonts w:ascii="Arial" w:hAnsi="Arial" w:cs="Arial"/>
        </w:rPr>
        <w:fldChar w:fldCharType="begin" w:fldLock="1"/>
      </w:r>
      <w:r w:rsidRPr="43C6A794">
        <w:rPr>
          <w:rFonts w:ascii="Arial" w:hAnsi="Arial" w:cs="Arial"/>
        </w:rPr>
        <w:instrText>ADDIN CSL_CITATION {"citationItems":[{"id":"ITEM-1","itemData":{"URL":"https://www.sheffield.ac.uk/scharr/research/themes/valuing-health","accessed":{"date-parts":[["2023","4","3"]]},"author":[{"dropping-particle":"","family":"Sheffield University","given":"","non-dropping-particle":"","parse-names":false,"suffix":""}],"id":"ITEM-1","issued":{"date-parts":[["0"]]},"title":"CHU9D (Paediatric Quality of Life) questionnaire","type":"webpage"},"uris":["http://www.mendeley.com/documents/?uuid=9c32ac5e-d9a2-4431-8881-93d6fef5e8f7"]}],"mendeley":{"formattedCitation":"[54]","plainTextFormattedCitation":"[54]","previouslyFormattedCitation":"[54]"},"properties":{"noteIndex":0},"schema":"https://github.com/citation-style-language/schema/raw/master/csl-citation.json"}</w:instrText>
      </w:r>
      <w:r w:rsidRPr="43C6A794">
        <w:rPr>
          <w:rFonts w:ascii="Arial" w:hAnsi="Arial" w:cs="Arial"/>
        </w:rPr>
        <w:fldChar w:fldCharType="separate"/>
      </w:r>
      <w:r w:rsidR="00F17227" w:rsidRPr="43C6A794">
        <w:rPr>
          <w:rFonts w:ascii="Arial" w:hAnsi="Arial" w:cs="Arial"/>
          <w:noProof/>
        </w:rPr>
        <w:t>[54]</w:t>
      </w:r>
      <w:r w:rsidRPr="43C6A794">
        <w:rPr>
          <w:rFonts w:ascii="Arial" w:hAnsi="Arial" w:cs="Arial"/>
        </w:rPr>
        <w:fldChar w:fldCharType="end"/>
      </w:r>
      <w:r w:rsidR="00F77463" w:rsidRPr="43C6A794">
        <w:rPr>
          <w:rFonts w:ascii="Arial" w:hAnsi="Arial" w:cs="Arial"/>
        </w:rPr>
        <w:t xml:space="preserve"> and physical activity (Single-item minutes based assessment, SIMBA </w:t>
      </w:r>
      <w:r w:rsidRPr="43C6A794">
        <w:rPr>
          <w:rFonts w:ascii="Arial" w:hAnsi="Arial" w:cs="Arial"/>
        </w:rPr>
        <w:fldChar w:fldCharType="begin" w:fldLock="1"/>
      </w:r>
      <w:r w:rsidRPr="43C6A794">
        <w:rPr>
          <w:rFonts w:ascii="Arial" w:hAnsi="Arial" w:cs="Arial"/>
        </w:rPr>
        <w:instrText>ADDIN CSL_CITATION {"citationItems":[{"id":"ITEM-1","itemData":{"author":[{"dropping-particle":"","family":"Milton","given":"K","non-dropping-particle":"","parse-names":false,"suffix":""},{"dropping-particle":"","family":"Engeli","given":"A","non-dropping-particle":"","parse-names":false,"suffix":""},{"dropping-particle":"","family":"Townsend","given":"T","non-dropping-particle":"","parse-names":false,"suffix":""},{"dropping-particle":"","family":"Coombes","given":"E","non-dropping-particle":"","parse-names":false,"suffix":""},{"dropping-particle":"","family":"Jones","given":"A","non-dropping-particle":"","parse-names":false,"suffix":""}],"id":"ITEM-1","issued":{"date-parts":[["2017"]]},"publisher-place":"London","title":"The selection of a project level measure of physical activity","type":"report"},"uris":["http://www.mendeley.com/documents/?uuid=084e91ce-b592-48a0-8485-57a85e0f8915"]}],"mendeley":{"formattedCitation":"[55]","plainTextFormattedCitation":"[55]"},"properties":{"noteIndex":0},"schema":"https://github.com/citation-style-language/schema/raw/master/csl-citation.json"}</w:instrText>
      </w:r>
      <w:r w:rsidRPr="43C6A794">
        <w:rPr>
          <w:rFonts w:ascii="Arial" w:hAnsi="Arial" w:cs="Arial"/>
        </w:rPr>
        <w:fldChar w:fldCharType="separate"/>
      </w:r>
      <w:r w:rsidR="00F77463" w:rsidRPr="43C6A794">
        <w:rPr>
          <w:rFonts w:ascii="Arial" w:hAnsi="Arial" w:cs="Arial"/>
          <w:noProof/>
        </w:rPr>
        <w:t>[55]</w:t>
      </w:r>
      <w:r w:rsidRPr="43C6A794">
        <w:rPr>
          <w:rFonts w:ascii="Arial" w:hAnsi="Arial" w:cs="Arial"/>
        </w:rPr>
        <w:fldChar w:fldCharType="end"/>
      </w:r>
      <w:r w:rsidR="00F77463" w:rsidRPr="43C6A794">
        <w:rPr>
          <w:rFonts w:ascii="Arial" w:hAnsi="Arial" w:cs="Arial"/>
        </w:rPr>
        <w:t>)</w:t>
      </w:r>
      <w:r w:rsidRPr="43C6A794">
        <w:rPr>
          <w:rFonts w:ascii="Arial" w:hAnsi="Arial" w:cs="Arial"/>
        </w:rPr>
        <w:t xml:space="preserve">. Food insecurity will be measured using the 9 item Child Food Security Survey Module, which has been validated in adolescents </w:t>
      </w:r>
      <w:r w:rsidRPr="43C6A794">
        <w:rPr>
          <w:rFonts w:ascii="Arial" w:hAnsi="Arial" w:cs="Arial"/>
        </w:rPr>
        <w:fldChar w:fldCharType="begin" w:fldLock="1"/>
      </w:r>
      <w:r w:rsidRPr="43C6A794">
        <w:rPr>
          <w:rFonts w:ascii="Arial" w:hAnsi="Arial" w:cs="Arial"/>
        </w:rPr>
        <w:instrText>ADDIN CSL_CITATION {"citationItems":[{"id":"ITEM-1","itemData":{"author":[{"dropping-particle":"","family":"Connell","given":"C L","non-dropping-particle":"","parse-names":false,"suffix":""},{"dropping-particle":"","family":"Nord","given":"M","non-dropping-particle":"","parse-names":false,"suffix":""},{"dropping-particle":"","family":"Lofton","given":"K L","non-dropping-particle":"","parse-names":false,"suffix":""},{"dropping-particle":"","family":"Yadrick","given":"K","non-dropping-particle":"","parse-names":false,"suffix":""}],"id":"ITEM-1","issued":{"date-parts":[["2006"]]},"title":"Food Security Survey Module for Children Ages 12 Years and Older","type":"report"},"uris":["http://www.mendeley.com/documents/?uuid=70636ee4-66c5-4f2a-8738-5c57ecc50368"]},{"id":"ITEM-2","itemData":{"DOI":"10.1093/jn/134.10.2566","ISSN":"00223166","PMID":"15465749","abstract":"Cognitive interviewing methods were used to adapt questions from the U.S. Food Security Survey Module for administration to children. Individual concurrent probing techniques using standardized probes were utilized to assess understanding of the items with 20 African American children (10 males, 10 females, aged 11-13 y). Item wording and response sets were revised, and small groups of boys (n = 5) and girls (n = 14) aged 12-15 y were asked to complete the 9-item survey. Retrospective probing techniques were then used to assess comprehension of items and response sets. Nine items were then piloted in a middle school using a self-administered format. Three hundred forty-five surveys were returned. The majority of the students were between 12 and 15 y (n = 215). Scaling analysis of the 345 completed surveys using statistical methods based on the Rasch measurement model indicated that the module measured a single underlying phenomenon (food insecurity) with sufficient reliability to be a useful tool. The measurable range of food insecurity was about 6 times the estimated measurement error, indicating that the scale could identify 3 categories of food security with reasonable reliability. A survey instrument that reliably measures food security status of individual children can provide researchers with an important tool to assess more accurately the individual-level effects of food security on nutritional status and mental and physical health among this population.","author":[{"dropping-particle":"","family":"Connell","given":"Carol L.","non-dropping-particle":"","parse-names":false,"suffix":""},{"dropping-particle":"","family":"Nord","given":"Mark","non-dropping-particle":"","parse-names":false,"suffix":""},{"dropping-particle":"","family":"Lofton","given":"Kristi L.","non-dropping-particle":"","parse-names":false,"suffix":""},{"dropping-particle":"","family":"Yadrick","given":"Kathy","non-dropping-particle":"","parse-names":false,"suffix":""}],"container-title":"Journal of Nutrition","id":"ITEM-2","issue":"10","issued":{"date-parts":[["2004"]]},"page":"2566-2572","publisher":"American Society for Nutrition.","title":"Food security of older children can be assessed using a standardized survey instrument","type":"article-journal","volume":"134"},"uris":["http://www.mendeley.com/documents/?uuid=dd73f251-20f4-42fa-9f1b-566ce4f3874d"]}],"mendeley":{"formattedCitation":"[42, 56]","plainTextFormattedCitation":"[42, 56]","previouslyFormattedCitation":"[42, 55]"},"properties":{"noteIndex":0},"schema":"https://github.com/citation-style-language/schema/raw/master/csl-citation.json"}</w:instrText>
      </w:r>
      <w:r w:rsidRPr="43C6A794">
        <w:rPr>
          <w:rFonts w:ascii="Arial" w:hAnsi="Arial" w:cs="Arial"/>
        </w:rPr>
        <w:fldChar w:fldCharType="separate"/>
      </w:r>
      <w:r w:rsidR="00F77463" w:rsidRPr="43C6A794">
        <w:rPr>
          <w:rFonts w:ascii="Arial" w:hAnsi="Arial" w:cs="Arial"/>
          <w:noProof/>
        </w:rPr>
        <w:t>[42, 56]</w:t>
      </w:r>
      <w:r w:rsidRPr="43C6A794">
        <w:rPr>
          <w:rFonts w:ascii="Arial" w:hAnsi="Arial" w:cs="Arial"/>
        </w:rPr>
        <w:fldChar w:fldCharType="end"/>
      </w:r>
      <w:r w:rsidRPr="43C6A794">
        <w:rPr>
          <w:rFonts w:ascii="Arial" w:hAnsi="Arial" w:cs="Arial"/>
        </w:rPr>
        <w:t xml:space="preserve">. </w:t>
      </w:r>
    </w:p>
    <w:p w14:paraId="09B3DB79" w14:textId="4EC8E2B5" w:rsidR="00E650DD" w:rsidRDefault="00E650DD" w:rsidP="00A9478F">
      <w:pPr>
        <w:jc w:val="both"/>
        <w:rPr>
          <w:rFonts w:ascii="Arial" w:hAnsi="Arial" w:cs="Arial"/>
        </w:rPr>
      </w:pPr>
      <w:r w:rsidRPr="00D14591">
        <w:rPr>
          <w:rFonts w:ascii="Arial" w:hAnsi="Arial" w:cs="Arial"/>
        </w:rPr>
        <w:lastRenderedPageBreak/>
        <w:t>Pupils will be asked at this stage whether they are willing to be contacted for future focus group participation if their school is later selected as a case study school.</w:t>
      </w:r>
    </w:p>
    <w:p w14:paraId="53F75572" w14:textId="128EBFA5" w:rsidR="00E650DD" w:rsidRPr="008F7895" w:rsidRDefault="00E650DD" w:rsidP="00A9478F">
      <w:pPr>
        <w:spacing w:after="120" w:line="240" w:lineRule="auto"/>
        <w:jc w:val="both"/>
        <w:rPr>
          <w:rFonts w:ascii="Arial" w:hAnsi="Arial" w:cs="Arial"/>
          <w:b/>
          <w:u w:val="single"/>
        </w:rPr>
      </w:pPr>
      <w:r w:rsidRPr="008F7895">
        <w:rPr>
          <w:rFonts w:ascii="Arial" w:hAnsi="Arial" w:cs="Arial"/>
          <w:b/>
          <w:u w:val="single"/>
        </w:rPr>
        <w:t>Parent outcomes (relevant to objectives 2-6)</w:t>
      </w:r>
    </w:p>
    <w:p w14:paraId="63109F2D" w14:textId="2DF5A72F" w:rsidR="0009442E" w:rsidRPr="00D14591" w:rsidRDefault="0009442E" w:rsidP="00A9478F">
      <w:pPr>
        <w:jc w:val="both"/>
        <w:rPr>
          <w:rFonts w:ascii="Arial" w:hAnsi="Arial" w:cs="Arial"/>
        </w:rPr>
      </w:pPr>
      <w:r w:rsidRPr="00D14591">
        <w:rPr>
          <w:rFonts w:ascii="Arial" w:hAnsi="Arial" w:cs="Arial"/>
        </w:rPr>
        <w:t xml:space="preserve">The parent survey will consist of a number of validated questionnaires and will take about 20-30 minutes to complete. </w:t>
      </w:r>
      <w:r w:rsidR="00E650DD" w:rsidRPr="00D14591">
        <w:rPr>
          <w:rFonts w:ascii="Arial" w:hAnsi="Arial" w:cs="Arial"/>
        </w:rPr>
        <w:t>Household food insecurity will be assessed using the 18-item household food security module</w:t>
      </w:r>
      <w:r w:rsidR="00295DA4">
        <w:rPr>
          <w:rFonts w:ascii="Arial" w:hAnsi="Arial" w:cs="Arial"/>
        </w:rPr>
        <w:t xml:space="preserve"> </w:t>
      </w:r>
      <w:r w:rsidR="00295DA4">
        <w:rPr>
          <w:rFonts w:ascii="Arial" w:hAnsi="Arial" w:cs="Arial"/>
        </w:rPr>
        <w:fldChar w:fldCharType="begin" w:fldLock="1"/>
      </w:r>
      <w:r w:rsidR="00F77463">
        <w:rPr>
          <w:rFonts w:ascii="Arial" w:hAnsi="Arial" w:cs="Arial"/>
        </w:rPr>
        <w:instrText>ADDIN CSL_CITATION {"citationItems":[{"id":"ITEM-1","itemData":{"URL":"https://www.ers.usda.gov/media/8271/hh2012.pdf","accessed":{"date-parts":[["2023","4","1"]]},"author":[{"dropping-particle":"","family":"Economic Research Service USDA","given":"","non-dropping-particle":"","parse-names":false,"suffix":""}],"id":"ITEM-1","issued":{"date-parts":[["2012"]]},"title":"US Household Food Security Survey Module: Three-stage design, with screeners","type":"webpage"},"uris":["http://www.mendeley.com/documents/?uuid=1236484e-b45a-4e2a-bf02-d1bab4a6b025"]}],"mendeley":{"formattedCitation":"[43]","plainTextFormattedCitation":"[43]","previouslyFormattedCitation":"[43]"},"properties":{"noteIndex":0},"schema":"https://github.com/citation-style-language/schema/raw/master/csl-citation.json"}</w:instrText>
      </w:r>
      <w:r w:rsidR="00295DA4">
        <w:rPr>
          <w:rFonts w:ascii="Arial" w:hAnsi="Arial" w:cs="Arial"/>
        </w:rPr>
        <w:fldChar w:fldCharType="separate"/>
      </w:r>
      <w:r w:rsidR="00F17227" w:rsidRPr="00F17227">
        <w:rPr>
          <w:rFonts w:ascii="Arial" w:hAnsi="Arial" w:cs="Arial"/>
          <w:noProof/>
        </w:rPr>
        <w:t>[43]</w:t>
      </w:r>
      <w:r w:rsidR="00295DA4">
        <w:rPr>
          <w:rFonts w:ascii="Arial" w:hAnsi="Arial" w:cs="Arial"/>
        </w:rPr>
        <w:fldChar w:fldCharType="end"/>
      </w:r>
      <w:r w:rsidR="00E650DD" w:rsidRPr="00D14591">
        <w:rPr>
          <w:rFonts w:ascii="Arial" w:hAnsi="Arial" w:cs="Arial"/>
        </w:rPr>
        <w:t xml:space="preserve"> with a 12 month reference period.  This is identical to the 10-item adult module but with 8 additional items relating to children in the household, as it will provide adults' reporting of child food insecurity which will allow the validation of the children’s responses.  Both food insecurity measures were developed by the USDA (59), and are used in UK surveys, e.g. the Family Resources Survey</w:t>
      </w:r>
      <w:r w:rsidR="00295DA4">
        <w:rPr>
          <w:rFonts w:ascii="Arial" w:hAnsi="Arial" w:cs="Arial"/>
        </w:rPr>
        <w:t xml:space="preserve"> </w:t>
      </w:r>
      <w:r w:rsidR="00295DA4">
        <w:rPr>
          <w:rFonts w:ascii="Arial" w:hAnsi="Arial" w:cs="Arial"/>
        </w:rPr>
        <w:fldChar w:fldCharType="begin" w:fldLock="1"/>
      </w:r>
      <w:r w:rsidR="00F77463">
        <w:rPr>
          <w:rFonts w:ascii="Arial" w:hAnsi="Arial" w:cs="Arial"/>
        </w:rPr>
        <w:instrText>ADDIN CSL_CITATION {"citationItems":[{"id":"ITEM-1","itemData":{"URL":"https://enuf.org.uk/household-food-insecurity-in-the-uk/","accessed":{"date-parts":[["2023","4","3"]]},"author":[{"dropping-particle":"","family":"ENUF","given":"","non-dropping-particle":"","parse-names":false,"suffix":""}],"id":"ITEM-1","issued":{"date-parts":[["2022"]]},"title":"Household food insecurity in the UK","type":"webpage"},"uris":["http://www.mendeley.com/documents/?uuid=d5745f48-9314-4945-a4fb-051fad09a6e6"]},{"id":"ITEM-2","itemData":{"URL":"https://www.gov.uk/government/statistics/family-resources-survey-financial-year-2019-to-2020/family-resources-survey-background-information-and-methodology","author":[{"dropping-particle":"","family":"Deparment of Work &amp; Pentsions UK","given":"","non-dropping-particle":"","parse-names":false,"suffix":""}],"id":"ITEM-2","issued":{"date-parts":[["2020"]]},"title":"Family Resources Survey: Background information and methodology","type":"webpage"},"uris":["http://www.mendeley.com/documents/?uuid=4e1515fd-9676-4b33-af64-fddf35216b49"]}],"mendeley":{"formattedCitation":"[57, 58]","plainTextFormattedCitation":"[57, 58]","previouslyFormattedCitation":"[56, 57]"},"properties":{"noteIndex":0},"schema":"https://github.com/citation-style-language/schema/raw/master/csl-citation.json"}</w:instrText>
      </w:r>
      <w:r w:rsidR="00295DA4">
        <w:rPr>
          <w:rFonts w:ascii="Arial" w:hAnsi="Arial" w:cs="Arial"/>
        </w:rPr>
        <w:fldChar w:fldCharType="separate"/>
      </w:r>
      <w:r w:rsidR="00F77463" w:rsidRPr="00F77463">
        <w:rPr>
          <w:rFonts w:ascii="Arial" w:hAnsi="Arial" w:cs="Arial"/>
          <w:noProof/>
        </w:rPr>
        <w:t>[57, 58]</w:t>
      </w:r>
      <w:r w:rsidR="00295DA4">
        <w:rPr>
          <w:rFonts w:ascii="Arial" w:hAnsi="Arial" w:cs="Arial"/>
        </w:rPr>
        <w:fldChar w:fldCharType="end"/>
      </w:r>
      <w:r w:rsidR="00E650DD" w:rsidRPr="00D14591">
        <w:rPr>
          <w:rFonts w:ascii="Arial" w:hAnsi="Arial" w:cs="Arial"/>
        </w:rPr>
        <w:t xml:space="preserve"> and the FSA Food and You survey</w:t>
      </w:r>
      <w:r w:rsidR="00295DA4">
        <w:rPr>
          <w:rFonts w:ascii="Arial" w:hAnsi="Arial" w:cs="Arial"/>
        </w:rPr>
        <w:t xml:space="preserve"> </w:t>
      </w:r>
      <w:r w:rsidR="00295DA4" w:rsidRPr="00295DA4">
        <w:rPr>
          <w:rFonts w:ascii="Arial" w:hAnsi="Arial" w:cs="Arial"/>
        </w:rPr>
        <w:fldChar w:fldCharType="begin" w:fldLock="1"/>
      </w:r>
      <w:r w:rsidR="00F77463">
        <w:rPr>
          <w:rFonts w:ascii="Arial" w:hAnsi="Arial" w:cs="Arial"/>
        </w:rPr>
        <w:instrText>ADDIN CSL_CITATION {"citationItems":[{"id":"ITEM-1","itemData":{"URL":"https://enuf.org.uk/household-food-insecurity-in-the-uk/","accessed":{"date-parts":[["2023","4","3"]]},"author":[{"dropping-particle":"","family":"ENUF","given":"","non-dropping-particle":"","parse-names":false,"suffix":""}],"id":"ITEM-1","issued":{"date-parts":[["2022"]]},"title":"Household food insecurity in the UK","type":"webpage"},"uris":["http://www.mendeley.com/documents/?uuid=d5745f48-9314-4945-a4fb-051fad09a6e6"]}],"mendeley":{"formattedCitation":"[57]","plainTextFormattedCitation":"[57]","previouslyFormattedCitation":"[56]"},"properties":{"noteIndex":0},"schema":"https://github.com/citation-style-language/schema/raw/master/csl-citation.json"}</w:instrText>
      </w:r>
      <w:r w:rsidR="00295DA4" w:rsidRPr="00295DA4">
        <w:rPr>
          <w:rFonts w:ascii="Arial" w:hAnsi="Arial" w:cs="Arial"/>
        </w:rPr>
        <w:fldChar w:fldCharType="separate"/>
      </w:r>
      <w:r w:rsidR="00F77463" w:rsidRPr="00F77463">
        <w:rPr>
          <w:rFonts w:ascii="Arial" w:hAnsi="Arial" w:cs="Arial"/>
          <w:noProof/>
        </w:rPr>
        <w:t>[57]</w:t>
      </w:r>
      <w:r w:rsidR="00295DA4" w:rsidRPr="00295DA4">
        <w:rPr>
          <w:rFonts w:ascii="Arial" w:hAnsi="Arial" w:cs="Arial"/>
        </w:rPr>
        <w:fldChar w:fldCharType="end"/>
      </w:r>
      <w:r w:rsidR="00E650DD" w:rsidRPr="00295DA4">
        <w:rPr>
          <w:rFonts w:ascii="Arial" w:hAnsi="Arial" w:cs="Arial"/>
        </w:rPr>
        <w:t>. Data</w:t>
      </w:r>
      <w:r w:rsidR="00E650DD" w:rsidRPr="00D14591">
        <w:rPr>
          <w:rFonts w:ascii="Arial" w:hAnsi="Arial" w:cs="Arial"/>
        </w:rPr>
        <w:t xml:space="preserve"> will also be collected on FSM eligibility and child’s usual school food choices (meal type), school FSM system perceptions, usual home food practices and expenditure. </w:t>
      </w:r>
    </w:p>
    <w:p w14:paraId="6E53278F" w14:textId="77777777" w:rsidR="0009442E" w:rsidRDefault="00E650DD" w:rsidP="00A9478F">
      <w:pPr>
        <w:jc w:val="both"/>
      </w:pPr>
      <w:r w:rsidRPr="00D14591">
        <w:rPr>
          <w:rFonts w:ascii="Arial" w:hAnsi="Arial" w:cs="Arial"/>
        </w:rPr>
        <w:t>Questionnaires will be distributed to parents of all participating pupils through</w:t>
      </w:r>
      <w:r w:rsidR="0009442E" w:rsidRPr="00D14591">
        <w:rPr>
          <w:rFonts w:ascii="Arial" w:hAnsi="Arial" w:cs="Arial"/>
        </w:rPr>
        <w:t xml:space="preserve"> the</w:t>
      </w:r>
      <w:r w:rsidRPr="00D14591">
        <w:rPr>
          <w:rFonts w:ascii="Arial" w:hAnsi="Arial" w:cs="Arial"/>
        </w:rPr>
        <w:t xml:space="preserve"> schools (n=1440), providing a range of options for completion according to what best suits each participant, including online, on paper or by telephone. Parent and child responses will be linked and data collected for the purposes of linking the parent-child responses will be collected and stored in line with UK data protection legislation. PPI input has advised that online and/or telephone methods will be best received by schools and parents, and advised on the level of reward for completion, but a flexible approach that is adaptable to school context and parental time, literacy and media access will be utilised to maximise completion rates and ensure any barriers to completion are removed.</w:t>
      </w:r>
      <w:r w:rsidRPr="008F7895">
        <w:t xml:space="preserve"> </w:t>
      </w:r>
    </w:p>
    <w:p w14:paraId="5295E1DC" w14:textId="6923FA9F" w:rsidR="00E650DD" w:rsidRPr="008F7895" w:rsidRDefault="00E650DD" w:rsidP="00A9478F">
      <w:pPr>
        <w:autoSpaceDE w:val="0"/>
        <w:autoSpaceDN w:val="0"/>
        <w:adjustRightInd w:val="0"/>
        <w:spacing w:after="120" w:line="240" w:lineRule="auto"/>
        <w:jc w:val="both"/>
        <w:rPr>
          <w:rFonts w:ascii="Arial" w:hAnsi="Arial" w:cs="Arial"/>
          <w:color w:val="000000"/>
        </w:rPr>
      </w:pPr>
      <w:r w:rsidRPr="00D14591">
        <w:rPr>
          <w:rFonts w:ascii="Arial" w:hAnsi="Arial" w:cs="Arial"/>
          <w:color w:val="000000"/>
        </w:rPr>
        <w:t>Parents will also be asked to indicate their willingness to be invi</w:t>
      </w:r>
      <w:r w:rsidR="00C06058" w:rsidRPr="00D14591">
        <w:rPr>
          <w:rFonts w:ascii="Arial" w:hAnsi="Arial" w:cs="Arial"/>
          <w:color w:val="000000"/>
        </w:rPr>
        <w:t xml:space="preserve">ted for case study interviews, </w:t>
      </w:r>
      <w:r w:rsidRPr="00D14591">
        <w:rPr>
          <w:rFonts w:ascii="Arial" w:hAnsi="Arial" w:cs="Arial"/>
          <w:color w:val="000000"/>
        </w:rPr>
        <w:t>and to provide contact details if they agree</w:t>
      </w:r>
      <w:r w:rsidR="00D14591" w:rsidRPr="00D14591">
        <w:rPr>
          <w:rFonts w:ascii="Arial" w:hAnsi="Arial" w:cs="Arial"/>
          <w:color w:val="000000"/>
        </w:rPr>
        <w:t xml:space="preserve"> to be contacted about the case study in future</w:t>
      </w:r>
      <w:r w:rsidRPr="00D14591">
        <w:rPr>
          <w:rFonts w:ascii="Arial" w:hAnsi="Arial" w:cs="Arial"/>
          <w:color w:val="000000"/>
        </w:rPr>
        <w:t>.</w:t>
      </w:r>
    </w:p>
    <w:p w14:paraId="094D2377" w14:textId="77777777" w:rsidR="00A9478F" w:rsidRDefault="00A9478F" w:rsidP="00E650DD">
      <w:pPr>
        <w:autoSpaceDE w:val="0"/>
        <w:autoSpaceDN w:val="0"/>
        <w:adjustRightInd w:val="0"/>
        <w:spacing w:after="120" w:line="240" w:lineRule="auto"/>
        <w:jc w:val="both"/>
        <w:rPr>
          <w:rFonts w:ascii="Arial" w:hAnsi="Arial" w:cs="Arial"/>
          <w:b/>
          <w:u w:val="single"/>
        </w:rPr>
      </w:pPr>
    </w:p>
    <w:p w14:paraId="5B06A0E4" w14:textId="4F1E7616" w:rsidR="00E650DD" w:rsidRPr="008F7895" w:rsidRDefault="00E650DD" w:rsidP="00A9478F">
      <w:pPr>
        <w:autoSpaceDE w:val="0"/>
        <w:autoSpaceDN w:val="0"/>
        <w:adjustRightInd w:val="0"/>
        <w:spacing w:after="120" w:line="240" w:lineRule="auto"/>
        <w:jc w:val="both"/>
        <w:rPr>
          <w:rFonts w:ascii="Arial" w:hAnsi="Arial" w:cs="Arial"/>
          <w:b/>
          <w:u w:val="single"/>
        </w:rPr>
      </w:pPr>
      <w:r w:rsidRPr="008F7895">
        <w:rPr>
          <w:rFonts w:ascii="Arial" w:hAnsi="Arial" w:cs="Arial"/>
          <w:b/>
          <w:u w:val="single"/>
        </w:rPr>
        <w:t>School outcomes (relevant to objectives 2-6)</w:t>
      </w:r>
    </w:p>
    <w:p w14:paraId="28574137" w14:textId="77777777" w:rsidR="00E650DD" w:rsidRPr="00D14591" w:rsidRDefault="00E650DD" w:rsidP="00A9478F">
      <w:pPr>
        <w:jc w:val="both"/>
        <w:rPr>
          <w:rFonts w:ascii="Arial" w:hAnsi="Arial" w:cs="Arial"/>
        </w:rPr>
      </w:pPr>
      <w:r w:rsidRPr="00D14591">
        <w:rPr>
          <w:rFonts w:ascii="Arial" w:hAnsi="Arial" w:cs="Arial"/>
        </w:rPr>
        <w:t>School level data capture will include:</w:t>
      </w:r>
    </w:p>
    <w:p w14:paraId="366DB485" w14:textId="77777777" w:rsidR="00E650DD" w:rsidRPr="00D14591" w:rsidRDefault="00E650DD" w:rsidP="00A9478F">
      <w:pPr>
        <w:pStyle w:val="ListParagraph"/>
        <w:numPr>
          <w:ilvl w:val="0"/>
          <w:numId w:val="10"/>
        </w:numPr>
        <w:jc w:val="both"/>
        <w:rPr>
          <w:rFonts w:ascii="Arial" w:hAnsi="Arial" w:cs="Arial"/>
        </w:rPr>
      </w:pPr>
      <w:r w:rsidRPr="00D14591">
        <w:rPr>
          <w:rFonts w:ascii="Arial" w:hAnsi="Arial" w:cs="Arial"/>
        </w:rPr>
        <w:t>Analysis of key documents, policies and routinely collected data (including FSM promotion, eligibility, registration processes, school food and other relevant policies, school meal data (including uptake)), aggregated attendance and educational outcome data (GCSE), relevant inspection reports</w:t>
      </w:r>
    </w:p>
    <w:p w14:paraId="29B32E7B" w14:textId="77777777" w:rsidR="00E650DD" w:rsidRPr="00D14591" w:rsidRDefault="00E650DD" w:rsidP="00A9478F">
      <w:pPr>
        <w:pStyle w:val="ListParagraph"/>
        <w:numPr>
          <w:ilvl w:val="0"/>
          <w:numId w:val="10"/>
        </w:numPr>
        <w:jc w:val="both"/>
        <w:rPr>
          <w:rFonts w:ascii="Arial" w:hAnsi="Arial" w:cs="Arial"/>
        </w:rPr>
      </w:pPr>
      <w:r w:rsidRPr="00D14591">
        <w:rPr>
          <w:rFonts w:ascii="Arial" w:hAnsi="Arial" w:cs="Arial"/>
        </w:rPr>
        <w:t>Direct observation of the school eating environments, and food offered. Observation checklists, developed by FUEL based on the School Food Plan (63-65), will be adapted where required</w:t>
      </w:r>
    </w:p>
    <w:p w14:paraId="5A0AE831" w14:textId="0A715BFE" w:rsidR="00E650DD" w:rsidRDefault="00E650DD" w:rsidP="00A9478F">
      <w:pPr>
        <w:pStyle w:val="ListParagraph"/>
        <w:numPr>
          <w:ilvl w:val="0"/>
          <w:numId w:val="10"/>
        </w:numPr>
        <w:jc w:val="both"/>
        <w:rPr>
          <w:rFonts w:ascii="Arial" w:hAnsi="Arial" w:cs="Arial"/>
        </w:rPr>
      </w:pPr>
      <w:r w:rsidRPr="00D14591">
        <w:rPr>
          <w:rFonts w:ascii="Arial" w:hAnsi="Arial" w:cs="Arial"/>
        </w:rPr>
        <w:t>Questionnaires to key staff with roles in FSM administration and food provision exploring i) FSM implementation, and ii) wider contextual/school food system influences (school leadership, school/parent engagement, pupil consultation mechanisms)</w:t>
      </w:r>
    </w:p>
    <w:p w14:paraId="5FD4E718" w14:textId="77777777" w:rsidR="00E03271" w:rsidRPr="00E03271" w:rsidRDefault="00E03271" w:rsidP="00E03271">
      <w:pPr>
        <w:pStyle w:val="ListParagraph"/>
        <w:numPr>
          <w:ilvl w:val="0"/>
          <w:numId w:val="10"/>
        </w:numPr>
        <w:spacing w:after="0" w:line="240" w:lineRule="auto"/>
        <w:jc w:val="both"/>
        <w:rPr>
          <w:rFonts w:ascii="Arial" w:hAnsi="Arial" w:cs="Arial"/>
          <w:bCs/>
          <w:sz w:val="23"/>
          <w:szCs w:val="23"/>
        </w:rPr>
      </w:pPr>
      <w:r w:rsidRPr="00E03271">
        <w:rPr>
          <w:rFonts w:ascii="Arial" w:hAnsi="Arial" w:cs="Arial"/>
          <w:bCs/>
          <w:sz w:val="23"/>
          <w:szCs w:val="23"/>
        </w:rPr>
        <w:t xml:space="preserve">Additionally, schools will be asked to provide some information on pupils that take part </w:t>
      </w:r>
      <w:r w:rsidRPr="00E03271">
        <w:rPr>
          <w:rFonts w:ascii="Arial" w:hAnsi="Arial" w:cs="Arial"/>
        </w:rPr>
        <w:t xml:space="preserve">which will include their educational attainment, whether they are eligible to receive Free School Meals, whether English is an additional language for them, and if they are registered as having any special educational needs. </w:t>
      </w:r>
    </w:p>
    <w:p w14:paraId="39E2E003" w14:textId="5124C3AD" w:rsidR="00E03271" w:rsidRDefault="00E03271" w:rsidP="00E03271">
      <w:pPr>
        <w:pStyle w:val="ListParagraph"/>
        <w:jc w:val="both"/>
        <w:rPr>
          <w:rFonts w:ascii="Arial" w:hAnsi="Arial" w:cs="Arial"/>
        </w:rPr>
      </w:pPr>
    </w:p>
    <w:p w14:paraId="0A73AB7A" w14:textId="595247CD" w:rsidR="002139FA" w:rsidRDefault="002139FA" w:rsidP="00E03271">
      <w:pPr>
        <w:pStyle w:val="ListParagraph"/>
        <w:jc w:val="both"/>
        <w:rPr>
          <w:rFonts w:ascii="Arial" w:hAnsi="Arial" w:cs="Arial"/>
        </w:rPr>
      </w:pPr>
    </w:p>
    <w:p w14:paraId="44996ACC" w14:textId="77777777" w:rsidR="002139FA" w:rsidRPr="00D14591" w:rsidRDefault="002139FA" w:rsidP="00E03271">
      <w:pPr>
        <w:pStyle w:val="ListParagraph"/>
        <w:jc w:val="both"/>
        <w:rPr>
          <w:rFonts w:ascii="Arial" w:hAnsi="Arial" w:cs="Arial"/>
        </w:rPr>
      </w:pPr>
    </w:p>
    <w:p w14:paraId="6F7A92E3" w14:textId="77777777" w:rsidR="00E650DD" w:rsidRPr="00C06058" w:rsidRDefault="00C06058" w:rsidP="00A9478F">
      <w:pPr>
        <w:jc w:val="both"/>
        <w:rPr>
          <w:rFonts w:ascii="Arial" w:hAnsi="Arial" w:cs="Arial"/>
          <w:b/>
        </w:rPr>
      </w:pPr>
      <w:r w:rsidRPr="00C06058">
        <w:rPr>
          <w:rFonts w:ascii="Arial" w:hAnsi="Arial" w:cs="Arial"/>
          <w:b/>
        </w:rPr>
        <w:t>3</w:t>
      </w:r>
      <w:r w:rsidR="00E650DD" w:rsidRPr="00C06058">
        <w:rPr>
          <w:rFonts w:ascii="Arial" w:hAnsi="Arial" w:cs="Arial"/>
          <w:b/>
        </w:rPr>
        <w:t>.5 Data analysis plan (RQ1&amp;2) - objectives 2-3</w:t>
      </w:r>
    </w:p>
    <w:p w14:paraId="4C620EAB" w14:textId="77777777" w:rsidR="00E650DD" w:rsidRPr="008F7895" w:rsidRDefault="00E650DD" w:rsidP="00A9478F">
      <w:pPr>
        <w:spacing w:after="120" w:line="240" w:lineRule="auto"/>
        <w:jc w:val="both"/>
        <w:rPr>
          <w:rFonts w:ascii="Arial" w:hAnsi="Arial" w:cs="Arial"/>
          <w:i/>
        </w:rPr>
      </w:pPr>
      <w:r w:rsidRPr="008F7895">
        <w:rPr>
          <w:rFonts w:ascii="Arial" w:hAnsi="Arial" w:cs="Arial"/>
          <w:i/>
        </w:rPr>
        <w:lastRenderedPageBreak/>
        <w:t>Objective 2 - statistical analysis – FSM uptake at school level and primary and secondary outcome analysis:</w:t>
      </w:r>
    </w:p>
    <w:p w14:paraId="68D987DE" w14:textId="5E2C57E8" w:rsidR="00E650DD" w:rsidRPr="008F7895" w:rsidRDefault="00E650DD" w:rsidP="00A9478F">
      <w:pPr>
        <w:spacing w:after="120" w:line="240" w:lineRule="auto"/>
        <w:jc w:val="both"/>
        <w:rPr>
          <w:rFonts w:ascii="Arial" w:hAnsi="Arial" w:cs="Arial"/>
        </w:rPr>
      </w:pPr>
      <w:r w:rsidRPr="008F7895">
        <w:rPr>
          <w:rFonts w:ascii="Arial" w:hAnsi="Arial" w:cs="Arial"/>
        </w:rPr>
        <w:t>We will conduct a detailed analysis of the school-level characteristics, policies and practice that drive differences in FSM take-up and p</w:t>
      </w:r>
      <w:r w:rsidRPr="000802AC">
        <w:rPr>
          <w:rFonts w:ascii="Arial" w:hAnsi="Arial" w:cs="Arial"/>
        </w:rPr>
        <w:t xml:space="preserve">upil outcomes.  We will first conduct a logistic regression using DfE data on the population of schools in </w:t>
      </w:r>
      <w:r w:rsidRPr="006C2DE1">
        <w:rPr>
          <w:rFonts w:ascii="Arial" w:hAnsi="Arial" w:cs="Arial"/>
        </w:rPr>
        <w:t xml:space="preserve">England to estimate the propensity score (probability of having high FSM uptake </w:t>
      </w:r>
      <w:r w:rsidR="006C2DE1" w:rsidRPr="006C2DE1">
        <w:rPr>
          <w:rFonts w:ascii="Arial" w:hAnsi="Arial" w:cs="Arial"/>
        </w:rPr>
        <w:fldChar w:fldCharType="begin" w:fldLock="1"/>
      </w:r>
      <w:r w:rsidR="00F77463">
        <w:rPr>
          <w:rFonts w:ascii="Arial" w:hAnsi="Arial" w:cs="Arial"/>
        </w:rPr>
        <w:instrText>ADDIN CSL_CITATION {"citationItems":[{"id":"ITEM-1","itemData":{"author":[{"dropping-particle":"","family":"Austin","given":"P C","non-dropping-particle":"","parse-names":false,"suffix":""}],"container-title":"Jornal of Clinical Epidemiology","id":"ITEM-1","issue":"6","issued":{"date-parts":[["2008"]]},"page":"537-545","title":"The performance of different propensity-score methods for estimating relative risks","type":"article-journal","volume":"61"},"uris":["http://www.mendeley.com/documents/?uuid=ca29b479-5ffe-4105-baa2-d2ab3a19904c"]}],"mendeley":{"formattedCitation":"[59]","plainTextFormattedCitation":"[59]","previouslyFormattedCitation":"[58]"},"properties":{"noteIndex":0},"schema":"https://github.com/citation-style-language/schema/raw/master/csl-citation.json"}</w:instrText>
      </w:r>
      <w:r w:rsidR="006C2DE1" w:rsidRPr="006C2DE1">
        <w:rPr>
          <w:rFonts w:ascii="Arial" w:hAnsi="Arial" w:cs="Arial"/>
        </w:rPr>
        <w:fldChar w:fldCharType="separate"/>
      </w:r>
      <w:r w:rsidR="00F77463" w:rsidRPr="00F77463">
        <w:rPr>
          <w:rFonts w:ascii="Arial" w:hAnsi="Arial" w:cs="Arial"/>
          <w:noProof/>
        </w:rPr>
        <w:t>[59]</w:t>
      </w:r>
      <w:r w:rsidR="006C2DE1" w:rsidRPr="006C2DE1">
        <w:rPr>
          <w:rFonts w:ascii="Arial" w:hAnsi="Arial" w:cs="Arial"/>
        </w:rPr>
        <w:fldChar w:fldCharType="end"/>
      </w:r>
      <w:r w:rsidRPr="006C2DE1">
        <w:rPr>
          <w:rFonts w:ascii="Arial" w:hAnsi="Arial" w:cs="Arial"/>
        </w:rPr>
        <w:t>) for</w:t>
      </w:r>
      <w:r w:rsidRPr="000802AC">
        <w:rPr>
          <w:rFonts w:ascii="Arial" w:hAnsi="Arial" w:cs="Arial"/>
        </w:rPr>
        <w:t xml:space="preserve"> each school, based on routinely observed school characteristics (school type, urban/rural, school deprivation measure, selective/non-selective admissions policy, religious affiliation/secular, pupil numbers, proportion of pupils (i) who are male/female, (ii) from minority ethnic groups, (iii) eligible for FSM, (iv) with English as an additional language, (v) </w:t>
      </w:r>
      <w:r w:rsidRPr="008F7895">
        <w:rPr>
          <w:rFonts w:ascii="Arial" w:hAnsi="Arial" w:cs="Arial"/>
        </w:rPr>
        <w:t>with Special Educational Needs). We will then stratify our 32 study schools based upon the percentiles of the propensity score</w:t>
      </w:r>
      <w:r w:rsidR="006C2DE1">
        <w:rPr>
          <w:rFonts w:ascii="Arial" w:hAnsi="Arial" w:cs="Arial"/>
        </w:rPr>
        <w:t xml:space="preserve"> </w:t>
      </w:r>
      <w:r w:rsidR="006C2DE1">
        <w:rPr>
          <w:rFonts w:ascii="Arial" w:hAnsi="Arial" w:cs="Arial"/>
        </w:rPr>
        <w:fldChar w:fldCharType="begin" w:fldLock="1"/>
      </w:r>
      <w:r w:rsidR="00F77463">
        <w:rPr>
          <w:rFonts w:ascii="Arial" w:hAnsi="Arial" w:cs="Arial"/>
        </w:rPr>
        <w:instrText>ADDIN CSL_CITATION {"citationItems":[{"id":"ITEM-1","itemData":{"author":[{"dropping-particle":"","family":"D'Agostino Jr","given":"R B","non-dropping-particle":"","parse-names":false,"suffix":""}],"container-title":"Statistics in Medicine","id":"ITEM-1","issue":"19","issued":{"date-parts":[["1998"]]},"page":"2265-81","title":"Propensity score methods for bias reduction in the comparison of a treatment to a non-randomized control group","type":"article-journal","volume":"17"},"uris":["http://www.mendeley.com/documents/?uuid=8ed0e794-2797-4197-b9ee-4e5239f9818c"]}],"mendeley":{"formattedCitation":"[60]","plainTextFormattedCitation":"[60]","previouslyFormattedCitation":"[59]"},"properties":{"noteIndex":0},"schema":"https://github.com/citation-style-language/schema/raw/master/csl-citation.json"}</w:instrText>
      </w:r>
      <w:r w:rsidR="006C2DE1">
        <w:rPr>
          <w:rFonts w:ascii="Arial" w:hAnsi="Arial" w:cs="Arial"/>
        </w:rPr>
        <w:fldChar w:fldCharType="separate"/>
      </w:r>
      <w:r w:rsidR="00F77463" w:rsidRPr="00F77463">
        <w:rPr>
          <w:rFonts w:ascii="Arial" w:hAnsi="Arial" w:cs="Arial"/>
          <w:noProof/>
        </w:rPr>
        <w:t>[60]</w:t>
      </w:r>
      <w:r w:rsidR="006C2DE1">
        <w:rPr>
          <w:rFonts w:ascii="Arial" w:hAnsi="Arial" w:cs="Arial"/>
        </w:rPr>
        <w:fldChar w:fldCharType="end"/>
      </w:r>
      <w:r w:rsidRPr="008F7895">
        <w:rPr>
          <w:rFonts w:ascii="Arial" w:hAnsi="Arial" w:cs="Arial"/>
        </w:rPr>
        <w:t xml:space="preserve">, and identify any usually-unobservable differences in pupil demographics and the school-level policies and practices observed in our school-level data capture (e.g. system for FSM auto-enrolment; presence/characteristics of dining space versus takeaway only; menu offered; method of administering cashless catering) that characterise schools into high (&gt;median) and low (&lt;median) take-up bands, for a given propensity score as calculated above. </w:t>
      </w:r>
    </w:p>
    <w:p w14:paraId="7C3E3001" w14:textId="77777777" w:rsidR="00E650DD" w:rsidRPr="008F7895" w:rsidRDefault="00E650DD" w:rsidP="00A9478F">
      <w:pPr>
        <w:spacing w:after="120" w:line="240" w:lineRule="auto"/>
        <w:jc w:val="both"/>
        <w:rPr>
          <w:rFonts w:ascii="Arial" w:hAnsi="Arial" w:cs="Arial"/>
          <w:highlight w:val="yellow"/>
        </w:rPr>
      </w:pPr>
      <w:r w:rsidRPr="008F7895">
        <w:rPr>
          <w:rFonts w:ascii="Arial" w:hAnsi="Arial" w:cs="Arial"/>
        </w:rPr>
        <w:t>This exercise will provide information on school factors that may influence uptake. Analysis will be guided by and allow population of the draft logic model, and will also inform the later case study approach to develop understanding of school types related to FSM provision and supp</w:t>
      </w:r>
      <w:r w:rsidR="00C06058">
        <w:rPr>
          <w:rFonts w:ascii="Arial" w:hAnsi="Arial" w:cs="Arial"/>
        </w:rPr>
        <w:t>ort for FSM uptake</w:t>
      </w:r>
      <w:r w:rsidRPr="008F7895">
        <w:rPr>
          <w:rFonts w:ascii="Arial" w:hAnsi="Arial" w:cs="Arial"/>
        </w:rPr>
        <w:t xml:space="preserve">. </w:t>
      </w:r>
    </w:p>
    <w:p w14:paraId="78C486D4" w14:textId="77777777" w:rsidR="00E650DD" w:rsidRPr="008F7895" w:rsidRDefault="00E650DD" w:rsidP="00A9478F">
      <w:pPr>
        <w:spacing w:after="120" w:line="240" w:lineRule="auto"/>
        <w:jc w:val="both"/>
        <w:rPr>
          <w:rFonts w:ascii="Arial" w:hAnsi="Arial" w:cs="Arial"/>
          <w:color w:val="000000" w:themeColor="text1"/>
        </w:rPr>
      </w:pPr>
      <w:r w:rsidRPr="008F7895">
        <w:rPr>
          <w:rFonts w:ascii="Arial" w:hAnsi="Arial" w:cs="Arial"/>
        </w:rPr>
        <w:t xml:space="preserve">Focusing on our 32 study schools, we will then develop multilevel models to estimate the linear increase in pupil outcomes per 10% point increase in FSM uptake at school levels, accounting for clustering (schools) and adjusted for both the routinely observed school-level and pupil-level characteristics, plus any additional usually-unobservable school and pupil characteristics that cannot be manipulated as a matter of policy. Given these adjustments, the increase in pupil outcomes per 10% point increase in FSM </w:t>
      </w:r>
      <w:r w:rsidRPr="008F7895">
        <w:rPr>
          <w:rFonts w:ascii="Arial" w:hAnsi="Arial" w:cs="Arial"/>
          <w:color w:val="000000" w:themeColor="text1"/>
        </w:rPr>
        <w:t xml:space="preserve">uptake will reflect FSM uptake that is potentially modifiable by school-level policy.  Similar analyses comparing pupil outcomes in high (&gt;median) versus low (&lt;median) FSM uptake schools; and a sensitivity check focusing on schools within the range of common support of the propensity score, will both be conducted. </w:t>
      </w:r>
    </w:p>
    <w:p w14:paraId="26756595" w14:textId="77777777" w:rsidR="00E650DD" w:rsidRPr="008F7895" w:rsidRDefault="00E650DD" w:rsidP="00A9478F">
      <w:pPr>
        <w:spacing w:after="120" w:line="240" w:lineRule="auto"/>
        <w:jc w:val="both"/>
        <w:rPr>
          <w:rFonts w:ascii="Arial" w:hAnsi="Arial" w:cs="Arial"/>
          <w:color w:val="000000" w:themeColor="text1"/>
        </w:rPr>
      </w:pPr>
      <w:r w:rsidRPr="008F7895">
        <w:rPr>
          <w:rFonts w:ascii="Arial" w:hAnsi="Arial" w:cs="Arial"/>
          <w:color w:val="000000" w:themeColor="text1"/>
        </w:rPr>
        <w:t xml:space="preserve">A further analysis will use a fractional response probit (which is designed for continuous outcomes bounded between 0 and 1) to extract a predicted take-up rate (conditional on routinely observed characteristics) for each of our 32 schools. Adjusting for this predicted take-up rate rather than every characteristic separately has the benefit of minimising the potential for overfitting or limited degrees of freedom. </w:t>
      </w:r>
    </w:p>
    <w:p w14:paraId="00C6D4A2" w14:textId="77777777" w:rsidR="00E650DD" w:rsidRPr="008F7895" w:rsidRDefault="00E650DD" w:rsidP="00A9478F">
      <w:pPr>
        <w:spacing w:after="120" w:line="240" w:lineRule="auto"/>
        <w:jc w:val="both"/>
        <w:rPr>
          <w:rFonts w:ascii="Arial" w:hAnsi="Arial" w:cs="Arial"/>
          <w:color w:val="000000" w:themeColor="text1"/>
        </w:rPr>
      </w:pPr>
      <w:r w:rsidRPr="008F7895">
        <w:rPr>
          <w:rFonts w:ascii="Arial" w:hAnsi="Arial" w:cs="Arial"/>
          <w:color w:val="000000" w:themeColor="text1"/>
        </w:rPr>
        <w:t xml:space="preserve">A final analysis, but at the school level rather than considering pupil-level outcome, will consider FSM uptake and association with aggregated attendance and educational outcomes; this will be exploratory in nature.  </w:t>
      </w:r>
    </w:p>
    <w:p w14:paraId="3050060E" w14:textId="77777777" w:rsidR="00A9478F" w:rsidRDefault="00A9478F" w:rsidP="00A9478F">
      <w:pPr>
        <w:spacing w:after="120" w:line="240" w:lineRule="auto"/>
        <w:jc w:val="both"/>
        <w:rPr>
          <w:rFonts w:ascii="Arial" w:hAnsi="Arial" w:cs="Arial"/>
          <w:i/>
        </w:rPr>
      </w:pPr>
    </w:p>
    <w:p w14:paraId="66D7F39C" w14:textId="1079EB99" w:rsidR="00E650DD" w:rsidRPr="008F7895" w:rsidRDefault="00E650DD" w:rsidP="00A9478F">
      <w:pPr>
        <w:spacing w:after="120" w:line="240" w:lineRule="auto"/>
        <w:jc w:val="both"/>
        <w:rPr>
          <w:rFonts w:ascii="Arial" w:eastAsia="Times New Roman" w:hAnsi="Arial" w:cs="Arial"/>
        </w:rPr>
      </w:pPr>
      <w:r w:rsidRPr="008F7895">
        <w:rPr>
          <w:rFonts w:ascii="Arial" w:hAnsi="Arial" w:cs="Arial"/>
          <w:i/>
        </w:rPr>
        <w:t>Objective 3 – statistical analysis</w:t>
      </w:r>
      <w:r w:rsidRPr="008F7895">
        <w:rPr>
          <w:rFonts w:ascii="Arial" w:eastAsia="Times New Roman" w:hAnsi="Arial" w:cs="Arial"/>
          <w:i/>
        </w:rPr>
        <w:t xml:space="preserve"> - comparison of FSM eligible pupils who take FSM and FSM eligible pupils who do not take FSM in terms of primary and secondary outcomes:</w:t>
      </w:r>
    </w:p>
    <w:p w14:paraId="05A9A0B0" w14:textId="77777777" w:rsidR="00E650DD" w:rsidRPr="008F7895" w:rsidRDefault="00E650DD" w:rsidP="00A9478F">
      <w:pPr>
        <w:spacing w:after="120" w:line="240" w:lineRule="auto"/>
        <w:jc w:val="both"/>
        <w:rPr>
          <w:rFonts w:ascii="Arial" w:hAnsi="Arial" w:cs="Arial"/>
        </w:rPr>
      </w:pPr>
      <w:r w:rsidRPr="008F7895">
        <w:rPr>
          <w:rFonts w:ascii="Arial" w:hAnsi="Arial" w:cs="Arial"/>
        </w:rPr>
        <w:t>We will, because of our primary analysis, collect data from pupils eligible for and taking FSM, and those who are eligible but not taking FSM.  The FSM eligibility will be collected from schools, pupils and parents and uptake data will be collected from both pupils and parents.  FSM eligibility and uptake will be inferred from these multiple sources to allow identification of pupils who are eligible and take school meals as well as those who are eligible and do not take schools meals. Using these inferred data, we will conduct an additional exploratory analysis using data from FSM-eligible participants, comparing diet and food insecurity outcomes between FSM takers and non-takers, and adjusting for school-level and pupil-level characteristics and clustering.</w:t>
      </w:r>
    </w:p>
    <w:p w14:paraId="578625ED" w14:textId="5E689F59" w:rsidR="00E650DD" w:rsidRPr="006B4FCC" w:rsidRDefault="00C06058" w:rsidP="00A9478F">
      <w:pPr>
        <w:spacing w:after="120" w:line="240" w:lineRule="auto"/>
        <w:jc w:val="both"/>
        <w:rPr>
          <w:rFonts w:ascii="Arial" w:hAnsi="Arial" w:cs="Arial"/>
          <w:b/>
        </w:rPr>
      </w:pPr>
      <w:bookmarkStart w:id="0" w:name="_Toc536735770"/>
      <w:bookmarkStart w:id="1" w:name="_Hlk55926586"/>
      <w:bookmarkEnd w:id="0"/>
      <w:r>
        <w:rPr>
          <w:rFonts w:ascii="Arial" w:hAnsi="Arial" w:cs="Arial"/>
          <w:b/>
        </w:rPr>
        <w:t>3</w:t>
      </w:r>
      <w:r w:rsidR="00E650DD" w:rsidRPr="008F7895">
        <w:rPr>
          <w:rFonts w:ascii="Arial" w:hAnsi="Arial" w:cs="Arial"/>
          <w:b/>
        </w:rPr>
        <w:t>.6 Economic analysis of FSM uptake (RQ1&amp;2) – objective 4</w:t>
      </w:r>
    </w:p>
    <w:p w14:paraId="5069D275" w14:textId="77777777" w:rsidR="00E650DD" w:rsidRPr="006B4FCC" w:rsidRDefault="00E650DD" w:rsidP="00A9478F">
      <w:pPr>
        <w:spacing w:after="120" w:line="240" w:lineRule="auto"/>
        <w:jc w:val="both"/>
        <w:rPr>
          <w:rFonts w:ascii="Arial" w:hAnsi="Arial" w:cs="Arial"/>
        </w:rPr>
      </w:pPr>
      <w:r w:rsidRPr="006B4FCC">
        <w:rPr>
          <w:rFonts w:ascii="Arial" w:hAnsi="Arial" w:cs="Arial"/>
        </w:rPr>
        <w:lastRenderedPageBreak/>
        <w:t xml:space="preserve">We will undertake a cost-utility analysis of FSM participation, which will be </w:t>
      </w:r>
      <w:r w:rsidRPr="006B4FCC">
        <w:rPr>
          <w:rFonts w:ascii="Arial" w:eastAsia="Times New Roman" w:hAnsi="Arial" w:cs="Arial"/>
          <w:lang w:eastAsia="en-GB"/>
        </w:rPr>
        <w:t xml:space="preserve">exploratory due to the expected variation in costs and models of FSM implementation, and ranges in assumptions about the persistence of changes in diet and impacts on health conditions. </w:t>
      </w:r>
    </w:p>
    <w:p w14:paraId="06BBB8C9" w14:textId="77777777" w:rsidR="00E650DD" w:rsidRPr="006B4FCC" w:rsidRDefault="00E650DD" w:rsidP="00A9478F">
      <w:pPr>
        <w:spacing w:after="120" w:line="240" w:lineRule="auto"/>
        <w:jc w:val="both"/>
        <w:rPr>
          <w:rFonts w:ascii="Arial" w:hAnsi="Arial" w:cs="Arial"/>
        </w:rPr>
      </w:pPr>
      <w:r w:rsidRPr="006B4FCC">
        <w:rPr>
          <w:rFonts w:ascii="Arial" w:hAnsi="Arial" w:cs="Arial"/>
        </w:rPr>
        <w:t xml:space="preserve">Marginal costs of increasing FSM uptake will be calculated from (i) revenue funding from central government, plus an estimate of any shortfall met through school funds (from interviews with school leaders) (ii) capital expenditure on and depreciation of school kitchen infrastructure (iii) other opportunity costs e.g. supervisory staff time. </w:t>
      </w:r>
    </w:p>
    <w:p w14:paraId="6AACA82C" w14:textId="77777777" w:rsidR="00E650DD" w:rsidRPr="006B4FCC" w:rsidRDefault="00E650DD" w:rsidP="00A9478F">
      <w:pPr>
        <w:spacing w:after="120" w:line="240" w:lineRule="auto"/>
        <w:jc w:val="both"/>
        <w:rPr>
          <w:rFonts w:ascii="Arial" w:hAnsi="Arial" w:cs="Arial"/>
        </w:rPr>
      </w:pPr>
      <w:r w:rsidRPr="006B4FCC">
        <w:rPr>
          <w:rFonts w:ascii="Arial" w:hAnsi="Arial" w:cs="Arial"/>
        </w:rPr>
        <w:t xml:space="preserve">Marginal benefits of FSM uptake will be calculated from (i) pupil completion of the CHU-9D, a utility-based health-related quality of life questionnaire, enabling calculation of contemporaneous changes in Quality-Adjusted Life Years (QALYs); (ii) estimates of future gains in QALYs.  </w:t>
      </w:r>
    </w:p>
    <w:p w14:paraId="7CBC7FD0" w14:textId="48AAC383" w:rsidR="00E650DD" w:rsidRPr="008F7895" w:rsidRDefault="00E650DD" w:rsidP="00A9478F">
      <w:pPr>
        <w:spacing w:after="120" w:line="240" w:lineRule="auto"/>
        <w:jc w:val="both"/>
        <w:rPr>
          <w:rFonts w:ascii="Arial" w:hAnsi="Arial" w:cs="Arial"/>
        </w:rPr>
      </w:pPr>
      <w:r w:rsidRPr="008F7895">
        <w:rPr>
          <w:rFonts w:ascii="Arial" w:hAnsi="Arial" w:cs="Arial"/>
        </w:rPr>
        <w:t>The National Institute for Health and Care Excellence deems cost-effective treatments that cost up to £20,000 per QALY gained</w:t>
      </w:r>
      <w:r w:rsidR="006C2DE1">
        <w:rPr>
          <w:rFonts w:ascii="Arial" w:hAnsi="Arial" w:cs="Arial"/>
        </w:rPr>
        <w:t xml:space="preserve"> </w:t>
      </w:r>
      <w:r w:rsidR="006C2DE1" w:rsidRPr="006C2DE1">
        <w:rPr>
          <w:rFonts w:ascii="Arial" w:hAnsi="Arial" w:cs="Arial"/>
        </w:rPr>
        <w:fldChar w:fldCharType="begin" w:fldLock="1"/>
      </w:r>
      <w:r w:rsidR="00F77463">
        <w:rPr>
          <w:rFonts w:ascii="Arial" w:hAnsi="Arial" w:cs="Arial"/>
        </w:rPr>
        <w:instrText>ADDIN CSL_CITATION {"citationItems":[{"id":"ITEM-1","itemData":{"author":[{"dropping-particle":"","family":"National Institute for Health and Care Excellence","given":"","non-dropping-particle":"","parse-names":false,"suffix":""}],"id":"ITEM-1","issued":{"date-parts":[["2013"]]},"title":"How NICE measures value for money in relation to public health interventions","type":"webpage"},"uris":["http://www.mendeley.com/documents/?uuid=2aa9647f-67f5-4225-8ea6-a3e1774816cf"]}],"mendeley":{"formattedCitation":"[61]","plainTextFormattedCitation":"[61]","previouslyFormattedCitation":"[60]"},"properties":{"noteIndex":0},"schema":"https://github.com/citation-style-language/schema/raw/master/csl-citation.json"}</w:instrText>
      </w:r>
      <w:r w:rsidR="006C2DE1" w:rsidRPr="006C2DE1">
        <w:rPr>
          <w:rFonts w:ascii="Arial" w:hAnsi="Arial" w:cs="Arial"/>
        </w:rPr>
        <w:fldChar w:fldCharType="separate"/>
      </w:r>
      <w:r w:rsidR="00F77463" w:rsidRPr="00F77463">
        <w:rPr>
          <w:rFonts w:ascii="Arial" w:hAnsi="Arial" w:cs="Arial"/>
          <w:noProof/>
        </w:rPr>
        <w:t>[61]</w:t>
      </w:r>
      <w:r w:rsidR="006C2DE1" w:rsidRPr="006C2DE1">
        <w:rPr>
          <w:rFonts w:ascii="Arial" w:hAnsi="Arial" w:cs="Arial"/>
        </w:rPr>
        <w:fldChar w:fldCharType="end"/>
      </w:r>
      <w:r w:rsidRPr="006C2DE1">
        <w:rPr>
          <w:rFonts w:ascii="Arial" w:hAnsi="Arial" w:cs="Arial"/>
        </w:rPr>
        <w:t>.</w:t>
      </w:r>
      <w:r w:rsidRPr="008F7895">
        <w:rPr>
          <w:rFonts w:ascii="Arial" w:hAnsi="Arial" w:cs="Arial"/>
        </w:rPr>
        <w:t xml:space="preserve"> Assuming a marginal cost of providing FSM of £437 per year, or £5244 over 12 years, to be a cost-effective treatment FSM needs to promote a contemporaneous improvement of 0.022 QALYs if there are no future benefits; or 12 years of FSM to generate 0.262 QALYs in future benefits if there are no contemporaneous benefits.</w:t>
      </w:r>
    </w:p>
    <w:p w14:paraId="66805AFA" w14:textId="77777777" w:rsidR="00E650DD" w:rsidRPr="008F7895" w:rsidRDefault="00E650DD" w:rsidP="00A9478F">
      <w:pPr>
        <w:spacing w:after="120" w:line="240" w:lineRule="auto"/>
        <w:jc w:val="both"/>
        <w:rPr>
          <w:rFonts w:ascii="Arial" w:hAnsi="Arial" w:cs="Arial"/>
        </w:rPr>
      </w:pPr>
      <w:r w:rsidRPr="008F7895">
        <w:rPr>
          <w:rFonts w:ascii="Arial" w:hAnsi="Arial" w:cs="Arial"/>
        </w:rPr>
        <w:t xml:space="preserve">Future gains in QALYs will be estimated based on changes in risks of future adverse health events that result from the observed impacts on overall diet quality, FV intake, and food insecurity; and estimated impacts on progression to post-compulsory education. </w:t>
      </w:r>
    </w:p>
    <w:p w14:paraId="652F11F1" w14:textId="58617D4E" w:rsidR="00E650DD" w:rsidRPr="008F7895" w:rsidRDefault="00E650DD" w:rsidP="00A9478F">
      <w:pPr>
        <w:spacing w:after="120" w:line="240" w:lineRule="auto"/>
        <w:jc w:val="both"/>
        <w:rPr>
          <w:rFonts w:ascii="Arial" w:hAnsi="Arial" w:cs="Arial"/>
        </w:rPr>
      </w:pPr>
      <w:r w:rsidRPr="008F7895">
        <w:rPr>
          <w:rFonts w:ascii="Arial" w:hAnsi="Arial" w:cs="Arial"/>
        </w:rPr>
        <w:t xml:space="preserve">We will use </w:t>
      </w:r>
      <w:r w:rsidRPr="006C2DE1">
        <w:rPr>
          <w:rFonts w:ascii="Arial" w:hAnsi="Arial" w:cs="Arial"/>
        </w:rPr>
        <w:t xml:space="preserve">recent estimates (e.g. </w:t>
      </w:r>
      <w:r w:rsidR="006C2DE1" w:rsidRPr="006C2DE1">
        <w:rPr>
          <w:rFonts w:ascii="Arial" w:hAnsi="Arial" w:cs="Arial"/>
        </w:rPr>
        <w:fldChar w:fldCharType="begin" w:fldLock="1"/>
      </w:r>
      <w:r w:rsidR="00F77463">
        <w:rPr>
          <w:rFonts w:ascii="Arial" w:hAnsi="Arial" w:cs="Arial"/>
        </w:rPr>
        <w:instrText>ADDIN CSL_CITATION {"citationItems":[{"id":"ITEM-1","itemData":{"DOI":"10.1017/S0007114513002961","ISSN":"00071145","PMID":"24326147","abstract":"Low salt intake and high fruit and vegetable intake (FVI) have been shown to reduce blood pressure (BP) in adults. Longitudinal data on the independent effect of both FVI and salt intake on BP in healthy normotensive children are not available yet. In the present study, we aimed to characterise the concomitant influence of salt intake and FVI on BP development throughout childhood and adolescence. We examined 435 healthy subjects, for whom at least three repeated measurements of BP had been taken and who had provided 24A h urine samples and 3A d weighed dietary records between 4 and 18 years of age. BP was measured using a mercury sphygmomanometer (Mercuro 300, WelchAllyn) and salt intake was determined based on 24A h Na excretion. The intra-individual change in salt intake was almost significantly associated with the change in systolic BP (SBP, P=A 0·06) and marginally (P=A 0·09) with that in diastolic BP (DBP) in puberty, but not in pre-puberty. A 1A g/d increase in salt intake was associated with a 0·2A mmHg increase in SBP. In pre-puberty, but not in puberty, differences in FVI between children predicted between-person variations in SBP and DBP (P=A 0·03). Corresponding findings were obtained for 24A h K excretion (a urinary indicator for FVI). A 100A g/d lower FVI was related to a 0·4A mmHg higher BP value. In conclusion, in healthy children and adolescents with BP in the low-normal range, both salt intake and FVI may already start to influence BP, although at a small magnitude. The potential importance of establishing healthy eating habits in childhood for later BP development emphasises the role of higher FVI and lower salt intake in the prevention of hypertension in the long run. © 2013 The Authors.","author":[{"dropping-particle":"","family":"Shi","given":"Lijie","non-dropping-particle":"","parse-names":false,"suffix":""},{"dropping-particle":"","family":"Krupp","given":"Danika","non-dropping-particle":"","parse-names":false,"suffix":""},{"dropping-particle":"","family":"Remer","given":"Thomas","non-dropping-particle":"","parse-names":false,"suffix":""}],"container-title":"British Journal of Nutrition","id":"ITEM-1","issue":"4","issued":{"date-parts":[["2014"]]},"page":"662-671","title":"Salt, fruit and vegetable consumption and blood pressure development: A longitudinal investigation in healthy children","type":"article-journal","volume":"111"},"uris":["http://www.mendeley.com/documents/?uuid=8fef7522-4756-4515-a59f-72b039f068e4"]}],"mendeley":{"formattedCitation":"[62]","plainTextFormattedCitation":"[62]","previouslyFormattedCitation":"[61]"},"properties":{"noteIndex":0},"schema":"https://github.com/citation-style-language/schema/raw/master/csl-citation.json"}</w:instrText>
      </w:r>
      <w:r w:rsidR="006C2DE1" w:rsidRPr="006C2DE1">
        <w:rPr>
          <w:rFonts w:ascii="Arial" w:hAnsi="Arial" w:cs="Arial"/>
        </w:rPr>
        <w:fldChar w:fldCharType="separate"/>
      </w:r>
      <w:r w:rsidR="00F77463" w:rsidRPr="00F77463">
        <w:rPr>
          <w:rFonts w:ascii="Arial" w:hAnsi="Arial" w:cs="Arial"/>
          <w:noProof/>
        </w:rPr>
        <w:t>[62]</w:t>
      </w:r>
      <w:r w:rsidR="006C2DE1" w:rsidRPr="006C2DE1">
        <w:rPr>
          <w:rFonts w:ascii="Arial" w:hAnsi="Arial" w:cs="Arial"/>
        </w:rPr>
        <w:fldChar w:fldCharType="end"/>
      </w:r>
      <w:r w:rsidRPr="006C2DE1">
        <w:rPr>
          <w:rFonts w:ascii="Arial" w:hAnsi="Arial" w:cs="Arial"/>
        </w:rPr>
        <w:t>) of</w:t>
      </w:r>
      <w:r w:rsidRPr="008F7895">
        <w:rPr>
          <w:rFonts w:ascii="Arial" w:hAnsi="Arial" w:cs="Arial"/>
        </w:rPr>
        <w:t xml:space="preserve"> the effect of these dietary outcomes on immediate health states (BMI, systolic blood pressure, cholesterol), and assume tracking of these health states from adolescence into adulthood and impact on subsequent adverse health outcomes (e.g. cardiovascular disease, Type 2 diabetes) following a similar exercise to Vale et al., </w:t>
      </w:r>
      <w:r w:rsidR="006C2DE1" w:rsidRPr="006C2DE1">
        <w:rPr>
          <w:rFonts w:ascii="Arial" w:hAnsi="Arial" w:cs="Arial"/>
        </w:rPr>
        <w:fldChar w:fldCharType="begin" w:fldLock="1"/>
      </w:r>
      <w:r w:rsidR="00F77463">
        <w:rPr>
          <w:rFonts w:ascii="Arial" w:hAnsi="Arial" w:cs="Arial"/>
        </w:rPr>
        <w:instrText>ADDIN CSL_CITATION {"citationItems":[{"id":"ITEM-1","itemData":{"URL":"https://phrc.lshtm.ac.uk/assets/uploads/files/PHRC_B5_07A_Final_Report.pdf","accessed":{"date-parts":[["2023","4","3"]]},"author":[{"dropping-particle":"","family":"Vale","given":"L","non-dropping-particle":"","parse-names":false,"suffix":""},{"dropping-particle":"","family":"Adamson","given":"A","non-dropping-particle":"","parse-names":false,"suffix":""},{"dropping-particle":"","family":"Critchley","given":"J","non-dropping-particle":"","parse-names":false,"suffix":""},{"dropping-particle":"","family":"Rushton","given":"S","non-dropping-particle":"","parse-names":false,"suffix":""},{"dropping-particle":"","family":"Armstrong","given":"N","non-dropping-particle":"","parse-names":false,"suffix":""},{"dropping-particle":"","family":"Donaldson","given":"C","non-dropping-particle":"","parse-names":false,"suffix":""}],"container-title":"Public Health Research Consortium","id":"ITEM-1","issued":{"date-parts":[["2012"]]},"title":"Economic evaluation: evaluating the short-term impacts of the school food policy and experimental modelling of longer term impacts","type":"webpage"},"uris":["http://www.mendeley.com/documents/?uuid=52d1f7fa-5721-4388-b578-e924324bcaad"]}],"mendeley":{"formattedCitation":"[63]","plainTextFormattedCitation":"[63]","previouslyFormattedCitation":"[62]"},"properties":{"noteIndex":0},"schema":"https://github.com/citation-style-language/schema/raw/master/csl-citation.json"}</w:instrText>
      </w:r>
      <w:r w:rsidR="006C2DE1" w:rsidRPr="006C2DE1">
        <w:rPr>
          <w:rFonts w:ascii="Arial" w:hAnsi="Arial" w:cs="Arial"/>
        </w:rPr>
        <w:fldChar w:fldCharType="separate"/>
      </w:r>
      <w:r w:rsidR="00F77463" w:rsidRPr="00F77463">
        <w:rPr>
          <w:rFonts w:ascii="Arial" w:hAnsi="Arial" w:cs="Arial"/>
          <w:noProof/>
        </w:rPr>
        <w:t>[63]</w:t>
      </w:r>
      <w:r w:rsidR="006C2DE1" w:rsidRPr="006C2DE1">
        <w:rPr>
          <w:rFonts w:ascii="Arial" w:hAnsi="Arial" w:cs="Arial"/>
        </w:rPr>
        <w:fldChar w:fldCharType="end"/>
      </w:r>
      <w:r w:rsidRPr="006C2DE1">
        <w:rPr>
          <w:rFonts w:ascii="Arial" w:hAnsi="Arial" w:cs="Arial"/>
        </w:rPr>
        <w:t>. We will</w:t>
      </w:r>
      <w:r w:rsidRPr="008F7895">
        <w:rPr>
          <w:rFonts w:ascii="Arial" w:hAnsi="Arial" w:cs="Arial"/>
        </w:rPr>
        <w:t xml:space="preserve"> estimate the association between FSM take-up and progression by linking publicly available school-level data on these outcomes for the whole of England (‘Schools, pupils and characteristics’ </w:t>
      </w:r>
      <w:r w:rsidR="006C2DE1">
        <w:rPr>
          <w:rFonts w:ascii="Arial" w:hAnsi="Arial" w:cs="Arial"/>
        </w:rPr>
        <w:fldChar w:fldCharType="begin" w:fldLock="1"/>
      </w:r>
      <w:r w:rsidR="00F77463">
        <w:rPr>
          <w:rFonts w:ascii="Arial" w:hAnsi="Arial" w:cs="Arial"/>
        </w:rPr>
        <w:instrText>ADDIN CSL_CITATION {"citationItems":[{"id":"ITEM-1","itemData":{"URL":"https://www.gov.uk/government/collections/statistics-school-and-pupil-numbers","accessed":{"date-parts":[["2022","4","3"]]},"author":[{"dropping-particle":"","family":"HM Government","given":"","non-dropping-particle":"","parse-names":false,"suffix":""}],"id":"ITEM-1","issued":{"date-parts":[["2022"]]},"title":"Statistics: school and pupil numbers","type":"webpage"},"uris":["http://www.mendeley.com/documents/?uuid=83679452-e43f-43ce-a621-31a1b5abcae4"]}],"mendeley":{"formattedCitation":"[64]","plainTextFormattedCitation":"[64]","previouslyFormattedCitation":"[63]"},"properties":{"noteIndex":0},"schema":"https://github.com/citation-style-language/schema/raw/master/csl-citation.json"}</w:instrText>
      </w:r>
      <w:r w:rsidR="006C2DE1">
        <w:rPr>
          <w:rFonts w:ascii="Arial" w:hAnsi="Arial" w:cs="Arial"/>
        </w:rPr>
        <w:fldChar w:fldCharType="separate"/>
      </w:r>
      <w:r w:rsidR="00F77463" w:rsidRPr="00F77463">
        <w:rPr>
          <w:rFonts w:ascii="Arial" w:hAnsi="Arial" w:cs="Arial"/>
          <w:noProof/>
        </w:rPr>
        <w:t>[64]</w:t>
      </w:r>
      <w:r w:rsidR="006C2DE1">
        <w:rPr>
          <w:rFonts w:ascii="Arial" w:hAnsi="Arial" w:cs="Arial"/>
        </w:rPr>
        <w:fldChar w:fldCharType="end"/>
      </w:r>
      <w:r w:rsidRPr="008F7895">
        <w:rPr>
          <w:rFonts w:ascii="Arial" w:hAnsi="Arial" w:cs="Arial"/>
        </w:rPr>
        <w:t xml:space="preserve"> with ‘Revised Key Stage 4 pupil destinations” for disadvantaged pupils</w:t>
      </w:r>
      <w:r w:rsidR="006C2DE1">
        <w:rPr>
          <w:rFonts w:ascii="Arial" w:hAnsi="Arial" w:cs="Arial"/>
        </w:rPr>
        <w:t xml:space="preserve"> </w:t>
      </w:r>
      <w:r w:rsidR="006C2DE1" w:rsidRPr="006C2DE1">
        <w:rPr>
          <w:rFonts w:ascii="Arial" w:hAnsi="Arial" w:cs="Arial"/>
        </w:rPr>
        <w:fldChar w:fldCharType="begin" w:fldLock="1"/>
      </w:r>
      <w:r w:rsidR="00F77463">
        <w:rPr>
          <w:rFonts w:ascii="Arial" w:hAnsi="Arial" w:cs="Arial"/>
        </w:rPr>
        <w:instrText>ADDIN CSL_CITATION {"citationItems":[{"id":"ITEM-1","itemData":{"URL":"https://www.gov.uk/school-performance-tables","accessed":{"date-parts":[["2023","4","3"]]},"author":[{"dropping-particle":"","family":"HM Government","given":"","non-dropping-particle":"","parse-names":false,"suffix":""}],"id":"ITEM-1","issued":{"date-parts":[["0"]]},"title":"Find and check the performance of schools and colleges in England","type":"webpage"},"uris":["http://www.mendeley.com/documents/?uuid=b967b747-b359-4740-b8d4-820f6d253f74"]}],"mendeley":{"formattedCitation":"[65]","plainTextFormattedCitation":"[65]","previouslyFormattedCitation":"[64]"},"properties":{"noteIndex":0},"schema":"https://github.com/citation-style-language/schema/raw/master/csl-citation.json"}</w:instrText>
      </w:r>
      <w:r w:rsidR="006C2DE1" w:rsidRPr="006C2DE1">
        <w:rPr>
          <w:rFonts w:ascii="Arial" w:hAnsi="Arial" w:cs="Arial"/>
        </w:rPr>
        <w:fldChar w:fldCharType="separate"/>
      </w:r>
      <w:r w:rsidR="00F77463" w:rsidRPr="00F77463">
        <w:rPr>
          <w:rFonts w:ascii="Arial" w:hAnsi="Arial" w:cs="Arial"/>
          <w:noProof/>
        </w:rPr>
        <w:t>[65]</w:t>
      </w:r>
      <w:r w:rsidR="006C2DE1" w:rsidRPr="006C2DE1">
        <w:rPr>
          <w:rFonts w:ascii="Arial" w:hAnsi="Arial" w:cs="Arial"/>
        </w:rPr>
        <w:fldChar w:fldCharType="end"/>
      </w:r>
      <w:r w:rsidRPr="006C2DE1">
        <w:rPr>
          <w:rFonts w:ascii="Arial" w:hAnsi="Arial" w:cs="Arial"/>
        </w:rPr>
        <w:t>), and</w:t>
      </w:r>
      <w:r w:rsidRPr="008F7895">
        <w:rPr>
          <w:rFonts w:ascii="Arial" w:hAnsi="Arial" w:cs="Arial"/>
        </w:rPr>
        <w:t xml:space="preserve"> use assumptions about causal impacts of an additional year of education on chronic or activity-limiting health conditions taken from the recent economics literature (keywords “Causal Effect Education Health” in the Research Papers in Economics database </w:t>
      </w:r>
      <w:r w:rsidR="006C2DE1">
        <w:rPr>
          <w:rFonts w:ascii="Arial" w:hAnsi="Arial" w:cs="Arial"/>
        </w:rPr>
        <w:fldChar w:fldCharType="begin" w:fldLock="1"/>
      </w:r>
      <w:r w:rsidR="00F77463">
        <w:rPr>
          <w:rFonts w:ascii="Arial" w:hAnsi="Arial" w:cs="Arial"/>
        </w:rPr>
        <w:instrText>ADDIN CSL_CITATION {"citationItems":[{"id":"ITEM-1","itemData":{"URL":"https://ideas.repec.org/","accessed":{"date-parts":[["2022","4","21"]]},"author":[{"dropping-particle":"","family":"IDEAS","given":"","non-dropping-particle":"","parse-names":false,"suffix":""}],"id":"ITEM-1","issued":{"date-parts":[["2022"]]},"title":"IDEAS: About","type":"webpage"},"uris":["http://www.mendeley.com/documents/?uuid=fbfe9715-0580-44e2-80a2-76593a890c78"]}],"mendeley":{"formattedCitation":"[66]","plainTextFormattedCitation":"[66]","previouslyFormattedCitation":"[65]"},"properties":{"noteIndex":0},"schema":"https://github.com/citation-style-language/schema/raw/master/csl-citation.json"}</w:instrText>
      </w:r>
      <w:r w:rsidR="006C2DE1">
        <w:rPr>
          <w:rFonts w:ascii="Arial" w:hAnsi="Arial" w:cs="Arial"/>
        </w:rPr>
        <w:fldChar w:fldCharType="separate"/>
      </w:r>
      <w:r w:rsidR="00F77463" w:rsidRPr="00F77463">
        <w:rPr>
          <w:rFonts w:ascii="Arial" w:hAnsi="Arial" w:cs="Arial"/>
          <w:noProof/>
        </w:rPr>
        <w:t>[66]</w:t>
      </w:r>
      <w:r w:rsidR="006C2DE1">
        <w:rPr>
          <w:rFonts w:ascii="Arial" w:hAnsi="Arial" w:cs="Arial"/>
        </w:rPr>
        <w:fldChar w:fldCharType="end"/>
      </w:r>
      <w:r w:rsidRPr="008F7895">
        <w:rPr>
          <w:rFonts w:ascii="Arial" w:hAnsi="Arial" w:cs="Arial"/>
        </w:rPr>
        <w:t xml:space="preserve">). For example, Janke et al. </w:t>
      </w:r>
      <w:r w:rsidR="006C2DE1">
        <w:rPr>
          <w:rFonts w:ascii="Arial" w:hAnsi="Arial" w:cs="Arial"/>
        </w:rPr>
        <w:fldChar w:fldCharType="begin" w:fldLock="1"/>
      </w:r>
      <w:r w:rsidR="00F77463">
        <w:rPr>
          <w:rFonts w:ascii="Arial" w:hAnsi="Arial" w:cs="Arial"/>
        </w:rPr>
        <w:instrText>ADDIN CSL_CITATION {"citationItems":[{"id":"ITEM-1","itemData":{"DOI":"10.1016/j.jhealeco.2019.102252","ISSN":"18791646","PMID":"31951827","abstract":"We study the causal impact of education on chronic health conditions by exploitng two UK education policy reforms. The first reform raised the minimum school leaving age in 1972 and affected the lower end of the educational attainment distribution. The second reform is a combination of several policy changes that affected the broader educational attainment distribution in the early 1990s. Results are consistent across both reforms: an extra year of schooling has no statistically identifiable impact on the prevalence of most chronic health conditions. The exception is that both reforms led to a statistically significant reduction in the probability of having diabetes, and this result is robust across model specifications. However, even with the largest survey samples available in the UK, we are unable to statistically rule out moderate size educational effects for many of the other health conditions, although we generally find considerably smaller effects than OLS associations suggest.","author":[{"dropping-particle":"","family":"Janke","given":"Katharina","non-dropping-particle":"","parse-names":false,"suffix":""},{"dropping-particle":"","family":"Johnston","given":"David W.","non-dropping-particle":"","parse-names":false,"suffix":""},{"dropping-particle":"","family":"Propper","given":"Carol","non-dropping-particle":"","parse-names":false,"suffix":""},{"dropping-particle":"","family":"Shields","given":"Michael A.","non-dropping-particle":"","parse-names":false,"suffix":""}],"container-title":"Journal of Health Economics","id":"ITEM-1","issued":{"date-parts":[["2020"]]},"page":"102252","publisher":"Elsevier B.V.","title":"The causal effect of education on chronic health conditions in the UK","type":"article-journal","volume":"70"},"uris":["http://www.mendeley.com/documents/?uuid=68548550-2914-4191-93c2-3b72a1a4a597"]}],"mendeley":{"formattedCitation":"[67]","plainTextFormattedCitation":"[67]","previouslyFormattedCitation":"[66]"},"properties":{"noteIndex":0},"schema":"https://github.com/citation-style-language/schema/raw/master/csl-citation.json"}</w:instrText>
      </w:r>
      <w:r w:rsidR="006C2DE1">
        <w:rPr>
          <w:rFonts w:ascii="Arial" w:hAnsi="Arial" w:cs="Arial"/>
        </w:rPr>
        <w:fldChar w:fldCharType="separate"/>
      </w:r>
      <w:r w:rsidR="00F77463" w:rsidRPr="00F77463">
        <w:rPr>
          <w:rFonts w:ascii="Arial" w:hAnsi="Arial" w:cs="Arial"/>
          <w:noProof/>
        </w:rPr>
        <w:t>[67]</w:t>
      </w:r>
      <w:r w:rsidR="006C2DE1">
        <w:rPr>
          <w:rFonts w:ascii="Arial" w:hAnsi="Arial" w:cs="Arial"/>
        </w:rPr>
        <w:fldChar w:fldCharType="end"/>
      </w:r>
      <w:r w:rsidRPr="008F7895">
        <w:rPr>
          <w:rFonts w:ascii="Arial" w:hAnsi="Arial" w:cs="Arial"/>
        </w:rPr>
        <w:t xml:space="preserve"> who show an additional year of education in the UK causes a 3.6%pt reduction in probability of developing diabetes</w:t>
      </w:r>
      <w:r w:rsidR="00EB698E">
        <w:rPr>
          <w:rFonts w:ascii="Arial" w:hAnsi="Arial" w:cs="Arial"/>
        </w:rPr>
        <w:t xml:space="preserve"> </w:t>
      </w:r>
      <w:r w:rsidR="00EB698E" w:rsidRPr="00EB698E">
        <w:rPr>
          <w:rFonts w:ascii="Arial" w:hAnsi="Arial" w:cs="Arial"/>
        </w:rPr>
        <w:fldChar w:fldCharType="begin" w:fldLock="1"/>
      </w:r>
      <w:r w:rsidR="00F77463">
        <w:rPr>
          <w:rFonts w:ascii="Arial" w:hAnsi="Arial" w:cs="Arial"/>
        </w:rPr>
        <w:instrText>ADDIN CSL_CITATION {"citationItems":[{"id":"ITEM-1","itemData":{"DOI":"10.1016/j.socscimed.2020.112830","ISSN":"18735347","abstract":"Many studies find a strong positive correlation between education and adult health. A subtler question is whether this correlation can be interpreted as a causal relationship. We combine multi-country data from two cross-sections of the European Union Statistics on Income and Living Conditions (EU-SILC) survey and use exogenous variation in compulsory years of schooling across countries and cohorts induced by compulsory schooling laws. We find no causal effect of education on any of our several health measures. This finding is extremely robust to different changes in our main specification and holds using other databases. We discuss different explanations for our results.","author":[{"dropping-particle":"","family":"Albarrán","given":"Pedro","non-dropping-particle":"","parse-names":false,"suffix":""},{"dropping-particle":"","family":"Hidalgo-Hidalgo","given":"Marisa","non-dropping-particle":"","parse-names":false,"suffix":""},{"dropping-particle":"","family":"Iturbe-Ormaetxe","given":"Iñigo","non-dropping-particle":"","parse-names":false,"suffix":""}],"container-title":"Social Science and Medicine","id":"ITEM-1","issue":"January","issued":{"date-parts":[["2020"]]},"title":"Education and adult health: Is there a causal effect?","type":"article-journal","volume":"249"},"uris":["http://www.mendeley.com/documents/?uuid=8c8f940d-7dde-4be5-9519-404059674364"]},{"id":"ITEM-2","itemData":{"author":[{"dropping-particle":"","family":"Brunello","given":"G","non-dropping-particle":"","parse-names":false,"suffix":""},{"dropping-particle":"","family":"Fort","given":"M","non-dropping-particle":"","parse-names":false,"suffix":""},{"dropping-particle":"","family":"Schneeweis","given":"N","non-dropping-particle":"","parse-names":false,"suffix":""},{"dropping-particle":"","family":"Winter-Ebmer","given":"R","non-dropping-particle":"","parse-names":false,"suffix":""}],"container-title":"Health Economics","id":"ITEM-2","issue":"3","issued":{"date-parts":[["2015"]]},"page":"314-336","title":"The Causal Effect of Education on Health: What is the Role of Health Behaviors?","type":"article-journal","volume":"25"},"uris":["http://www.mendeley.com/documents/?uuid=76150d39-d80a-4086-abf4-485ba410cab7"]},{"id":"ITEM-3","itemData":{"author":[{"dropping-particle":"","family":"Silles","given":"M","non-dropping-particle":"","parse-names":false,"suffix":""}],"container-title":"Economics of Education Review","id":"ITEM-3","issue":"1","issued":{"date-parts":[["2009"]]},"page":"122-128","title":"The causal effect of education on health: Evidence from the United Kingdom","type":"article-journal","volume":"28"},"uris":["http://www.mendeley.com/documents/?uuid=3805456d-e87c-4232-9d64-8fb7b49c2c30"]}],"mendeley":{"formattedCitation":"[68–70]","plainTextFormattedCitation":"[68–70]","previouslyFormattedCitation":"[67–69]"},"properties":{"noteIndex":0},"schema":"https://github.com/citation-style-language/schema/raw/master/csl-citation.json"}</w:instrText>
      </w:r>
      <w:r w:rsidR="00EB698E" w:rsidRPr="00EB698E">
        <w:rPr>
          <w:rFonts w:ascii="Arial" w:hAnsi="Arial" w:cs="Arial"/>
        </w:rPr>
        <w:fldChar w:fldCharType="separate"/>
      </w:r>
      <w:r w:rsidR="00F77463" w:rsidRPr="00F77463">
        <w:rPr>
          <w:rFonts w:ascii="Arial" w:hAnsi="Arial" w:cs="Arial"/>
          <w:noProof/>
        </w:rPr>
        <w:t>[68–70]</w:t>
      </w:r>
      <w:r w:rsidR="00EB698E" w:rsidRPr="00EB698E">
        <w:rPr>
          <w:rFonts w:ascii="Arial" w:hAnsi="Arial" w:cs="Arial"/>
        </w:rPr>
        <w:fldChar w:fldCharType="end"/>
      </w:r>
      <w:r w:rsidRPr="00EB698E">
        <w:rPr>
          <w:rFonts w:ascii="Arial" w:hAnsi="Arial" w:cs="Arial"/>
        </w:rPr>
        <w:t>.</w:t>
      </w:r>
    </w:p>
    <w:p w14:paraId="59D044AF" w14:textId="3658E1CC" w:rsidR="00E650DD" w:rsidRPr="008F7895" w:rsidRDefault="00E650DD" w:rsidP="00A9478F">
      <w:pPr>
        <w:spacing w:after="120" w:line="240" w:lineRule="auto"/>
        <w:jc w:val="both"/>
        <w:rPr>
          <w:rFonts w:ascii="Arial" w:hAnsi="Arial" w:cs="Arial"/>
        </w:rPr>
      </w:pPr>
      <w:r w:rsidRPr="008F7895">
        <w:rPr>
          <w:rFonts w:ascii="Arial" w:hAnsi="Arial" w:cs="Arial"/>
        </w:rPr>
        <w:t xml:space="preserve">We will convert the estimated effect of FSM uptake on risk of future adverse health conditions </w:t>
      </w:r>
      <w:r w:rsidRPr="00EB698E">
        <w:rPr>
          <w:rFonts w:ascii="Arial" w:hAnsi="Arial" w:cs="Arial"/>
        </w:rPr>
        <w:t>into expected QALYs gained by using estimates from systematic reviews on the NHS Economic Evaluation Database (</w:t>
      </w:r>
      <w:r w:rsidR="00EB698E" w:rsidRPr="00EB698E">
        <w:rPr>
          <w:rFonts w:ascii="Arial" w:hAnsi="Arial" w:cs="Arial"/>
        </w:rPr>
        <w:fldChar w:fldCharType="begin" w:fldLock="1"/>
      </w:r>
      <w:r w:rsidR="00F77463">
        <w:rPr>
          <w:rFonts w:ascii="Arial" w:hAnsi="Arial" w:cs="Arial"/>
        </w:rPr>
        <w:instrText>ADDIN CSL_CITATION {"citationItems":[{"id":"ITEM-1","itemData":{"URL":"https://www.nice.org.uk/about/what-we-do/evidence-and-best-practice-resources/evidence-search/evidence-search-service-closure-information?q=NHS+EED","accessed":{"date-parts":[["2022","4","21"]]},"author":[{"dropping-particle":"","family":"National Institute for Health and Care Excellence","given":"","non-dropping-particle":"","parse-names":false,"suffix":""}],"id":"ITEM-1","issued":{"date-parts":[["0"]]},"title":"Evidence search service","type":"webpage"},"uris":["http://www.mendeley.com/documents/?uuid=021a4526-bcc3-4c05-80c8-7a431e6c06be"]}],"mendeley":{"formattedCitation":"[71]","plainTextFormattedCitation":"[71]","previouslyFormattedCitation":"[70]"},"properties":{"noteIndex":0},"schema":"https://github.com/citation-style-language/schema/raw/master/csl-citation.json"}</w:instrText>
      </w:r>
      <w:r w:rsidR="00EB698E" w:rsidRPr="00EB698E">
        <w:rPr>
          <w:rFonts w:ascii="Arial" w:hAnsi="Arial" w:cs="Arial"/>
        </w:rPr>
        <w:fldChar w:fldCharType="separate"/>
      </w:r>
      <w:r w:rsidR="00F77463" w:rsidRPr="00F77463">
        <w:rPr>
          <w:rFonts w:ascii="Arial" w:hAnsi="Arial" w:cs="Arial"/>
          <w:noProof/>
        </w:rPr>
        <w:t>[71]</w:t>
      </w:r>
      <w:r w:rsidR="00EB698E" w:rsidRPr="00EB698E">
        <w:rPr>
          <w:rFonts w:ascii="Arial" w:hAnsi="Arial" w:cs="Arial"/>
        </w:rPr>
        <w:fldChar w:fldCharType="end"/>
      </w:r>
      <w:r w:rsidR="00EB698E" w:rsidRPr="00EB698E">
        <w:rPr>
          <w:rFonts w:ascii="Arial" w:hAnsi="Arial" w:cs="Arial"/>
        </w:rPr>
        <w:t xml:space="preserve">, e.g. </w:t>
      </w:r>
      <w:r w:rsidR="00EB698E" w:rsidRPr="00EB698E">
        <w:rPr>
          <w:rFonts w:ascii="Arial" w:hAnsi="Arial" w:cs="Arial"/>
        </w:rPr>
        <w:fldChar w:fldCharType="begin" w:fldLock="1"/>
      </w:r>
      <w:r w:rsidR="00F77463">
        <w:rPr>
          <w:rFonts w:ascii="Arial" w:hAnsi="Arial" w:cs="Arial"/>
        </w:rPr>
        <w:instrText>ADDIN CSL_CITATION {"citationItems":[{"id":"ITEM-1","itemData":{"DOI":"10.1136/bmj.d4044","ISSN":"09598146","PMID":"21798967","abstract":"Objective: To estimate the potential cost effectiveness of a population-wide risk factor reduction programme aimed at preventing cardiovascular disease. Design: Economic modelling analysis. Setting: England and Wales. Population: Entire population. Model: Spreadsheet model to quantify the reduction in cardiovascular disease over a decade, assuming the benefits apply consistently for men and women across age and risk groups. Main outcome measures: Cardiovascular events avoided, quality adjusted life years gained, and savings in healthcare costs for a given effectiveness; estimates of how much it would be worth spending to achieve a specific outcome. Results: A programme across the entire population of England and Wales (about 50 million people) that reduc€ed cardiovascular events by just 1% would result in savings to the health service worth at least £30m (€34m; $48m) a year compared with no additional intervention. Reducing mean cholesterol concentrations or blood pressure levels in the population by 5% (as already achieved by similar interventions in some other countries) would result in annual savings worth at least £80m to £100m. Legislation or other measures to reduce dietary salt intake by 3 g/day (current mean intake approximately 8.5 g/day) would prevent approximately 30 000 cardiovascular events, with savings worth at least £40m a year. Legislation to reduce intake of industrial trans fatty acid by approximately 0.5% of total energy content might gain around 570 000 life years and generate NHS savings worth at least £230m a year. Conclusions: Any intervention that achieved even a modest population-wide reduction in any major cardiovascular risk factor would produce a net cost saving to the NHS, as well as improving health. Given the conservative assumptions used in this model, the true benefits would probably be greater.","author":[{"dropping-particle":"","family":"Barton","given":"Pelham","non-dropping-particle":"","parse-names":false,"suffix":""},{"dropping-particle":"","family":"Andronis","given":"Lazaros","non-dropping-particle":"","parse-names":false,"suffix":""},{"dropping-particle":"","family":"Briggs","given":"Andrew","non-dropping-particle":"","parse-names":false,"suffix":""},{"dropping-particle":"","family":"McPherson","given":"Klim","non-dropping-particle":"","parse-names":false,"suffix":""},{"dropping-particle":"","family":"Capewell","given":"Simon","non-dropping-particle":"","parse-names":false,"suffix":""}],"container-title":"BMJ (Online)","id":"ITEM-1","issue":"7819","issued":{"date-parts":[["2011"]]},"page":"1-10","title":"Effectiveness and cost effectiveness of cardiovascular disease prevention in whole populations: Modelling study","type":"article-journal","volume":"343"},"uris":["http://www.mendeley.com/documents/?uuid=0c1c6b6c-8b21-490f-b80f-098afeba490e"]}],"mendeley":{"formattedCitation":"[72]","plainTextFormattedCitation":"[72]","previouslyFormattedCitation":"[71]"},"properties":{"noteIndex":0},"schema":"https://github.com/citation-style-language/schema/raw/master/csl-citation.json"}</w:instrText>
      </w:r>
      <w:r w:rsidR="00EB698E" w:rsidRPr="00EB698E">
        <w:rPr>
          <w:rFonts w:ascii="Arial" w:hAnsi="Arial" w:cs="Arial"/>
        </w:rPr>
        <w:fldChar w:fldCharType="separate"/>
      </w:r>
      <w:r w:rsidR="00F77463" w:rsidRPr="00F77463">
        <w:rPr>
          <w:rFonts w:ascii="Arial" w:hAnsi="Arial" w:cs="Arial"/>
          <w:noProof/>
        </w:rPr>
        <w:t>[72]</w:t>
      </w:r>
      <w:r w:rsidR="00EB698E" w:rsidRPr="00EB698E">
        <w:rPr>
          <w:rFonts w:ascii="Arial" w:hAnsi="Arial" w:cs="Arial"/>
        </w:rPr>
        <w:fldChar w:fldCharType="end"/>
      </w:r>
      <w:r w:rsidRPr="00EB698E">
        <w:rPr>
          <w:rFonts w:ascii="Arial" w:hAnsi="Arial" w:cs="Arial"/>
        </w:rPr>
        <w:t>), and</w:t>
      </w:r>
      <w:r w:rsidRPr="008F7895">
        <w:rPr>
          <w:rFonts w:ascii="Arial" w:hAnsi="Arial" w:cs="Arial"/>
        </w:rPr>
        <w:t xml:space="preserve"> calculate estimates of the net present value reduction in future NHS costs according to recommended treatment packages from the British National Formulary </w:t>
      </w:r>
      <w:r w:rsidR="00EB698E">
        <w:rPr>
          <w:rFonts w:ascii="Arial" w:hAnsi="Arial" w:cs="Arial"/>
        </w:rPr>
        <w:fldChar w:fldCharType="begin" w:fldLock="1"/>
      </w:r>
      <w:r w:rsidR="00F77463">
        <w:rPr>
          <w:rFonts w:ascii="Arial" w:hAnsi="Arial" w:cs="Arial"/>
        </w:rPr>
        <w:instrText>ADDIN CSL_CITATION {"citationItems":[{"id":"ITEM-1","itemData":{"URL":"https://bnf.nice.org.uk/","accessed":{"date-parts":[["2023","4","3"]]},"author":[{"dropping-particle":"","family":"National Institute for Health and Care Excellence","given":"","non-dropping-particle":"","parse-names":false,"suffix":""}],"id":"ITEM-1","issued":{"date-parts":[["2023"]]},"title":"British National Formulary (BNF)","type":"webpage"},"uris":["http://www.mendeley.com/documents/?uuid=4a6f97b2-46dc-44c7-86be-39919afb1f58"]}],"mendeley":{"formattedCitation":"[73]","plainTextFormattedCitation":"[73]","previouslyFormattedCitation":"[72]"},"properties":{"noteIndex":0},"schema":"https://github.com/citation-style-language/schema/raw/master/csl-citation.json"}</w:instrText>
      </w:r>
      <w:r w:rsidR="00EB698E">
        <w:rPr>
          <w:rFonts w:ascii="Arial" w:hAnsi="Arial" w:cs="Arial"/>
        </w:rPr>
        <w:fldChar w:fldCharType="separate"/>
      </w:r>
      <w:r w:rsidR="00F77463" w:rsidRPr="00F77463">
        <w:rPr>
          <w:rFonts w:ascii="Arial" w:hAnsi="Arial" w:cs="Arial"/>
          <w:noProof/>
        </w:rPr>
        <w:t>[73]</w:t>
      </w:r>
      <w:r w:rsidR="00EB698E">
        <w:rPr>
          <w:rFonts w:ascii="Arial" w:hAnsi="Arial" w:cs="Arial"/>
        </w:rPr>
        <w:fldChar w:fldCharType="end"/>
      </w:r>
      <w:r w:rsidRPr="008F7895">
        <w:rPr>
          <w:rFonts w:ascii="Arial" w:hAnsi="Arial" w:cs="Arial"/>
        </w:rPr>
        <w:t xml:space="preserve"> and their NHS reference and unit costs</w:t>
      </w:r>
      <w:r w:rsidR="00EB698E">
        <w:rPr>
          <w:rFonts w:ascii="Arial" w:hAnsi="Arial" w:cs="Arial"/>
        </w:rPr>
        <w:t xml:space="preserve"> </w:t>
      </w:r>
      <w:r w:rsidR="00EB698E">
        <w:rPr>
          <w:rFonts w:ascii="Arial" w:hAnsi="Arial" w:cs="Arial"/>
        </w:rPr>
        <w:fldChar w:fldCharType="begin" w:fldLock="1"/>
      </w:r>
      <w:r w:rsidR="00F77463">
        <w:rPr>
          <w:rFonts w:ascii="Arial" w:hAnsi="Arial" w:cs="Arial"/>
        </w:rPr>
        <w:instrText>ADDIN CSL_CITATION {"citationItems":[{"id":"ITEM-1","itemData":{"URL":"https://www.england.nhs.uk/publication/2019-20-national-cost-collection-data-publication/","accessed":{"date-parts":[["2023","4","3"]]},"author":[{"dropping-particle":"","family":"NHS England","given":"","non-dropping-particle":"","parse-names":false,"suffix":""}],"id":"ITEM-1","issued":{"date-parts":[["2020"]]},"title":"2019/20 National Cost Collection Data Publication","type":"webpage"},"uris":["http://www.mendeley.com/documents/?uuid=a4142bef-d786-4e37-974b-6be3cb320ed2"]},{"id":"ITEM-2","itemData":{"author":[{"dropping-particle":"","family":"Curtis","given":"L","non-dropping-particle":"","parse-names":false,"suffix":""},{"dropping-particle":"","family":"Burns","given":"A","non-dropping-particle":"","parse-names":false,"suffix":""}],"id":"ITEM-2","issued":{"date-parts":[["2020"]]},"title":"Unit Costs of Health and Social Care 2019","type":"report"},"uris":["http://www.mendeley.com/documents/?uuid=b0f60dc3-1731-4510-a1df-16b85b5e5bbf"]}],"mendeley":{"formattedCitation":"[74, 75]","plainTextFormattedCitation":"[74, 75]","previouslyFormattedCitation":"[73, 74]"},"properties":{"noteIndex":0},"schema":"https://github.com/citation-style-language/schema/raw/master/csl-citation.json"}</w:instrText>
      </w:r>
      <w:r w:rsidR="00EB698E">
        <w:rPr>
          <w:rFonts w:ascii="Arial" w:hAnsi="Arial" w:cs="Arial"/>
        </w:rPr>
        <w:fldChar w:fldCharType="separate"/>
      </w:r>
      <w:r w:rsidR="00F77463" w:rsidRPr="00F77463">
        <w:rPr>
          <w:rFonts w:ascii="Arial" w:hAnsi="Arial" w:cs="Arial"/>
          <w:noProof/>
        </w:rPr>
        <w:t>[74, 75]</w:t>
      </w:r>
      <w:r w:rsidR="00EB698E">
        <w:rPr>
          <w:rFonts w:ascii="Arial" w:hAnsi="Arial" w:cs="Arial"/>
        </w:rPr>
        <w:fldChar w:fldCharType="end"/>
      </w:r>
      <w:r w:rsidRPr="008F7895">
        <w:rPr>
          <w:rFonts w:ascii="Arial" w:hAnsi="Arial" w:cs="Arial"/>
        </w:rPr>
        <w:t>.</w:t>
      </w:r>
    </w:p>
    <w:p w14:paraId="3B58673F" w14:textId="77777777" w:rsidR="00A9478F" w:rsidRDefault="00A9478F" w:rsidP="00A9478F">
      <w:pPr>
        <w:autoSpaceDE w:val="0"/>
        <w:autoSpaceDN w:val="0"/>
        <w:adjustRightInd w:val="0"/>
        <w:spacing w:after="120" w:line="240" w:lineRule="auto"/>
        <w:jc w:val="both"/>
        <w:rPr>
          <w:rFonts w:ascii="Arial" w:hAnsi="Arial" w:cs="Arial"/>
          <w:b/>
          <w:color w:val="000000"/>
        </w:rPr>
      </w:pPr>
    </w:p>
    <w:p w14:paraId="25E7CA43" w14:textId="47A90CAF" w:rsidR="00E650DD" w:rsidRPr="008F7895" w:rsidRDefault="00C06058" w:rsidP="00A9478F">
      <w:pPr>
        <w:autoSpaceDE w:val="0"/>
        <w:autoSpaceDN w:val="0"/>
        <w:adjustRightInd w:val="0"/>
        <w:spacing w:after="120" w:line="240" w:lineRule="auto"/>
        <w:jc w:val="both"/>
        <w:rPr>
          <w:rFonts w:ascii="Arial" w:hAnsi="Arial" w:cs="Arial"/>
          <w:b/>
          <w:color w:val="000000"/>
        </w:rPr>
      </w:pPr>
      <w:r>
        <w:rPr>
          <w:rFonts w:ascii="Arial" w:hAnsi="Arial" w:cs="Arial"/>
          <w:b/>
          <w:color w:val="000000"/>
        </w:rPr>
        <w:t>3</w:t>
      </w:r>
      <w:r w:rsidR="00E650DD" w:rsidRPr="008F7895">
        <w:rPr>
          <w:rFonts w:ascii="Arial" w:hAnsi="Arial" w:cs="Arial"/>
          <w:b/>
          <w:color w:val="000000"/>
        </w:rPr>
        <w:t>.7 Modelling changes in FSM uptake and eligibility (RQ3) – objective 5</w:t>
      </w:r>
    </w:p>
    <w:p w14:paraId="48473A44" w14:textId="397A465B" w:rsidR="00E650DD" w:rsidRPr="008F7895" w:rsidRDefault="00E650DD" w:rsidP="00A9478F">
      <w:pPr>
        <w:spacing w:after="120" w:line="240" w:lineRule="auto"/>
        <w:jc w:val="both"/>
        <w:rPr>
          <w:rFonts w:ascii="Arial" w:hAnsi="Arial" w:cs="Arial"/>
          <w:color w:val="000000"/>
        </w:rPr>
      </w:pPr>
      <w:r w:rsidRPr="008F7895">
        <w:rPr>
          <w:rFonts w:ascii="Arial" w:hAnsi="Arial" w:cs="Arial"/>
          <w:color w:val="000000"/>
        </w:rPr>
        <w:t>The National Food Strategy’s has recommended to increase FSM eligibility to all children of parents receiving Universal Credit</w:t>
      </w:r>
      <w:r w:rsidR="00EB698E">
        <w:rPr>
          <w:rFonts w:ascii="Arial" w:hAnsi="Arial" w:cs="Arial"/>
          <w:color w:val="000000"/>
        </w:rPr>
        <w:t xml:space="preserve"> </w:t>
      </w:r>
      <w:r w:rsidR="00EB698E">
        <w:rPr>
          <w:rFonts w:ascii="Arial" w:hAnsi="Arial" w:cs="Arial"/>
          <w:color w:val="000000"/>
        </w:rPr>
        <w:fldChar w:fldCharType="begin" w:fldLock="1"/>
      </w:r>
      <w:r w:rsidR="00F77463">
        <w:rPr>
          <w:rFonts w:ascii="Arial" w:hAnsi="Arial" w:cs="Arial"/>
          <w:color w:val="000000"/>
        </w:rPr>
        <w:instrText>ADDIN CSL_CITATION {"citationItems":[{"id":"ITEM-1","itemData":{"URL":"https://www.nationalfoodstrategy.org/","accessed":{"date-parts":[["2023","1","11"]]},"author":[{"dropping-particle":"","family":"Dimbleby","given":"Henrey","non-dropping-particle":"","parse-names":false,"suffix":""}],"id":"ITEM-1","issued":{"date-parts":[["2021"]]},"title":"National Food Strategy: Independent Review","type":"webpage"},"uris":["http://www.mendeley.com/documents/?uuid=e5bb3a6f-ab56-4f06-87c3-b3070efb90a3"]}],"mendeley":{"formattedCitation":"[14]","plainTextFormattedCitation":"[14]","previouslyFormattedCitation":"[14]"},"properties":{"noteIndex":0},"schema":"https://github.com/citation-style-language/schema/raw/master/csl-citation.json"}</w:instrText>
      </w:r>
      <w:r w:rsidR="00EB698E">
        <w:rPr>
          <w:rFonts w:ascii="Arial" w:hAnsi="Arial" w:cs="Arial"/>
          <w:color w:val="000000"/>
        </w:rPr>
        <w:fldChar w:fldCharType="separate"/>
      </w:r>
      <w:r w:rsidR="00F17227" w:rsidRPr="00F17227">
        <w:rPr>
          <w:rFonts w:ascii="Arial" w:hAnsi="Arial" w:cs="Arial"/>
          <w:noProof/>
          <w:color w:val="000000"/>
        </w:rPr>
        <w:t>[14]</w:t>
      </w:r>
      <w:r w:rsidR="00EB698E">
        <w:rPr>
          <w:rFonts w:ascii="Arial" w:hAnsi="Arial" w:cs="Arial"/>
          <w:color w:val="000000"/>
        </w:rPr>
        <w:fldChar w:fldCharType="end"/>
      </w:r>
      <w:r w:rsidRPr="008F7895">
        <w:rPr>
          <w:rFonts w:ascii="Arial" w:hAnsi="Arial" w:cs="Arial"/>
          <w:color w:val="000000"/>
        </w:rPr>
        <w:t xml:space="preserve">. The proposed data collection and economic evaluation offers the opportunity to model the impact of the recommended changes on cost and dietary outcomes, providing evidence to support future decision making. </w:t>
      </w:r>
    </w:p>
    <w:bookmarkEnd w:id="1"/>
    <w:p w14:paraId="6F9318F1" w14:textId="2306A3A9" w:rsidR="00E650DD" w:rsidRPr="008F7895" w:rsidRDefault="00E650DD" w:rsidP="00A9478F">
      <w:pPr>
        <w:spacing w:after="120" w:line="240" w:lineRule="auto"/>
        <w:jc w:val="both"/>
        <w:outlineLvl w:val="3"/>
        <w:rPr>
          <w:rFonts w:ascii="Arial" w:eastAsia="Times New Roman" w:hAnsi="Arial" w:cs="Arial"/>
          <w:lang w:eastAsia="en-GB"/>
        </w:rPr>
      </w:pPr>
      <w:r w:rsidRPr="008F7895">
        <w:rPr>
          <w:rFonts w:ascii="Arial" w:eastAsia="Times New Roman" w:hAnsi="Arial" w:cs="Arial"/>
          <w:lang w:eastAsia="en-GB"/>
        </w:rPr>
        <w:t xml:space="preserve">We will assign QALY gains to both (i) newly FSM-eligible and (ii) previously eligible non-takers who switch to taking a school meal, modelling the numbers doing so based on assumptions about (i) the impact of the change in price, and (ii) the role of peer effects meaning that the existing FSM-eligible become more likely to take up their </w:t>
      </w:r>
      <w:r w:rsidRPr="00EB698E">
        <w:rPr>
          <w:rFonts w:ascii="Arial" w:eastAsia="Times New Roman" w:hAnsi="Arial" w:cs="Arial"/>
          <w:lang w:eastAsia="en-GB"/>
        </w:rPr>
        <w:t>entitlement (e.g.</w:t>
      </w:r>
      <w:r w:rsidR="00EB698E" w:rsidRPr="00EB698E">
        <w:rPr>
          <w:rFonts w:ascii="Arial" w:eastAsia="Times New Roman" w:hAnsi="Arial" w:cs="Arial"/>
          <w:lang w:eastAsia="en-GB"/>
        </w:rPr>
        <w:t xml:space="preserve"> </w:t>
      </w:r>
      <w:r w:rsidR="00EB698E" w:rsidRPr="00EB698E">
        <w:rPr>
          <w:rFonts w:ascii="Arial" w:eastAsia="Times New Roman" w:hAnsi="Arial" w:cs="Arial"/>
          <w:lang w:eastAsia="en-GB"/>
        </w:rPr>
        <w:fldChar w:fldCharType="begin" w:fldLock="1"/>
      </w:r>
      <w:r w:rsidR="00F77463">
        <w:rPr>
          <w:rFonts w:ascii="Arial" w:eastAsia="Times New Roman" w:hAnsi="Arial" w:cs="Arial"/>
          <w:lang w:eastAsia="en-GB"/>
        </w:rPr>
        <w:instrText>ADDIN CSL_CITATION {"citationItems":[{"id":"ITEM-1","itemData":{"author":[{"dropping-particle":"","family":"Holford","given":"Angus","non-dropping-particle":"","parse-names":false,"suffix":""}],"container-title":"Economica","id":"ITEM-1","issued":{"date-parts":[["2015"]]},"page":"976-93","title":"Take-up of Free School Meals: price effects and peer effects","type":"article-journal","volume":"82"},"uris":["http://www.mendeley.com/documents/?uuid=b9215d7d-23ff-4d76-b123-a7e14e694f76"]}],"mendeley":{"formattedCitation":"[76]","plainTextFormattedCitation":"[76]","previouslyFormattedCitation":"[75]"},"properties":{"noteIndex":0},"schema":"https://github.com/citation-style-language/schema/raw/master/csl-citation.json"}</w:instrText>
      </w:r>
      <w:r w:rsidR="00EB698E" w:rsidRPr="00EB698E">
        <w:rPr>
          <w:rFonts w:ascii="Arial" w:eastAsia="Times New Roman" w:hAnsi="Arial" w:cs="Arial"/>
          <w:lang w:eastAsia="en-GB"/>
        </w:rPr>
        <w:fldChar w:fldCharType="separate"/>
      </w:r>
      <w:r w:rsidR="00F77463" w:rsidRPr="00F77463">
        <w:rPr>
          <w:rFonts w:ascii="Arial" w:eastAsia="Times New Roman" w:hAnsi="Arial" w:cs="Arial"/>
          <w:noProof/>
          <w:lang w:eastAsia="en-GB"/>
        </w:rPr>
        <w:t>[76]</w:t>
      </w:r>
      <w:r w:rsidR="00EB698E" w:rsidRPr="00EB698E">
        <w:rPr>
          <w:rFonts w:ascii="Arial" w:eastAsia="Times New Roman" w:hAnsi="Arial" w:cs="Arial"/>
          <w:lang w:eastAsia="en-GB"/>
        </w:rPr>
        <w:fldChar w:fldCharType="end"/>
      </w:r>
      <w:r w:rsidRPr="00EB698E">
        <w:rPr>
          <w:rFonts w:ascii="Arial" w:eastAsia="Times New Roman" w:hAnsi="Arial" w:cs="Arial"/>
          <w:lang w:eastAsia="en-GB"/>
        </w:rPr>
        <w:t>). Whether we assign QALY gains to those already paying for a school lunch, who no longer</w:t>
      </w:r>
      <w:r w:rsidRPr="008F7895">
        <w:rPr>
          <w:rFonts w:ascii="Arial" w:eastAsia="Times New Roman" w:hAnsi="Arial" w:cs="Arial"/>
          <w:lang w:eastAsia="en-GB"/>
        </w:rPr>
        <w:t xml:space="preserve"> need to do so, will be informed by our observations. We would estimate additional costs from a combination of (i) DfE revenue funding, (ii) assumptions about depreciation of equipment, and (iii) </w:t>
      </w:r>
      <w:r w:rsidRPr="008F7895">
        <w:rPr>
          <w:rFonts w:ascii="Arial" w:eastAsia="Times New Roman" w:hAnsi="Arial" w:cs="Arial"/>
          <w:lang w:eastAsia="en-GB"/>
        </w:rPr>
        <w:lastRenderedPageBreak/>
        <w:t>information from case studies about capacity constraints and additional investment requirement to enable higher levels of take-up.</w:t>
      </w:r>
    </w:p>
    <w:p w14:paraId="73371656" w14:textId="77777777" w:rsidR="00A9478F" w:rsidRDefault="00A9478F" w:rsidP="00A9478F">
      <w:pPr>
        <w:autoSpaceDE w:val="0"/>
        <w:autoSpaceDN w:val="0"/>
        <w:adjustRightInd w:val="0"/>
        <w:spacing w:after="120" w:line="240" w:lineRule="auto"/>
        <w:jc w:val="both"/>
        <w:rPr>
          <w:rFonts w:ascii="Arial" w:hAnsi="Arial" w:cs="Arial"/>
          <w:b/>
          <w:color w:val="000000"/>
        </w:rPr>
      </w:pPr>
    </w:p>
    <w:p w14:paraId="7930D85F" w14:textId="54C70C7E" w:rsidR="00E650DD" w:rsidRPr="008F7895" w:rsidRDefault="00C06058" w:rsidP="00A9478F">
      <w:pPr>
        <w:autoSpaceDE w:val="0"/>
        <w:autoSpaceDN w:val="0"/>
        <w:adjustRightInd w:val="0"/>
        <w:spacing w:after="120" w:line="240" w:lineRule="auto"/>
        <w:jc w:val="both"/>
        <w:rPr>
          <w:rFonts w:ascii="Arial" w:hAnsi="Arial" w:cs="Arial"/>
          <w:b/>
          <w:color w:val="000000"/>
        </w:rPr>
      </w:pPr>
      <w:r>
        <w:rPr>
          <w:rFonts w:ascii="Arial" w:hAnsi="Arial" w:cs="Arial"/>
          <w:b/>
          <w:color w:val="000000"/>
        </w:rPr>
        <w:t>3</w:t>
      </w:r>
      <w:r w:rsidR="00E650DD" w:rsidRPr="008F7895">
        <w:rPr>
          <w:rFonts w:ascii="Arial" w:hAnsi="Arial" w:cs="Arial"/>
          <w:b/>
          <w:color w:val="000000"/>
        </w:rPr>
        <w:t>.8 Mixed methods study to assess barriers and facilitators and characterise schools with different levels of FSM uptake (RQ4) – objective 6</w:t>
      </w:r>
    </w:p>
    <w:p w14:paraId="272E0ACD" w14:textId="77777777" w:rsidR="00A9478F" w:rsidRDefault="00A9478F" w:rsidP="00A9478F">
      <w:pPr>
        <w:autoSpaceDE w:val="0"/>
        <w:autoSpaceDN w:val="0"/>
        <w:adjustRightInd w:val="0"/>
        <w:spacing w:after="120" w:line="240" w:lineRule="auto"/>
        <w:jc w:val="both"/>
        <w:rPr>
          <w:rFonts w:ascii="Arial" w:hAnsi="Arial" w:cs="Arial"/>
          <w:i/>
          <w:color w:val="000000"/>
        </w:rPr>
      </w:pPr>
    </w:p>
    <w:p w14:paraId="61E9BA68" w14:textId="0EB09418" w:rsidR="00E650DD" w:rsidRPr="008F7895" w:rsidRDefault="00E650DD" w:rsidP="00A9478F">
      <w:pPr>
        <w:autoSpaceDE w:val="0"/>
        <w:autoSpaceDN w:val="0"/>
        <w:adjustRightInd w:val="0"/>
        <w:spacing w:after="120" w:line="240" w:lineRule="auto"/>
        <w:jc w:val="both"/>
        <w:rPr>
          <w:rFonts w:ascii="Arial" w:hAnsi="Arial" w:cs="Arial"/>
          <w:i/>
          <w:color w:val="000000"/>
        </w:rPr>
      </w:pPr>
      <w:r w:rsidRPr="008F7895">
        <w:rPr>
          <w:rFonts w:ascii="Arial" w:hAnsi="Arial" w:cs="Arial"/>
          <w:i/>
          <w:color w:val="000000"/>
        </w:rPr>
        <w:t>Data collection methods – objective 6:</w:t>
      </w:r>
    </w:p>
    <w:p w14:paraId="5EA11866" w14:textId="3AE9C818" w:rsidR="00E650DD" w:rsidRPr="008F7895" w:rsidRDefault="00E650DD" w:rsidP="00A9478F">
      <w:pPr>
        <w:autoSpaceDE w:val="0"/>
        <w:autoSpaceDN w:val="0"/>
        <w:adjustRightInd w:val="0"/>
        <w:spacing w:after="120" w:line="240" w:lineRule="auto"/>
        <w:jc w:val="both"/>
        <w:rPr>
          <w:rFonts w:ascii="Arial" w:hAnsi="Arial" w:cs="Arial"/>
        </w:rPr>
      </w:pPr>
      <w:r w:rsidRPr="43C6A794">
        <w:rPr>
          <w:rFonts w:ascii="Arial" w:hAnsi="Arial" w:cs="Arial"/>
          <w:color w:val="000000" w:themeColor="text1"/>
        </w:rPr>
        <w:t>The large variation in FSM uptake seen across schools offers the opportunity for deeper exploration of barriers and facilitators to FSM uptake and school food systems more generally. We therefore propose undertaking in-depth work with a sub-sample of schools (‘case studies’) to generate ad</w:t>
      </w:r>
      <w:r w:rsidR="00EB698E" w:rsidRPr="43C6A794">
        <w:rPr>
          <w:rFonts w:ascii="Arial" w:hAnsi="Arial" w:cs="Arial"/>
          <w:color w:val="000000" w:themeColor="text1"/>
        </w:rPr>
        <w:t xml:space="preserve">ditional learning around this.  </w:t>
      </w:r>
      <w:r w:rsidRPr="43C6A794">
        <w:rPr>
          <w:rFonts w:ascii="Arial" w:hAnsi="Arial" w:cs="Arial"/>
          <w:color w:val="000000" w:themeColor="text1"/>
        </w:rPr>
        <w:t xml:space="preserve">A qualitative case study is a research methodology that helps in exploration of a phenomenon within some particular context through various data sources, and it undertakes the exploration through a variety of lenses in order to reveal multiple facets of the phenomenon </w:t>
      </w:r>
      <w:r w:rsidRPr="43C6A794">
        <w:rPr>
          <w:rFonts w:ascii="Arial" w:hAnsi="Arial" w:cs="Arial"/>
          <w:color w:val="000000" w:themeColor="text1"/>
        </w:rPr>
        <w:fldChar w:fldCharType="begin" w:fldLock="1"/>
      </w:r>
      <w:r w:rsidRPr="43C6A794">
        <w:rPr>
          <w:rFonts w:ascii="Arial" w:hAnsi="Arial" w:cs="Arial"/>
          <w:color w:val="000000" w:themeColor="text1"/>
        </w:rPr>
        <w:instrText>ADDIN CSL_CITATION {"citationItems":[{"id":"ITEM-1","itemData":{"author":[{"dropping-particle":"","family":"Baxter","given":"P","non-dropping-particle":"","parse-names":false,"suffix":""},{"dropping-particle":"","family":"Jack","given":"S","non-dropping-particle":"","parse-names":false,"suffix":""}],"container-title":"The Qualitative Report","id":"ITEM-1","issue":"4","issued":{"date-parts":[["2008"]]},"page":"544-559","title":"Qualitative Case Study Methodology: Study Design and Implementation for Novice Researchers","type":"article-journal","volume":"13"},"uris":["http://www.mendeley.com/documents/?uuid=6aba45d2-2ee3-4e60-b4d9-222c2820a2db"]},{"id":"ITEM-2","itemData":{"ISSN":"1080-5699","abstract":"The case study approach allows in-depth, multi-faceted explorations of complex issues in their real-life settings. The value of the case study approach is well recognised in the fields of business, law and policy, but somewhat less so in health services research. Based on our experiences of conducting several health-related case studies, we reflect on the different types of case study design, the specific research questions this approach can help answer, the data sources that tend to be used, and the particular advantages and disadvantages of employing this methodological approach. The paper concludes with key pointers to aid those designing and appraising proposals for conducting case study research, and a checklist to help readers assess the quality of case study reports.","author":[{"dropping-particle":"","family":"Crowe","given":"S","non-dropping-particle":"","parse-names":false,"suffix":""},{"dropping-particle":"","family":"Cresswell","given":"K","non-dropping-particle":"","parse-names":false,"suffix":""},{"dropping-particle":"","family":"Robertson","given":"A","non-dropping-particle":"","parse-names":false,"suffix":""},{"dropping-particle":"","family":"Huby","given":"G","non-dropping-particle":"","parse-names":false,"suffix":""},{"dropping-particle":"","family":"Avery","given":"A","non-dropping-particle":"","parse-names":false,"suffix":""},{"dropping-particle":"","family":"Sheikh","given":"A","non-dropping-particle":"","parse-names":false,"suffix":""}],"container-title":"BMC Medical Research Methodology","id":"ITEM-2","issue":"100","issued":{"date-parts":[["2011"]]},"page":"1-9","title":"The case study approach","type":"article-journal","volume":"11"},"uris":["http://www.mendeley.com/documents/?uuid=01096f11-304a-4f6e-b968-27391ea363fa"]}],"mendeley":{"formattedCitation":"[77, 78]","plainTextFormattedCitation":"[77, 78]","previouslyFormattedCitation":"[76, 77]"},"properties":{"noteIndex":0},"schema":"https://github.com/citation-style-language/schema/raw/master/csl-citation.json"}</w:instrText>
      </w:r>
      <w:r w:rsidRPr="43C6A794">
        <w:rPr>
          <w:rFonts w:ascii="Arial" w:hAnsi="Arial" w:cs="Arial"/>
          <w:color w:val="000000" w:themeColor="text1"/>
        </w:rPr>
        <w:fldChar w:fldCharType="separate"/>
      </w:r>
      <w:r w:rsidR="00F77463" w:rsidRPr="43C6A794">
        <w:rPr>
          <w:rFonts w:ascii="Arial" w:hAnsi="Arial" w:cs="Arial"/>
          <w:noProof/>
          <w:color w:val="000000" w:themeColor="text1"/>
        </w:rPr>
        <w:t>[77, 78]</w:t>
      </w:r>
      <w:r w:rsidRPr="43C6A794">
        <w:rPr>
          <w:rFonts w:ascii="Arial" w:hAnsi="Arial" w:cs="Arial"/>
          <w:color w:val="000000" w:themeColor="text1"/>
        </w:rPr>
        <w:fldChar w:fldCharType="end"/>
      </w:r>
      <w:r w:rsidRPr="43C6A794">
        <w:rPr>
          <w:rFonts w:ascii="Arial" w:hAnsi="Arial" w:cs="Arial"/>
          <w:color w:val="000000" w:themeColor="text1"/>
        </w:rPr>
        <w:t xml:space="preserve">. We will therefore use a mixed methods approach, undertaking qualitative work with n=6-8 already recruited schools representative of FSM uptake levels; data collected across all schools will be used within the case studies, but will also inform the sampling strategy to ensure representation of the wider range of schools within the case study sample. </w:t>
      </w:r>
      <w:r w:rsidRPr="43C6A794">
        <w:rPr>
          <w:rFonts w:ascii="Arial" w:hAnsi="Arial" w:cs="Arial"/>
        </w:rPr>
        <w:t>We will undertake interviews with school stakeholders (e.g. catering and finance manager; principal; n=4/s</w:t>
      </w:r>
      <w:r w:rsidR="00D14591" w:rsidRPr="43C6A794">
        <w:rPr>
          <w:rFonts w:ascii="Arial" w:hAnsi="Arial" w:cs="Arial"/>
        </w:rPr>
        <w:t xml:space="preserve">chool) and parents (n=8/school). Each interview will take about 30 minutes. Focus group discussions will be held </w:t>
      </w:r>
      <w:r w:rsidRPr="43C6A794">
        <w:rPr>
          <w:rFonts w:ascii="Arial" w:hAnsi="Arial" w:cs="Arial"/>
        </w:rPr>
        <w:t>with pupils (n=2-3 focus groups/scho</w:t>
      </w:r>
      <w:r w:rsidR="00D14591" w:rsidRPr="43C6A794">
        <w:rPr>
          <w:rFonts w:ascii="Arial" w:hAnsi="Arial" w:cs="Arial"/>
        </w:rPr>
        <w:t>ol; n=8 pupils/group),</w:t>
      </w:r>
      <w:r w:rsidRPr="43C6A794">
        <w:rPr>
          <w:rFonts w:ascii="Arial" w:hAnsi="Arial" w:cs="Arial"/>
        </w:rPr>
        <w:t xml:space="preserve"> using pre-designed semi-structured topic guides to explore views of the FSM system, school food environment, and broader school contextual factors (e.g. capacity constraints and additional investment requirement to enable higher levels of take-up). Focus groups will </w:t>
      </w:r>
      <w:r w:rsidR="00D14591" w:rsidRPr="43C6A794">
        <w:rPr>
          <w:rFonts w:ascii="Arial" w:hAnsi="Arial" w:cs="Arial"/>
        </w:rPr>
        <w:t xml:space="preserve">take about one hour and </w:t>
      </w:r>
      <w:r w:rsidRPr="43C6A794">
        <w:rPr>
          <w:rFonts w:ascii="Arial" w:hAnsi="Arial" w:cs="Arial"/>
        </w:rPr>
        <w:t>use vignettes to explore views on FSM of both FSM- and non-FSM-eligible pupils, as selection based on FSM status could be stigmatising for pupils. Pupils will be recruited from the classes in whom data collection occurred for the quantitative study.  Parents and pupils will be asked to indicate interest in the focus groups/interviews at the time of quantitative data collection and will then be selected and invited to participate.  Selection will ensure a range of characteristics we will seek to include, i.e. parents of those eligible and not eligible for FSM, those whose children eat school lunch and packed lunch and those who are eligible for FSM and whose children do not eat school lunch.</w:t>
      </w:r>
    </w:p>
    <w:p w14:paraId="6531DB1E" w14:textId="32A95B5C" w:rsidR="00E650DD" w:rsidRPr="008F7895" w:rsidRDefault="00E650DD" w:rsidP="00A9478F">
      <w:pPr>
        <w:spacing w:after="120" w:line="240" w:lineRule="auto"/>
        <w:jc w:val="both"/>
        <w:rPr>
          <w:rFonts w:ascii="Arial" w:hAnsi="Arial" w:cs="Arial"/>
        </w:rPr>
      </w:pPr>
      <w:r w:rsidRPr="008F7895">
        <w:rPr>
          <w:rFonts w:ascii="Arial" w:hAnsi="Arial" w:cs="Arial"/>
        </w:rPr>
        <w:t>Focus groups with pupils will take place in school, but interviews will be offered, either via telephone, online or in person,</w:t>
      </w:r>
      <w:r w:rsidR="00EC7EF5">
        <w:rPr>
          <w:rFonts w:ascii="Arial" w:hAnsi="Arial" w:cs="Arial"/>
        </w:rPr>
        <w:t xml:space="preserve"> as per parental preference. </w:t>
      </w:r>
      <w:r w:rsidRPr="008F7895">
        <w:rPr>
          <w:rFonts w:ascii="Arial" w:hAnsi="Arial" w:cs="Arial"/>
        </w:rPr>
        <w:t>The pupils participating in the focus groups will be suppor</w:t>
      </w:r>
      <w:r w:rsidR="00EC7EF5">
        <w:rPr>
          <w:rFonts w:ascii="Arial" w:hAnsi="Arial" w:cs="Arial"/>
        </w:rPr>
        <w:t>ted in advance (led by Prof Michelle McKinley</w:t>
      </w:r>
      <w:r w:rsidRPr="008F7895">
        <w:rPr>
          <w:rFonts w:ascii="Arial" w:hAnsi="Arial" w:cs="Arial"/>
        </w:rPr>
        <w:t xml:space="preserve"> and working with a specific researcher within each site) in terms of training as to how they can contribute, guiding them as to what they can expect and supporting them in preparation for the focus groups. As for all elements of the data collection, they will be free to withdraw at any time. Interviews and focus groups will be audio-recorded. </w:t>
      </w:r>
    </w:p>
    <w:p w14:paraId="44AFF47A" w14:textId="3817056F" w:rsidR="00E650DD" w:rsidRPr="008F7895" w:rsidRDefault="00E650DD" w:rsidP="00A9478F">
      <w:pPr>
        <w:spacing w:after="120" w:line="240" w:lineRule="auto"/>
        <w:jc w:val="both"/>
        <w:rPr>
          <w:rFonts w:ascii="Arial" w:hAnsi="Arial" w:cs="Arial"/>
        </w:rPr>
      </w:pPr>
      <w:r w:rsidRPr="43C6A794">
        <w:rPr>
          <w:rFonts w:ascii="Arial" w:hAnsi="Arial" w:cs="Arial"/>
        </w:rPr>
        <w:t>Interview guides and focus group topic guides will be developed specific for the stakeholder group attending</w:t>
      </w:r>
      <w:r w:rsidR="4C70F2E2" w:rsidRPr="43C6A794">
        <w:rPr>
          <w:rFonts w:ascii="Arial" w:hAnsi="Arial" w:cs="Arial"/>
        </w:rPr>
        <w:t xml:space="preserve"> and following the initial quantitative data collection,</w:t>
      </w:r>
      <w:r w:rsidRPr="43C6A794">
        <w:rPr>
          <w:rFonts w:ascii="Arial" w:hAnsi="Arial" w:cs="Arial"/>
        </w:rPr>
        <w:t xml:space="preserve"> but will each be aiming to gather views on barriers and facilitators to FSM uptake and school food systems, including school meal provision in general. We will use an iterative process for data collection and analysis, whereby findings from early interviews and focus groups can be incorporated as topics to explore in subsequent sessions.</w:t>
      </w:r>
    </w:p>
    <w:p w14:paraId="46E2E606" w14:textId="77777777" w:rsidR="00A9478F" w:rsidRDefault="00A9478F" w:rsidP="00A9478F">
      <w:pPr>
        <w:spacing w:after="120" w:line="240" w:lineRule="auto"/>
        <w:jc w:val="both"/>
        <w:rPr>
          <w:rFonts w:ascii="Arial" w:hAnsi="Arial" w:cs="Arial"/>
          <w:i/>
        </w:rPr>
      </w:pPr>
    </w:p>
    <w:p w14:paraId="2D42B959" w14:textId="67FBEDE9" w:rsidR="00E650DD" w:rsidRPr="008F7895" w:rsidRDefault="00E650DD" w:rsidP="00A9478F">
      <w:pPr>
        <w:spacing w:after="120" w:line="240" w:lineRule="auto"/>
        <w:jc w:val="both"/>
        <w:rPr>
          <w:rFonts w:ascii="Arial" w:hAnsi="Arial" w:cs="Arial"/>
          <w:i/>
        </w:rPr>
      </w:pPr>
      <w:r w:rsidRPr="008F7895">
        <w:rPr>
          <w:rFonts w:ascii="Arial" w:hAnsi="Arial" w:cs="Arial"/>
          <w:i/>
        </w:rPr>
        <w:t>Data analysis methods – Objective 6:</w:t>
      </w:r>
    </w:p>
    <w:p w14:paraId="73CD5AAE" w14:textId="7910BB5B" w:rsidR="00E650DD" w:rsidRPr="008F7895" w:rsidRDefault="00E650DD" w:rsidP="00A9478F">
      <w:pPr>
        <w:spacing w:after="120" w:line="240" w:lineRule="auto"/>
        <w:jc w:val="both"/>
        <w:rPr>
          <w:rFonts w:ascii="Arial" w:hAnsi="Arial" w:cs="Arial"/>
        </w:rPr>
      </w:pPr>
      <w:r w:rsidRPr="008F7895">
        <w:rPr>
          <w:rFonts w:ascii="Arial" w:hAnsi="Arial" w:cs="Arial"/>
        </w:rPr>
        <w:t xml:space="preserve">Focus group and interviews will be transcribed, anonymised and checked by the researcher.  We will explore thematic analysis techniques </w:t>
      </w:r>
      <w:r w:rsidR="00EB698E">
        <w:rPr>
          <w:rFonts w:ascii="Arial" w:hAnsi="Arial" w:cs="Arial"/>
        </w:rPr>
        <w:fldChar w:fldCharType="begin" w:fldLock="1"/>
      </w:r>
      <w:r w:rsidR="00F77463">
        <w:rPr>
          <w:rFonts w:ascii="Arial" w:hAnsi="Arial" w:cs="Arial"/>
        </w:rPr>
        <w:instrText>ADDIN CSL_CITATION {"citationItems":[{"id":"ITEM-1","itemData":{"DOI":"10.1191/1478088706qp063oa","ISBN":"1478-0887\\n1478-0895","ISSN":"1478-0887","PMID":"223135521","abstract":"Thematic analysis is a poorly demarcated, rarely-acknowledged, yet widely-used qualitative analytic method within psychology. In this paper, we argue that it offers an accessible and theoretically-flexible approach to analysing qualitative data. We outline what thematic analysis is, locating it in relation to other qualitative analytic methods that search for themes or patterns, and in relation to different epistemological and ontological positions. We then provide clear guidelines to those wanting to start thematic analysis, or conduct it in a more deliberate and rigorous way, and consider potential pitfalls in conducting thematic analysis. Finally, we outline the disadvantages and advantages of thematic analysis. We conclude by advocating thematic analysis as a useful and flexible method for qualitative research in and beyond psychology.","author":[{"dropping-particle":"","family":"Braun","given":"V.","non-dropping-particle":"","parse-names":false,"suffix":""},{"dropping-particle":"","family":"Clarke","given":"V.","non-dropping-particle":"","parse-names":false,"suffix":""}],"container-title":"Qualitative Research in Psychology","id":"ITEM-1","issue":"May 2015","issued":{"date-parts":[["2006"]]},"page":"77-101","title":"Using thematic analysis in psychology","type":"article-journal","volume":"3"},"uris":["http://www.mendeley.com/documents/?uuid=82d34423-6fdf-46df-a1c9-c1faa8c59e67"]}],"mendeley":{"formattedCitation":"[79]","plainTextFormattedCitation":"[79]","previouslyFormattedCitation":"[78]"},"properties":{"noteIndex":0},"schema":"https://github.com/citation-style-language/schema/raw/master/csl-citation.json"}</w:instrText>
      </w:r>
      <w:r w:rsidR="00EB698E">
        <w:rPr>
          <w:rFonts w:ascii="Arial" w:hAnsi="Arial" w:cs="Arial"/>
        </w:rPr>
        <w:fldChar w:fldCharType="separate"/>
      </w:r>
      <w:r w:rsidR="00F77463" w:rsidRPr="00F77463">
        <w:rPr>
          <w:rFonts w:ascii="Arial" w:hAnsi="Arial" w:cs="Arial"/>
          <w:noProof/>
        </w:rPr>
        <w:t>[79]</w:t>
      </w:r>
      <w:r w:rsidR="00EB698E">
        <w:rPr>
          <w:rFonts w:ascii="Arial" w:hAnsi="Arial" w:cs="Arial"/>
        </w:rPr>
        <w:fldChar w:fldCharType="end"/>
      </w:r>
      <w:r w:rsidRPr="008F7895">
        <w:rPr>
          <w:rFonts w:ascii="Arial" w:hAnsi="Arial" w:cs="Arial"/>
        </w:rPr>
        <w:t xml:space="preserve"> which seek to identify and classify the content of qualitative data, to explore patterns and differences across accounts, with the aim </w:t>
      </w:r>
      <w:r w:rsidRPr="008F7895">
        <w:rPr>
          <w:rFonts w:ascii="Arial" w:hAnsi="Arial" w:cs="Arial"/>
        </w:rPr>
        <w:lastRenderedPageBreak/>
        <w:t xml:space="preserve">of providing explanatory conclusions clustered around themes.  The transcripts will be coded, then collated into themes and sub-themes according to conceptual similarity of codes.  Agreement on concepts and coding will be sought between members of the research team (including across recruitment sites) throughout the analysis process to ensure reliability.  A proportion of the data (20%) will be coded by two different team members to check for inter-coder reliability.  Thematic analysis will be supported by qualitative analysis software (NVIVO). </w:t>
      </w:r>
    </w:p>
    <w:p w14:paraId="281CACC3" w14:textId="5267433F" w:rsidR="00E650DD" w:rsidRPr="00137AC0" w:rsidRDefault="00E650DD" w:rsidP="00A9478F">
      <w:pPr>
        <w:spacing w:after="120" w:line="240" w:lineRule="auto"/>
        <w:jc w:val="both"/>
        <w:rPr>
          <w:rFonts w:ascii="Arial" w:hAnsi="Arial" w:cs="Arial"/>
        </w:rPr>
      </w:pPr>
      <w:r w:rsidRPr="008F7895">
        <w:rPr>
          <w:rFonts w:ascii="Arial" w:hAnsi="Arial" w:cs="Arial"/>
        </w:rPr>
        <w:t xml:space="preserve">The sequential nature of the quantitative and qualitative data collection will allow a mixed methods approach drawing on sequential </w:t>
      </w:r>
      <w:r w:rsidRPr="00137AC0">
        <w:rPr>
          <w:rFonts w:ascii="Arial" w:hAnsi="Arial" w:cs="Arial"/>
        </w:rPr>
        <w:t>explanatory design</w:t>
      </w:r>
      <w:r w:rsidR="00EB698E" w:rsidRPr="00137AC0">
        <w:rPr>
          <w:rFonts w:ascii="Arial" w:hAnsi="Arial" w:cs="Arial"/>
        </w:rPr>
        <w:t xml:space="preserve"> </w:t>
      </w:r>
      <w:r w:rsidR="00EB698E" w:rsidRPr="00137AC0">
        <w:rPr>
          <w:rFonts w:ascii="Arial" w:hAnsi="Arial" w:cs="Arial"/>
        </w:rPr>
        <w:fldChar w:fldCharType="begin" w:fldLock="1"/>
      </w:r>
      <w:r w:rsidR="00F77463">
        <w:rPr>
          <w:rFonts w:ascii="Arial" w:hAnsi="Arial" w:cs="Arial"/>
        </w:rPr>
        <w:instrText>ADDIN CSL_CITATION {"citationItems":[{"id":"ITEM-1","itemData":{"author":[{"dropping-particle":"","family":"O'Cathain","given":"A","non-dropping-particle":"","parse-names":false,"suffix":""},{"dropping-particle":"","family":"Murphy","given":"E","non-dropping-particle":"","parse-names":false,"suffix":""},{"dropping-particle":"","family":"Nicholl","given":"J","non-dropping-particle":"","parse-names":false,"suffix":""}],"container-title":"BMJ","id":"ITEM-1","issued":{"date-parts":[["2010"]]},"page":"c4587","title":"Three techniques for integrating data in mixed methods studies","type":"article-journal","volume":"341"},"uris":["http://www.mendeley.com/documents/?uuid=5384cb98-b6af-4645-ba8f-63f28a72322a"]},{"id":"ITEM-2","itemData":{"URL":"https://www.sagepub.com/sites/default/files/upm-binaries/10982_Chapter_4.pdf","accessed":{"date-parts":[["2023","4","21"]]},"author":[{"dropping-particle":"","family":"Creswell","given":"JW","non-dropping-particle":"","parse-names":false,"suffix":""}],"container-title":"Sage","id":"ITEM-2","issued":{"date-parts":[["2006"]]},"title":"Choosing a mixed methods design","type":"webpage"},"uris":["http://www.mendeley.com/documents/?uuid=60822279-4bef-4d95-9b73-d8e6b091541f"]},{"id":"ITEM-3","itemData":{"author":[{"dropping-particle":"","family":"Tashakkori","given":"A","non-dropping-particle":"","parse-names":false,"suffix":""},{"dropping-particle":"","family":"Teddlie","given":"C","non-dropping-particle":"","parse-names":false,"suffix":""}],"container-title":"Handbook of mixed methods in social and behavioural research","id":"ITEM-3","issued":{"date-parts":[["2003"]]},"page":"209-240","publisher":"Sage","publisher-place":"Thousand Oaks, CA","title":"Advanced mixed methods research design","type":"chapter"},"uris":["http://www.mendeley.com/documents/?uuid=4d023d92-f2fb-4470-b27f-9e8527353673"]}],"mendeley":{"formattedCitation":"[80–82]","plainTextFormattedCitation":"[80–82]","previouslyFormattedCitation":"[79–81]"},"properties":{"noteIndex":0},"schema":"https://github.com/citation-style-language/schema/raw/master/csl-citation.json"}</w:instrText>
      </w:r>
      <w:r w:rsidR="00EB698E" w:rsidRPr="00137AC0">
        <w:rPr>
          <w:rFonts w:ascii="Arial" w:hAnsi="Arial" w:cs="Arial"/>
        </w:rPr>
        <w:fldChar w:fldCharType="separate"/>
      </w:r>
      <w:r w:rsidR="00F77463" w:rsidRPr="00F77463">
        <w:rPr>
          <w:rFonts w:ascii="Arial" w:hAnsi="Arial" w:cs="Arial"/>
          <w:noProof/>
        </w:rPr>
        <w:t>[80–82]</w:t>
      </w:r>
      <w:r w:rsidR="00EB698E" w:rsidRPr="00137AC0">
        <w:rPr>
          <w:rFonts w:ascii="Arial" w:hAnsi="Arial" w:cs="Arial"/>
        </w:rPr>
        <w:fldChar w:fldCharType="end"/>
      </w:r>
      <w:r w:rsidRPr="00137AC0">
        <w:rPr>
          <w:rFonts w:ascii="Arial" w:hAnsi="Arial" w:cs="Arial"/>
        </w:rPr>
        <w:t>.</w:t>
      </w:r>
      <w:r w:rsidRPr="008F7895">
        <w:rPr>
          <w:rFonts w:ascii="Arial" w:hAnsi="Arial" w:cs="Arial"/>
        </w:rPr>
        <w:t xml:space="preserve">  In this way, the qualitative data collection can help explain, or elaborate on, the quantitative results obtained initially. The quantitative data and their subsequent analysis will provide a general understanding, with the qualitative </w:t>
      </w:r>
      <w:r w:rsidRPr="00137AC0">
        <w:rPr>
          <w:rFonts w:ascii="Arial" w:hAnsi="Arial" w:cs="Arial"/>
        </w:rPr>
        <w:t>data and their analysis refining and explaining the results by exploring participants’ views in more depth</w:t>
      </w:r>
      <w:r w:rsidR="00137AC0" w:rsidRPr="00137AC0">
        <w:rPr>
          <w:rFonts w:ascii="Arial" w:hAnsi="Arial" w:cs="Arial"/>
        </w:rPr>
        <w:t xml:space="preserve"> </w:t>
      </w:r>
      <w:r w:rsidR="00137AC0" w:rsidRPr="00137AC0">
        <w:rPr>
          <w:rFonts w:ascii="Arial" w:hAnsi="Arial" w:cs="Arial"/>
        </w:rPr>
        <w:fldChar w:fldCharType="begin" w:fldLock="1"/>
      </w:r>
      <w:r w:rsidR="00F77463">
        <w:rPr>
          <w:rFonts w:ascii="Arial" w:hAnsi="Arial" w:cs="Arial"/>
        </w:rPr>
        <w:instrText>ADDIN CSL_CITATION {"citationItems":[{"id":"ITEM-1","itemData":{"author":[{"dropping-particle":"","family":"O'Cathain","given":"A","non-dropping-particle":"","parse-names":false,"suffix":""},{"dropping-particle":"","family":"Murphy","given":"E","non-dropping-particle":"","parse-names":false,"suffix":""},{"dropping-particle":"","family":"Nicholl","given":"J","non-dropping-particle":"","parse-names":false,"suffix":""}],"container-title":"BMJ","id":"ITEM-1","issued":{"date-parts":[["2010"]]},"page":"c4587","title":"Three techniques for integrating data in mixed methods studies","type":"article-journal","volume":"341"},"uris":["http://www.mendeley.com/documents/?uuid=5384cb98-b6af-4645-ba8f-63f28a72322a"]},{"id":"ITEM-2","itemData":{"URL":"https://www.sagepub.com/sites/default/files/upm-binaries/10982_Chapter_4.pdf","accessed":{"date-parts":[["2023","4","21"]]},"author":[{"dropping-particle":"","family":"Creswell","given":"JW","non-dropping-particle":"","parse-names":false,"suffix":""}],"container-title":"Sage","id":"ITEM-2","issued":{"date-parts":[["2006"]]},"title":"Choosing a mixed methods design","type":"webpage"},"uris":["http://www.mendeley.com/documents/?uuid=60822279-4bef-4d95-9b73-d8e6b091541f"]},{"id":"ITEM-3","itemData":{"author":[{"dropping-particle":"","family":"Tashakkori","given":"A","non-dropping-particle":"","parse-names":false,"suffix":""},{"dropping-particle":"","family":"Teddlie","given":"C","non-dropping-particle":"","parse-names":false,"suffix":""}],"container-title":"Handbook of mixed methods in social and behavioural research","id":"ITEM-3","issued":{"date-parts":[["2003"]]},"page":"209-240","publisher":"Sage","publisher-place":"Thousand Oaks, CA","title":"Advanced mixed methods research design","type":"chapter"},"uris":["http://www.mendeley.com/documents/?uuid=4d023d92-f2fb-4470-b27f-9e8527353673"]}],"mendeley":{"formattedCitation":"[80–82]","plainTextFormattedCitation":"[80–82]","previouslyFormattedCitation":"[79–81]"},"properties":{"noteIndex":0},"schema":"https://github.com/citation-style-language/schema/raw/master/csl-citation.json"}</w:instrText>
      </w:r>
      <w:r w:rsidR="00137AC0" w:rsidRPr="00137AC0">
        <w:rPr>
          <w:rFonts w:ascii="Arial" w:hAnsi="Arial" w:cs="Arial"/>
        </w:rPr>
        <w:fldChar w:fldCharType="separate"/>
      </w:r>
      <w:r w:rsidR="00F77463" w:rsidRPr="00F77463">
        <w:rPr>
          <w:rFonts w:ascii="Arial" w:hAnsi="Arial" w:cs="Arial"/>
          <w:noProof/>
        </w:rPr>
        <w:t>[80–82]</w:t>
      </w:r>
      <w:r w:rsidR="00137AC0" w:rsidRPr="00137AC0">
        <w:rPr>
          <w:rFonts w:ascii="Arial" w:hAnsi="Arial" w:cs="Arial"/>
        </w:rPr>
        <w:fldChar w:fldCharType="end"/>
      </w:r>
      <w:r w:rsidRPr="00137AC0">
        <w:rPr>
          <w:rFonts w:ascii="Arial" w:hAnsi="Arial" w:cs="Arial"/>
        </w:rPr>
        <w:t xml:space="preserve">. The propensity score band analysis described in Section </w:t>
      </w:r>
      <w:r w:rsidR="00C06058" w:rsidRPr="00137AC0">
        <w:rPr>
          <w:rFonts w:ascii="Arial" w:hAnsi="Arial" w:cs="Arial"/>
        </w:rPr>
        <w:t>3</w:t>
      </w:r>
      <w:r w:rsidRPr="00137AC0">
        <w:rPr>
          <w:rFonts w:ascii="Arial" w:hAnsi="Arial" w:cs="Arial"/>
        </w:rPr>
        <w:t xml:space="preserve">.5 will also feed into the typology development. School factors across the different levels of uptake will be explored and commonalities and differences in factors related to FSM provision and support, allowing characterisation of schools according to these different levels of uptake.  </w:t>
      </w:r>
    </w:p>
    <w:p w14:paraId="73C034F1" w14:textId="77777777" w:rsidR="00A9478F" w:rsidRDefault="00A9478F" w:rsidP="00A9478F">
      <w:pPr>
        <w:spacing w:after="120" w:line="240" w:lineRule="auto"/>
        <w:jc w:val="both"/>
        <w:outlineLvl w:val="3"/>
        <w:rPr>
          <w:rFonts w:ascii="Arial" w:eastAsia="Times New Roman" w:hAnsi="Arial" w:cs="Arial"/>
          <w:b/>
          <w:lang w:eastAsia="en-GB"/>
        </w:rPr>
      </w:pPr>
    </w:p>
    <w:p w14:paraId="6F1C8FE0" w14:textId="38997F94" w:rsidR="00E650DD" w:rsidRPr="008F7895" w:rsidRDefault="00C06058" w:rsidP="00A9478F">
      <w:pPr>
        <w:spacing w:after="120" w:line="240" w:lineRule="auto"/>
        <w:jc w:val="both"/>
        <w:outlineLvl w:val="3"/>
        <w:rPr>
          <w:rFonts w:ascii="Arial" w:eastAsia="Times New Roman" w:hAnsi="Arial" w:cs="Arial"/>
          <w:b/>
          <w:lang w:eastAsia="en-GB"/>
        </w:rPr>
      </w:pPr>
      <w:r>
        <w:rPr>
          <w:rFonts w:ascii="Arial" w:eastAsia="Times New Roman" w:hAnsi="Arial" w:cs="Arial"/>
          <w:b/>
          <w:lang w:eastAsia="en-GB"/>
        </w:rPr>
        <w:t>3</w:t>
      </w:r>
      <w:r w:rsidR="00E650DD" w:rsidRPr="008F7895">
        <w:rPr>
          <w:rFonts w:ascii="Arial" w:eastAsia="Times New Roman" w:hAnsi="Arial" w:cs="Arial"/>
          <w:b/>
          <w:lang w:eastAsia="en-GB"/>
        </w:rPr>
        <w:t>.9 Workshops to gain stakeholder views on study findings – objective 7</w:t>
      </w:r>
    </w:p>
    <w:p w14:paraId="35C878D1" w14:textId="77777777" w:rsidR="00E650DD" w:rsidRPr="008F7895" w:rsidRDefault="00E650DD" w:rsidP="00A9478F">
      <w:pPr>
        <w:spacing w:after="120" w:line="240" w:lineRule="auto"/>
        <w:jc w:val="both"/>
        <w:outlineLvl w:val="3"/>
        <w:rPr>
          <w:rFonts w:ascii="Arial" w:eastAsia="Times New Roman" w:hAnsi="Arial" w:cs="Arial"/>
          <w:lang w:eastAsia="en-GB"/>
        </w:rPr>
      </w:pPr>
      <w:r w:rsidRPr="008F7895">
        <w:rPr>
          <w:rFonts w:ascii="Arial" w:eastAsia="Times New Roman" w:hAnsi="Arial" w:cs="Arial"/>
          <w:lang w:eastAsia="en-GB"/>
        </w:rPr>
        <w:t>Findings across all research questions will be shared via stakeholder workshops, occurring online and ensuring regional representation and a range of stakeholders, with the purpose of refining the logic model, identifying key aspects of successful FSM uptake and guiding future school policy and interventions. Materials developed for these workshops, and summaries prepared after the workshops, can be refined and used in later dissemination activity.</w:t>
      </w:r>
    </w:p>
    <w:p w14:paraId="34DA2D0E" w14:textId="77777777" w:rsidR="00A9478F" w:rsidRDefault="00A9478F" w:rsidP="00A9478F">
      <w:pPr>
        <w:spacing w:after="120" w:line="240" w:lineRule="auto"/>
        <w:jc w:val="both"/>
        <w:rPr>
          <w:rFonts w:ascii="Arial" w:hAnsi="Arial" w:cs="Arial"/>
          <w:b/>
        </w:rPr>
      </w:pPr>
    </w:p>
    <w:p w14:paraId="17671671" w14:textId="242B86AC" w:rsidR="00E650DD" w:rsidRPr="008F7895" w:rsidRDefault="00C06058" w:rsidP="00A9478F">
      <w:pPr>
        <w:spacing w:after="120" w:line="240" w:lineRule="auto"/>
        <w:jc w:val="both"/>
        <w:rPr>
          <w:rFonts w:ascii="Arial" w:hAnsi="Arial" w:cs="Arial"/>
        </w:rPr>
      </w:pPr>
      <w:r>
        <w:rPr>
          <w:rFonts w:ascii="Arial" w:hAnsi="Arial" w:cs="Arial"/>
          <w:b/>
        </w:rPr>
        <w:t>3</w:t>
      </w:r>
      <w:r w:rsidR="00E650DD" w:rsidRPr="008F7895">
        <w:rPr>
          <w:rFonts w:ascii="Arial" w:hAnsi="Arial" w:cs="Arial"/>
          <w:b/>
        </w:rPr>
        <w:t>.1</w:t>
      </w:r>
      <w:r w:rsidR="00022DDB">
        <w:rPr>
          <w:rFonts w:ascii="Arial" w:hAnsi="Arial" w:cs="Arial"/>
          <w:b/>
        </w:rPr>
        <w:t>0</w:t>
      </w:r>
      <w:r w:rsidR="00E650DD" w:rsidRPr="008F7895">
        <w:rPr>
          <w:rFonts w:ascii="Arial" w:hAnsi="Arial" w:cs="Arial"/>
          <w:b/>
        </w:rPr>
        <w:t xml:space="preserve"> Rewards for participation and completion of data collection</w:t>
      </w:r>
    </w:p>
    <w:p w14:paraId="103C7E5A" w14:textId="67831C25" w:rsidR="00E1158D" w:rsidRPr="00E1158D" w:rsidRDefault="00E1158D" w:rsidP="00A9478F">
      <w:pPr>
        <w:spacing w:after="120" w:line="240" w:lineRule="auto"/>
        <w:jc w:val="both"/>
        <w:rPr>
          <w:rFonts w:ascii="Arial" w:eastAsia="Times New Roman" w:hAnsi="Arial" w:cs="Arial"/>
        </w:rPr>
      </w:pPr>
      <w:r w:rsidRPr="00E1158D">
        <w:rPr>
          <w:rFonts w:ascii="Arial" w:eastAsia="Times New Roman" w:hAnsi="Arial" w:cs="Arial"/>
        </w:rPr>
        <w:t>As a thank you for time spent participating in the observational study schools will receive £500. A further £500 will also be given to schools that complete the case study data collection. Vouchers will also be given to parents (£15 voucher) and pupils (£5 voucher) who complete data collection (one voucher for completion of the questionnaire at least one of two data collection sessions and/or completion of the case study), with a further contribution made to the school for each parent questionnaire and parent interview completed (£5). </w:t>
      </w:r>
    </w:p>
    <w:p w14:paraId="7BC7ED1A" w14:textId="1880D1A9" w:rsidR="00E1158D" w:rsidRPr="00E1158D" w:rsidRDefault="00E1158D" w:rsidP="00A9478F">
      <w:pPr>
        <w:spacing w:after="120" w:line="240" w:lineRule="auto"/>
        <w:jc w:val="both"/>
        <w:rPr>
          <w:rFonts w:ascii="Arial" w:eastAsia="Times New Roman" w:hAnsi="Arial" w:cs="Arial"/>
        </w:rPr>
      </w:pPr>
      <w:r w:rsidRPr="43C6A794">
        <w:rPr>
          <w:rFonts w:ascii="Arial" w:eastAsia="Times New Roman" w:hAnsi="Arial" w:cs="Arial"/>
        </w:rPr>
        <w:t>Should any schools withdraw prior to the start of data collection they will not receive any financial compensation. Should any schools withdraw part way through the data collection process they will receive compensation proportional to the stage at which they withdraw from the data collection process.  </w:t>
      </w:r>
    </w:p>
    <w:p w14:paraId="503D95CD" w14:textId="77777777" w:rsidR="00A9478F" w:rsidRDefault="00A9478F" w:rsidP="00A9478F">
      <w:pPr>
        <w:spacing w:after="120" w:line="240" w:lineRule="auto"/>
        <w:jc w:val="both"/>
        <w:rPr>
          <w:rFonts w:ascii="Arial" w:hAnsi="Arial" w:cs="Arial"/>
          <w:b/>
        </w:rPr>
      </w:pPr>
    </w:p>
    <w:p w14:paraId="407E0873" w14:textId="276E5EF5" w:rsidR="00E650DD" w:rsidRPr="008F7895" w:rsidRDefault="00C06058" w:rsidP="00A9478F">
      <w:pPr>
        <w:spacing w:after="120" w:line="240" w:lineRule="auto"/>
        <w:jc w:val="both"/>
        <w:rPr>
          <w:rFonts w:ascii="Arial" w:hAnsi="Arial" w:cs="Arial"/>
          <w:b/>
        </w:rPr>
      </w:pPr>
      <w:r>
        <w:rPr>
          <w:rFonts w:ascii="Arial" w:hAnsi="Arial" w:cs="Arial"/>
          <w:b/>
        </w:rPr>
        <w:t>3</w:t>
      </w:r>
      <w:r w:rsidR="00022DDB">
        <w:rPr>
          <w:rFonts w:ascii="Arial" w:hAnsi="Arial" w:cs="Arial"/>
          <w:b/>
        </w:rPr>
        <w:t>.11</w:t>
      </w:r>
      <w:r w:rsidR="00E650DD" w:rsidRPr="008F7895">
        <w:rPr>
          <w:rFonts w:ascii="Arial" w:hAnsi="Arial" w:cs="Arial"/>
          <w:b/>
        </w:rPr>
        <w:t xml:space="preserve"> Methods for sharing study progress and findings with study participants</w:t>
      </w:r>
    </w:p>
    <w:p w14:paraId="3E16E843" w14:textId="3CB020CF" w:rsidR="00E650DD" w:rsidRPr="008F7895" w:rsidRDefault="00E650DD" w:rsidP="00A9478F">
      <w:pPr>
        <w:spacing w:after="120" w:line="240" w:lineRule="auto"/>
        <w:jc w:val="both"/>
        <w:rPr>
          <w:rFonts w:ascii="Arial" w:hAnsi="Arial" w:cs="Arial"/>
        </w:rPr>
      </w:pPr>
      <w:r w:rsidRPr="008F7895">
        <w:rPr>
          <w:rFonts w:ascii="Arial" w:eastAsia="Times New Roman" w:hAnsi="Arial" w:cs="Arial"/>
          <w:bCs/>
          <w:lang w:eastAsia="en-GB"/>
        </w:rPr>
        <w:t xml:space="preserve">Other dissemination methods are described in Section </w:t>
      </w:r>
      <w:r w:rsidR="00C06058">
        <w:rPr>
          <w:rFonts w:ascii="Arial" w:eastAsia="Times New Roman" w:hAnsi="Arial" w:cs="Arial"/>
          <w:bCs/>
          <w:lang w:eastAsia="en-GB"/>
        </w:rPr>
        <w:t>7</w:t>
      </w:r>
      <w:r w:rsidRPr="008F7895">
        <w:rPr>
          <w:rFonts w:ascii="Arial" w:eastAsia="Times New Roman" w:hAnsi="Arial" w:cs="Arial"/>
          <w:bCs/>
          <w:lang w:eastAsia="en-GB"/>
        </w:rPr>
        <w:t xml:space="preserve">, but individual school reports will be produced for each participating school summarising findings on their current school food systems, including the FSM provision and uptake, and sharing pupils’ views of school food, which is intended to be an incentive to participate. </w:t>
      </w:r>
    </w:p>
    <w:p w14:paraId="6529F97E" w14:textId="77777777" w:rsidR="00A9478F" w:rsidRDefault="00A9478F" w:rsidP="00A9478F">
      <w:pPr>
        <w:spacing w:after="120" w:line="240" w:lineRule="auto"/>
        <w:jc w:val="both"/>
        <w:rPr>
          <w:rFonts w:ascii="Arial" w:eastAsia="Times New Roman" w:hAnsi="Arial" w:cs="Arial"/>
          <w:b/>
          <w:bCs/>
          <w:lang w:eastAsia="en-GB"/>
        </w:rPr>
      </w:pPr>
    </w:p>
    <w:p w14:paraId="0FD92CEE" w14:textId="76884773" w:rsidR="00E650DD" w:rsidRPr="008F7895" w:rsidRDefault="00C06058" w:rsidP="00A9478F">
      <w:pPr>
        <w:spacing w:after="120" w:line="240" w:lineRule="auto"/>
        <w:jc w:val="both"/>
        <w:rPr>
          <w:rFonts w:ascii="Arial" w:eastAsia="Times New Roman" w:hAnsi="Arial" w:cs="Arial"/>
          <w:b/>
          <w:bCs/>
          <w:lang w:eastAsia="en-GB"/>
        </w:rPr>
      </w:pPr>
      <w:r>
        <w:rPr>
          <w:rFonts w:ascii="Arial" w:eastAsia="Times New Roman" w:hAnsi="Arial" w:cs="Arial"/>
          <w:b/>
          <w:bCs/>
          <w:lang w:eastAsia="en-GB"/>
        </w:rPr>
        <w:t>3</w:t>
      </w:r>
      <w:r w:rsidR="00E650DD" w:rsidRPr="008F7895">
        <w:rPr>
          <w:rFonts w:ascii="Arial" w:eastAsia="Times New Roman" w:hAnsi="Arial" w:cs="Arial"/>
          <w:b/>
          <w:bCs/>
          <w:lang w:eastAsia="en-GB"/>
        </w:rPr>
        <w:t>.1</w:t>
      </w:r>
      <w:r w:rsidR="00022DDB">
        <w:rPr>
          <w:rFonts w:ascii="Arial" w:eastAsia="Times New Roman" w:hAnsi="Arial" w:cs="Arial"/>
          <w:b/>
          <w:bCs/>
          <w:lang w:eastAsia="en-GB"/>
        </w:rPr>
        <w:t>2</w:t>
      </w:r>
      <w:r w:rsidR="00E650DD" w:rsidRPr="008F7895">
        <w:rPr>
          <w:rFonts w:ascii="Arial" w:eastAsia="Times New Roman" w:hAnsi="Arial" w:cs="Arial"/>
          <w:b/>
          <w:bCs/>
          <w:lang w:eastAsia="en-GB"/>
        </w:rPr>
        <w:t xml:space="preserve"> Assessment of unanticipated outcomes</w:t>
      </w:r>
    </w:p>
    <w:p w14:paraId="199D7118" w14:textId="77777777" w:rsidR="00E650DD" w:rsidRPr="008F7895" w:rsidRDefault="00E650DD" w:rsidP="00A9478F">
      <w:pPr>
        <w:spacing w:after="120" w:line="240" w:lineRule="auto"/>
        <w:jc w:val="both"/>
        <w:rPr>
          <w:rFonts w:ascii="Arial" w:eastAsia="Times New Roman" w:hAnsi="Arial" w:cs="Arial"/>
          <w:bCs/>
          <w:lang w:eastAsia="en-GB"/>
        </w:rPr>
      </w:pPr>
      <w:r w:rsidRPr="008F7895">
        <w:rPr>
          <w:rFonts w:ascii="Arial" w:eastAsia="Times New Roman" w:hAnsi="Arial" w:cs="Arial"/>
          <w:bCs/>
          <w:lang w:eastAsia="en-GB"/>
        </w:rPr>
        <w:t xml:space="preserve">As we are evaluating an already existing policy utilising different levels of uptake, consideration of unanticipated outcomes resulting from implementation of a new intervention is not relevant.  The risk to participants in this observational study is very low.  However, we will be monitoring a range of outcomes to comprehensively evaluate the effect of the policy, for example, dietary intake and quality of life and will be conducting focus groups (pupils) and </w:t>
      </w:r>
      <w:r w:rsidRPr="008F7895">
        <w:rPr>
          <w:rFonts w:ascii="Arial" w:eastAsia="Times New Roman" w:hAnsi="Arial" w:cs="Arial"/>
          <w:bCs/>
          <w:lang w:eastAsia="en-GB"/>
        </w:rPr>
        <w:lastRenderedPageBreak/>
        <w:t>interviews (parents). We will record any safeguarding, mental health or wellbeing concerns, or other unintended consequences of study participation. For example, there is a small possibility that the collection of dietary data may be a sensitive issue for some pupils. Any such concerns will be recorded in study records.  Any concerns identified by the research team will be raised with the relevant school who will deal with it in line with their established safeguarding procedures. All researchers will be trained re: the protocols and be aware of the school safeguarding point of contact. All participants (adults and school pupils) have the right to withdraw from the study at any time and without having to provide a reason.  Participants will be able to skip any questions they do not wish to answer.</w:t>
      </w:r>
    </w:p>
    <w:p w14:paraId="480855E6" w14:textId="7A724F69" w:rsidR="00E650DD" w:rsidRPr="008F7895" w:rsidRDefault="00E650DD" w:rsidP="00A9478F">
      <w:pPr>
        <w:spacing w:after="120" w:line="240" w:lineRule="auto"/>
        <w:jc w:val="both"/>
        <w:rPr>
          <w:rFonts w:ascii="Arial" w:eastAsia="Times New Roman" w:hAnsi="Arial" w:cs="Arial"/>
          <w:bCs/>
          <w:lang w:eastAsia="en-GB"/>
        </w:rPr>
      </w:pPr>
      <w:r w:rsidRPr="008F7895">
        <w:rPr>
          <w:rFonts w:ascii="Arial" w:eastAsia="Times New Roman" w:hAnsi="Arial" w:cs="Arial"/>
          <w:bCs/>
          <w:lang w:eastAsia="en-GB"/>
        </w:rPr>
        <w:t>In terms of unanticipated outcomes of the intervention, which in this case is the means-tested FSM policy, evidence has already highlighted the potential for stigma to be placed on pupils who receive FSM</w:t>
      </w:r>
      <w:r w:rsidR="00137AC0">
        <w:rPr>
          <w:rFonts w:ascii="Arial" w:eastAsia="Times New Roman" w:hAnsi="Arial" w:cs="Arial"/>
          <w:bCs/>
          <w:lang w:eastAsia="en-GB"/>
        </w:rPr>
        <w:t xml:space="preserve"> </w:t>
      </w:r>
      <w:r w:rsidR="00137AC0">
        <w:rPr>
          <w:rFonts w:ascii="Arial" w:eastAsia="Times New Roman" w:hAnsi="Arial" w:cs="Arial"/>
          <w:bCs/>
          <w:lang w:eastAsia="en-GB"/>
        </w:rPr>
        <w:fldChar w:fldCharType="begin" w:fldLock="1"/>
      </w:r>
      <w:r w:rsidR="00F77463">
        <w:rPr>
          <w:rFonts w:ascii="Arial" w:eastAsia="Times New Roman" w:hAnsi="Arial" w:cs="Arial"/>
          <w:bCs/>
          <w:lang w:eastAsia="en-GB"/>
        </w:rPr>
        <w:instrText>ADDIN CSL_CITATION {"citationItems":[{"id":"ITEM-1","itemData":{"DOI":"10.1017/S136898001300092X","ISSN":"14752727","PMID":"23578731","abstract":"Objective The present study sought to explore the factors that influence registration for free school meals and the subsequent take-up following registration in England. Design The research design consisted of two phases, a qualitative research phase followed by an intervention phase. Findings are presented from the qualitative research phase, which comprised interviews with head teachers, school administrators, parents and focus groups with pupils. Setting The study took place in four primary schools and four secondary schools in Leeds, UK. Subjects Participants included head teachers, school administrators, parents and pupils. Results Findings suggested that parents felt the registration process to be relatively straightforward although many secondary schools were not proactive in promoting free school meals. Quality and choice of food were regarded by both pupils and parents as significant in determining school meal choices, with stigma being less of an issue than originally anticipated. Conclusions Schools should develop proactive approaches to promoting free school meals and attention should be given not only to the quality and availability of food, but also to the social, cultural and environmental aspects of dining. Processes to maintain pupils' anonymity should be considered to allay parents' fear of stigma. Copyright © The Authors 2013.","author":[{"dropping-particle":"","family":"Sahota","given":"Pinki","non-dropping-particle":"","parse-names":false,"suffix":""},{"dropping-particle":"","family":"Woodward","given":"Jenny","non-dropping-particle":"","parse-names":false,"suffix":""},{"dropping-particle":"","family":"Molinari","given":"Rosemary","non-dropping-particle":"","parse-names":false,"suffix":""},{"dropping-particle":"","family":"Pike","given":"Jo","non-dropping-particle":"","parse-names":false,"suffix":""}],"container-title":"Public Health Nutrition","id":"ITEM-1","issue":"6","issued":{"date-parts":[["2014"]]},"page":"1271-1279","title":"Factors influencing take-up of free school meals in primary-and secondary-school children in England","type":"article-journal","volume":"17"},"uris":["http://www.mendeley.com/documents/?uuid=a8bd3659-413b-4134-b44b-b9741ed63523"]}],"mendeley":{"formattedCitation":"[21]","plainTextFormattedCitation":"[21]","previouslyFormattedCitation":"[21]"},"properties":{"noteIndex":0},"schema":"https://github.com/citation-style-language/schema/raw/master/csl-citation.json"}</w:instrText>
      </w:r>
      <w:r w:rsidR="00137AC0">
        <w:rPr>
          <w:rFonts w:ascii="Arial" w:eastAsia="Times New Roman" w:hAnsi="Arial" w:cs="Arial"/>
          <w:bCs/>
          <w:lang w:eastAsia="en-GB"/>
        </w:rPr>
        <w:fldChar w:fldCharType="separate"/>
      </w:r>
      <w:r w:rsidR="00F17227" w:rsidRPr="00F17227">
        <w:rPr>
          <w:rFonts w:ascii="Arial" w:eastAsia="Times New Roman" w:hAnsi="Arial" w:cs="Arial"/>
          <w:bCs/>
          <w:noProof/>
          <w:lang w:eastAsia="en-GB"/>
        </w:rPr>
        <w:t>[21]</w:t>
      </w:r>
      <w:r w:rsidR="00137AC0">
        <w:rPr>
          <w:rFonts w:ascii="Arial" w:eastAsia="Times New Roman" w:hAnsi="Arial" w:cs="Arial"/>
          <w:bCs/>
          <w:lang w:eastAsia="en-GB"/>
        </w:rPr>
        <w:fldChar w:fldCharType="end"/>
      </w:r>
      <w:r w:rsidRPr="008F7895">
        <w:rPr>
          <w:rFonts w:ascii="Arial" w:eastAsia="Times New Roman" w:hAnsi="Arial" w:cs="Arial"/>
          <w:bCs/>
          <w:lang w:eastAsia="en-GB"/>
        </w:rPr>
        <w:t>. In some schools, this may be more evident than others.  However, our methodologies already intend to capture this information. A longer term unanticipated outcome of the research could be the removal of the current means-tested FSM provision or changes to the provision if effectiveness and cost-effectiveness are not demonstrated.</w:t>
      </w:r>
    </w:p>
    <w:p w14:paraId="02D42A88" w14:textId="6782E9CF" w:rsidR="00E650DD" w:rsidRDefault="00E650DD" w:rsidP="00A9478F">
      <w:pPr>
        <w:spacing w:after="120" w:line="240" w:lineRule="auto"/>
        <w:jc w:val="both"/>
        <w:rPr>
          <w:rFonts w:ascii="Arial" w:eastAsia="Times New Roman" w:hAnsi="Arial" w:cs="Arial"/>
          <w:b/>
          <w:bCs/>
          <w:lang w:eastAsia="en-GB"/>
        </w:rPr>
      </w:pPr>
    </w:p>
    <w:p w14:paraId="20704BF2" w14:textId="77777777" w:rsidR="00272EF5" w:rsidRDefault="00272EF5" w:rsidP="00A9478F">
      <w:pPr>
        <w:spacing w:after="120" w:line="240" w:lineRule="auto"/>
        <w:jc w:val="both"/>
        <w:rPr>
          <w:rFonts w:ascii="Arial" w:eastAsia="Times New Roman" w:hAnsi="Arial" w:cs="Arial"/>
          <w:b/>
          <w:bCs/>
          <w:lang w:eastAsia="en-GB"/>
        </w:rPr>
      </w:pPr>
      <w:r>
        <w:rPr>
          <w:rFonts w:ascii="Arial" w:eastAsia="Times New Roman" w:hAnsi="Arial" w:cs="Arial"/>
          <w:b/>
          <w:bCs/>
          <w:lang w:eastAsia="en-GB"/>
        </w:rPr>
        <w:t>4. DATA COLLECTION AND MANAGEMENT</w:t>
      </w:r>
    </w:p>
    <w:p w14:paraId="0F1E40A9" w14:textId="77777777" w:rsidR="00272EF5" w:rsidRDefault="00272EF5" w:rsidP="00A9478F">
      <w:pPr>
        <w:pStyle w:val="Addressee"/>
        <w:jc w:val="both"/>
        <w:rPr>
          <w:rFonts w:ascii="Arial" w:hAnsi="Arial" w:cs="Arial"/>
        </w:rPr>
      </w:pPr>
      <w:r w:rsidRPr="00272EF5">
        <w:rPr>
          <w:rFonts w:ascii="Arial" w:hAnsi="Arial" w:cs="Arial"/>
        </w:rPr>
        <w:t>Only data required by the protocol will be collected.</w:t>
      </w:r>
    </w:p>
    <w:p w14:paraId="16A3514A" w14:textId="77777777" w:rsidR="004E7378" w:rsidRPr="004E7378" w:rsidRDefault="004E7378" w:rsidP="004E7378">
      <w:pPr>
        <w:pStyle w:val="Addressee"/>
        <w:rPr>
          <w:rFonts w:ascii="Arial" w:hAnsi="Arial" w:cs="Arial"/>
        </w:rPr>
      </w:pPr>
    </w:p>
    <w:p w14:paraId="4C3529AD" w14:textId="77777777" w:rsidR="002139FA" w:rsidRDefault="002139FA" w:rsidP="00E650DD">
      <w:pPr>
        <w:spacing w:after="120" w:line="240" w:lineRule="auto"/>
        <w:jc w:val="both"/>
        <w:rPr>
          <w:rFonts w:ascii="Arial" w:eastAsia="Times New Roman" w:hAnsi="Arial" w:cs="Arial"/>
          <w:b/>
          <w:bCs/>
          <w:lang w:eastAsia="en-GB"/>
        </w:rPr>
      </w:pPr>
    </w:p>
    <w:p w14:paraId="127238B6" w14:textId="343ABB6E" w:rsidR="00272EF5" w:rsidRDefault="00272EF5" w:rsidP="00E650DD">
      <w:pPr>
        <w:spacing w:after="120" w:line="240" w:lineRule="auto"/>
        <w:jc w:val="both"/>
        <w:rPr>
          <w:rFonts w:ascii="Arial" w:eastAsia="Times New Roman" w:hAnsi="Arial" w:cs="Arial"/>
          <w:b/>
          <w:bCs/>
          <w:lang w:eastAsia="en-GB"/>
        </w:rPr>
      </w:pPr>
      <w:r>
        <w:rPr>
          <w:rFonts w:ascii="Arial" w:eastAsia="Times New Roman" w:hAnsi="Arial" w:cs="Arial"/>
          <w:b/>
          <w:bCs/>
          <w:lang w:eastAsia="en-GB"/>
        </w:rPr>
        <w:t>4.1 Data collection tools and source document identification</w:t>
      </w:r>
    </w:p>
    <w:p w14:paraId="42F653C4" w14:textId="77777777" w:rsidR="00272EF5" w:rsidRPr="00272EF5" w:rsidRDefault="00272EF5" w:rsidP="00272EF5">
      <w:pPr>
        <w:rPr>
          <w:rFonts w:ascii="Arial" w:hAnsi="Arial" w:cs="Arial"/>
        </w:rPr>
      </w:pPr>
      <w:r w:rsidRPr="00272EF5">
        <w:rPr>
          <w:rFonts w:ascii="Arial" w:hAnsi="Arial" w:cs="Arial"/>
        </w:rPr>
        <w:t xml:space="preserve">Below is a list of all questionnaires and data collection tools </w:t>
      </w: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8"/>
        <w:gridCol w:w="5528"/>
      </w:tblGrid>
      <w:tr w:rsidR="00272EF5" w:rsidRPr="00272EF5" w14:paraId="54A8A999" w14:textId="77777777" w:rsidTr="43C6A794">
        <w:trPr>
          <w:trHeight w:val="300"/>
        </w:trPr>
        <w:tc>
          <w:tcPr>
            <w:tcW w:w="3678" w:type="dxa"/>
            <w:tcBorders>
              <w:top w:val="single" w:sz="6" w:space="0" w:color="auto"/>
              <w:left w:val="single" w:sz="6" w:space="0" w:color="auto"/>
              <w:bottom w:val="single" w:sz="6" w:space="0" w:color="auto"/>
              <w:right w:val="single" w:sz="6" w:space="0" w:color="auto"/>
            </w:tcBorders>
            <w:shd w:val="clear" w:color="auto" w:fill="auto"/>
            <w:hideMark/>
          </w:tcPr>
          <w:p w14:paraId="7EF86223" w14:textId="05484BFB" w:rsidR="00272EF5" w:rsidRPr="001C4004" w:rsidRDefault="0038207F" w:rsidP="00272EF5">
            <w:pPr>
              <w:rPr>
                <w:rFonts w:ascii="Arial" w:hAnsi="Arial" w:cs="Arial"/>
                <w:b/>
              </w:rPr>
            </w:pPr>
            <w:r w:rsidRPr="001C4004">
              <w:rPr>
                <w:rFonts w:ascii="Arial" w:hAnsi="Arial" w:cs="Arial"/>
                <w:b/>
              </w:rPr>
              <w:t>Data collection tools</w:t>
            </w:r>
          </w:p>
        </w:tc>
        <w:tc>
          <w:tcPr>
            <w:tcW w:w="5528" w:type="dxa"/>
            <w:tcBorders>
              <w:top w:val="single" w:sz="6" w:space="0" w:color="auto"/>
              <w:left w:val="single" w:sz="6" w:space="0" w:color="auto"/>
              <w:bottom w:val="single" w:sz="6" w:space="0" w:color="auto"/>
              <w:right w:val="single" w:sz="6" w:space="0" w:color="auto"/>
            </w:tcBorders>
            <w:shd w:val="clear" w:color="auto" w:fill="auto"/>
            <w:hideMark/>
          </w:tcPr>
          <w:p w14:paraId="19D9D40D" w14:textId="77777777" w:rsidR="00272EF5" w:rsidRPr="001C4004" w:rsidRDefault="00272EF5" w:rsidP="00272EF5">
            <w:pPr>
              <w:rPr>
                <w:rFonts w:ascii="Arial" w:hAnsi="Arial" w:cs="Arial"/>
                <w:b/>
              </w:rPr>
            </w:pPr>
            <w:r w:rsidRPr="001C4004">
              <w:rPr>
                <w:rFonts w:ascii="Arial" w:hAnsi="Arial" w:cs="Arial"/>
                <w:b/>
              </w:rPr>
              <w:t>Purpose  </w:t>
            </w:r>
          </w:p>
        </w:tc>
      </w:tr>
      <w:tr w:rsidR="001C4004" w:rsidRPr="00272EF5" w14:paraId="0A7CF64D" w14:textId="77777777" w:rsidTr="43C6A794">
        <w:trPr>
          <w:trHeight w:val="300"/>
        </w:trPr>
        <w:tc>
          <w:tcPr>
            <w:tcW w:w="367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64F8C34" w14:textId="35EF9507" w:rsidR="001C4004" w:rsidRPr="001C4004" w:rsidRDefault="001C4004" w:rsidP="00272EF5">
            <w:pPr>
              <w:rPr>
                <w:rFonts w:ascii="Arial" w:hAnsi="Arial" w:cs="Arial"/>
                <w:b/>
              </w:rPr>
            </w:pPr>
            <w:r w:rsidRPr="001C4004">
              <w:rPr>
                <w:rFonts w:ascii="Arial" w:hAnsi="Arial" w:cs="Arial"/>
                <w:b/>
              </w:rPr>
              <w:t>Pupils</w:t>
            </w:r>
          </w:p>
        </w:tc>
        <w:tc>
          <w:tcPr>
            <w:tcW w:w="552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4C2A692" w14:textId="77777777" w:rsidR="001C4004" w:rsidRPr="00272EF5" w:rsidRDefault="001C4004" w:rsidP="00272EF5">
            <w:pPr>
              <w:rPr>
                <w:rFonts w:ascii="Arial" w:hAnsi="Arial" w:cs="Arial"/>
              </w:rPr>
            </w:pPr>
          </w:p>
        </w:tc>
      </w:tr>
      <w:tr w:rsidR="00272EF5" w:rsidRPr="00272EF5" w14:paraId="5416E4F9" w14:textId="77777777" w:rsidTr="002139FA">
        <w:trPr>
          <w:trHeight w:val="2087"/>
        </w:trPr>
        <w:tc>
          <w:tcPr>
            <w:tcW w:w="3678" w:type="dxa"/>
            <w:tcBorders>
              <w:top w:val="single" w:sz="6" w:space="0" w:color="auto"/>
              <w:left w:val="single" w:sz="6" w:space="0" w:color="auto"/>
              <w:bottom w:val="single" w:sz="6" w:space="0" w:color="auto"/>
              <w:right w:val="single" w:sz="6" w:space="0" w:color="auto"/>
            </w:tcBorders>
            <w:shd w:val="clear" w:color="auto" w:fill="auto"/>
            <w:hideMark/>
          </w:tcPr>
          <w:p w14:paraId="657F393B" w14:textId="77777777" w:rsidR="00272EF5" w:rsidRPr="00272EF5" w:rsidRDefault="00272EF5" w:rsidP="00272EF5">
            <w:pPr>
              <w:rPr>
                <w:rFonts w:ascii="Arial" w:hAnsi="Arial" w:cs="Arial"/>
              </w:rPr>
            </w:pPr>
            <w:r w:rsidRPr="00272EF5">
              <w:rPr>
                <w:rFonts w:ascii="Arial" w:hAnsi="Arial" w:cs="Arial"/>
              </w:rPr>
              <w:t>INTAKE 24 </w:t>
            </w:r>
          </w:p>
        </w:tc>
        <w:tc>
          <w:tcPr>
            <w:tcW w:w="5528" w:type="dxa"/>
            <w:tcBorders>
              <w:top w:val="single" w:sz="6" w:space="0" w:color="auto"/>
              <w:left w:val="single" w:sz="6" w:space="0" w:color="auto"/>
              <w:bottom w:val="single" w:sz="6" w:space="0" w:color="auto"/>
              <w:right w:val="single" w:sz="6" w:space="0" w:color="auto"/>
            </w:tcBorders>
            <w:shd w:val="clear" w:color="auto" w:fill="auto"/>
            <w:hideMark/>
          </w:tcPr>
          <w:p w14:paraId="74E418F2" w14:textId="77777777" w:rsidR="00C72A85" w:rsidRDefault="00272EF5" w:rsidP="00272EF5">
            <w:pPr>
              <w:rPr>
                <w:rFonts w:ascii="Arial" w:hAnsi="Arial" w:cs="Arial"/>
              </w:rPr>
            </w:pPr>
            <w:r w:rsidRPr="00272EF5">
              <w:rPr>
                <w:rFonts w:ascii="Arial" w:hAnsi="Arial" w:cs="Arial"/>
              </w:rPr>
              <w:t>A 24-hour recall to capture pupil dietary intake  </w:t>
            </w:r>
          </w:p>
          <w:p w14:paraId="5CC386CA" w14:textId="30C446FD" w:rsidR="00272EF5" w:rsidRPr="00272EF5" w:rsidRDefault="00C72A85" w:rsidP="00272EF5">
            <w:pPr>
              <w:rPr>
                <w:rFonts w:ascii="Arial" w:hAnsi="Arial" w:cs="Arial"/>
              </w:rPr>
            </w:pPr>
            <w:r>
              <w:rPr>
                <w:rFonts w:ascii="Arial" w:hAnsi="Arial" w:cs="Arial"/>
              </w:rPr>
              <w:t>(FV intake over 24 hours captured through an online 24-hour recall method; overall diet quality using DQI-A and INTAKE 24 data); FV intake at school; Meeting 5 a day recommendations; intake of total energy, dietary fibre, free sugars and other key micro- and macronutrients at school and over 24 hours)</w:t>
            </w:r>
          </w:p>
        </w:tc>
      </w:tr>
      <w:tr w:rsidR="00EC7EF5" w:rsidRPr="00272EF5" w14:paraId="1BEE4AEC" w14:textId="77777777" w:rsidTr="43C6A794">
        <w:trPr>
          <w:trHeight w:val="300"/>
        </w:trPr>
        <w:tc>
          <w:tcPr>
            <w:tcW w:w="3678" w:type="dxa"/>
            <w:tcBorders>
              <w:top w:val="single" w:sz="6" w:space="0" w:color="auto"/>
              <w:left w:val="single" w:sz="6" w:space="0" w:color="auto"/>
              <w:bottom w:val="single" w:sz="6" w:space="0" w:color="auto"/>
              <w:right w:val="single" w:sz="6" w:space="0" w:color="auto"/>
            </w:tcBorders>
            <w:shd w:val="clear" w:color="auto" w:fill="auto"/>
          </w:tcPr>
          <w:p w14:paraId="1CB2786E" w14:textId="5090E479" w:rsidR="00EC7EF5" w:rsidRPr="00272EF5" w:rsidRDefault="00EC7EF5" w:rsidP="00272EF5">
            <w:pPr>
              <w:rPr>
                <w:rFonts w:ascii="Arial" w:hAnsi="Arial" w:cs="Arial"/>
              </w:rPr>
            </w:pPr>
            <w:r>
              <w:rPr>
                <w:rFonts w:ascii="Arial" w:hAnsi="Arial" w:cs="Arial"/>
              </w:rPr>
              <w:t xml:space="preserve">Socio-demographic information </w:t>
            </w:r>
          </w:p>
        </w:tc>
        <w:tc>
          <w:tcPr>
            <w:tcW w:w="5528" w:type="dxa"/>
            <w:tcBorders>
              <w:top w:val="single" w:sz="6" w:space="0" w:color="auto"/>
              <w:left w:val="single" w:sz="6" w:space="0" w:color="auto"/>
              <w:bottom w:val="single" w:sz="6" w:space="0" w:color="auto"/>
              <w:right w:val="single" w:sz="6" w:space="0" w:color="auto"/>
            </w:tcBorders>
            <w:shd w:val="clear" w:color="auto" w:fill="auto"/>
          </w:tcPr>
          <w:p w14:paraId="05C2C438" w14:textId="6F3D1EB3" w:rsidR="00EC7EF5" w:rsidRPr="00272EF5" w:rsidRDefault="00EC7EF5" w:rsidP="006609D0">
            <w:pPr>
              <w:rPr>
                <w:rFonts w:ascii="Arial" w:hAnsi="Arial" w:cs="Arial"/>
              </w:rPr>
            </w:pPr>
            <w:r w:rsidRPr="43C6A794">
              <w:rPr>
                <w:rFonts w:ascii="Arial" w:hAnsi="Arial" w:cs="Arial"/>
              </w:rPr>
              <w:t xml:space="preserve">Name, school year group, age, ethnic background, </w:t>
            </w:r>
            <w:r w:rsidR="175ED2BA" w:rsidRPr="43C6A794">
              <w:rPr>
                <w:rFonts w:ascii="Arial" w:hAnsi="Arial" w:cs="Arial"/>
              </w:rPr>
              <w:t>sex</w:t>
            </w:r>
            <w:r w:rsidR="607F84A7" w:rsidRPr="43C6A794">
              <w:rPr>
                <w:rFonts w:ascii="Arial" w:hAnsi="Arial" w:cs="Arial"/>
              </w:rPr>
              <w:t>,</w:t>
            </w:r>
            <w:r w:rsidR="001C4004" w:rsidRPr="43C6A794">
              <w:rPr>
                <w:rFonts w:ascii="Arial" w:hAnsi="Arial" w:cs="Arial"/>
              </w:rPr>
              <w:t xml:space="preserve"> </w:t>
            </w:r>
            <w:r w:rsidR="175ED2BA" w:rsidRPr="43C6A794">
              <w:rPr>
                <w:rFonts w:ascii="Arial" w:hAnsi="Arial" w:cs="Arial"/>
              </w:rPr>
              <w:t xml:space="preserve">home </w:t>
            </w:r>
            <w:r w:rsidR="001C4004" w:rsidRPr="43C6A794">
              <w:rPr>
                <w:rFonts w:ascii="Arial" w:hAnsi="Arial" w:cs="Arial"/>
              </w:rPr>
              <w:t>postcode</w:t>
            </w:r>
          </w:p>
        </w:tc>
      </w:tr>
      <w:tr w:rsidR="00272EF5" w:rsidRPr="00272EF5" w14:paraId="326E15FE" w14:textId="77777777" w:rsidTr="43C6A794">
        <w:trPr>
          <w:trHeight w:val="300"/>
        </w:trPr>
        <w:tc>
          <w:tcPr>
            <w:tcW w:w="3678" w:type="dxa"/>
            <w:tcBorders>
              <w:top w:val="single" w:sz="6" w:space="0" w:color="auto"/>
              <w:left w:val="single" w:sz="6" w:space="0" w:color="auto"/>
              <w:bottom w:val="single" w:sz="6" w:space="0" w:color="auto"/>
              <w:right w:val="single" w:sz="6" w:space="0" w:color="auto"/>
            </w:tcBorders>
            <w:shd w:val="clear" w:color="auto" w:fill="auto"/>
            <w:hideMark/>
          </w:tcPr>
          <w:p w14:paraId="0D5B0C63" w14:textId="77777777" w:rsidR="00272EF5" w:rsidRPr="00272EF5" w:rsidRDefault="00272EF5" w:rsidP="00272EF5">
            <w:pPr>
              <w:rPr>
                <w:rFonts w:ascii="Arial" w:hAnsi="Arial" w:cs="Arial"/>
              </w:rPr>
            </w:pPr>
            <w:r w:rsidRPr="00272EF5">
              <w:rPr>
                <w:rFonts w:ascii="Arial" w:hAnsi="Arial" w:cs="Arial"/>
              </w:rPr>
              <w:t>Pupil online diet survey </w:t>
            </w:r>
          </w:p>
        </w:tc>
        <w:tc>
          <w:tcPr>
            <w:tcW w:w="5528" w:type="dxa"/>
            <w:tcBorders>
              <w:top w:val="single" w:sz="6" w:space="0" w:color="auto"/>
              <w:left w:val="single" w:sz="6" w:space="0" w:color="auto"/>
              <w:bottom w:val="single" w:sz="6" w:space="0" w:color="auto"/>
              <w:right w:val="single" w:sz="6" w:space="0" w:color="auto"/>
            </w:tcBorders>
            <w:shd w:val="clear" w:color="auto" w:fill="auto"/>
            <w:hideMark/>
          </w:tcPr>
          <w:p w14:paraId="78F6E2F7" w14:textId="77777777" w:rsidR="00272EF5" w:rsidRPr="00272EF5" w:rsidRDefault="00272EF5" w:rsidP="00272EF5">
            <w:pPr>
              <w:rPr>
                <w:rFonts w:ascii="Arial" w:hAnsi="Arial" w:cs="Arial"/>
              </w:rPr>
            </w:pPr>
            <w:r w:rsidRPr="00272EF5">
              <w:rPr>
                <w:rFonts w:ascii="Arial" w:hAnsi="Arial" w:cs="Arial"/>
              </w:rPr>
              <w:t>Survey to capture FSM eligibility and uptake, usual school lunch consumption and money spent on food outside of school </w:t>
            </w:r>
          </w:p>
        </w:tc>
      </w:tr>
      <w:tr w:rsidR="00272EF5" w:rsidRPr="00272EF5" w14:paraId="4A60BDAA" w14:textId="77777777" w:rsidTr="43C6A794">
        <w:trPr>
          <w:trHeight w:val="300"/>
        </w:trPr>
        <w:tc>
          <w:tcPr>
            <w:tcW w:w="3678" w:type="dxa"/>
            <w:tcBorders>
              <w:top w:val="single" w:sz="6" w:space="0" w:color="auto"/>
              <w:left w:val="single" w:sz="6" w:space="0" w:color="auto"/>
              <w:bottom w:val="single" w:sz="6" w:space="0" w:color="auto"/>
              <w:right w:val="single" w:sz="6" w:space="0" w:color="auto"/>
            </w:tcBorders>
            <w:shd w:val="clear" w:color="auto" w:fill="auto"/>
            <w:hideMark/>
          </w:tcPr>
          <w:p w14:paraId="444E7948" w14:textId="77777777" w:rsidR="00272EF5" w:rsidRPr="00272EF5" w:rsidRDefault="00272EF5" w:rsidP="00272EF5">
            <w:pPr>
              <w:rPr>
                <w:rFonts w:ascii="Arial" w:hAnsi="Arial" w:cs="Arial"/>
              </w:rPr>
            </w:pPr>
            <w:r w:rsidRPr="00272EF5">
              <w:rPr>
                <w:rFonts w:ascii="Arial" w:hAnsi="Arial" w:cs="Arial"/>
              </w:rPr>
              <w:t>Child Health Utility 9D (Paediatric Quality of Life) </w:t>
            </w:r>
          </w:p>
        </w:tc>
        <w:tc>
          <w:tcPr>
            <w:tcW w:w="5528" w:type="dxa"/>
            <w:tcBorders>
              <w:top w:val="single" w:sz="6" w:space="0" w:color="auto"/>
              <w:left w:val="single" w:sz="6" w:space="0" w:color="auto"/>
              <w:bottom w:val="single" w:sz="6" w:space="0" w:color="auto"/>
              <w:right w:val="single" w:sz="6" w:space="0" w:color="auto"/>
            </w:tcBorders>
            <w:shd w:val="clear" w:color="auto" w:fill="auto"/>
            <w:hideMark/>
          </w:tcPr>
          <w:p w14:paraId="118F87FD" w14:textId="77777777" w:rsidR="00272EF5" w:rsidRPr="00272EF5" w:rsidRDefault="00272EF5" w:rsidP="00272EF5">
            <w:pPr>
              <w:rPr>
                <w:rFonts w:ascii="Arial" w:hAnsi="Arial" w:cs="Arial"/>
              </w:rPr>
            </w:pPr>
            <w:r w:rsidRPr="00272EF5">
              <w:rPr>
                <w:rFonts w:ascii="Arial" w:hAnsi="Arial" w:cs="Arial"/>
              </w:rPr>
              <w:t>To capture pupil Quality of Life  </w:t>
            </w:r>
          </w:p>
        </w:tc>
      </w:tr>
      <w:tr w:rsidR="00272EF5" w:rsidRPr="00272EF5" w14:paraId="63DFD731" w14:textId="77777777" w:rsidTr="43C6A794">
        <w:trPr>
          <w:trHeight w:val="300"/>
        </w:trPr>
        <w:tc>
          <w:tcPr>
            <w:tcW w:w="3678" w:type="dxa"/>
            <w:tcBorders>
              <w:top w:val="single" w:sz="6" w:space="0" w:color="auto"/>
              <w:left w:val="single" w:sz="6" w:space="0" w:color="auto"/>
              <w:bottom w:val="single" w:sz="6" w:space="0" w:color="auto"/>
              <w:right w:val="single" w:sz="6" w:space="0" w:color="auto"/>
            </w:tcBorders>
            <w:shd w:val="clear" w:color="auto" w:fill="auto"/>
            <w:hideMark/>
          </w:tcPr>
          <w:p w14:paraId="3B7902EA" w14:textId="77777777" w:rsidR="00272EF5" w:rsidRDefault="00272EF5" w:rsidP="00272EF5">
            <w:pPr>
              <w:rPr>
                <w:rFonts w:ascii="Arial" w:hAnsi="Arial" w:cs="Arial"/>
              </w:rPr>
            </w:pPr>
            <w:r w:rsidRPr="00272EF5">
              <w:rPr>
                <w:rFonts w:ascii="Arial" w:hAnsi="Arial" w:cs="Arial"/>
              </w:rPr>
              <w:t>9 item Child Food Security Survey Module </w:t>
            </w:r>
          </w:p>
          <w:p w14:paraId="3264641B" w14:textId="77777777" w:rsidR="002139FA" w:rsidRDefault="002139FA" w:rsidP="00272EF5">
            <w:pPr>
              <w:rPr>
                <w:rFonts w:ascii="Arial" w:hAnsi="Arial" w:cs="Arial"/>
              </w:rPr>
            </w:pPr>
          </w:p>
          <w:p w14:paraId="7C590AE8" w14:textId="12ADD8D7" w:rsidR="002139FA" w:rsidRPr="00272EF5" w:rsidRDefault="002139FA" w:rsidP="00272EF5">
            <w:pP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shd w:val="clear" w:color="auto" w:fill="auto"/>
            <w:hideMark/>
          </w:tcPr>
          <w:p w14:paraId="7F04528D" w14:textId="77777777" w:rsidR="00272EF5" w:rsidRPr="00272EF5" w:rsidRDefault="00272EF5" w:rsidP="00272EF5">
            <w:pPr>
              <w:rPr>
                <w:rFonts w:ascii="Arial" w:hAnsi="Arial" w:cs="Arial"/>
              </w:rPr>
            </w:pPr>
            <w:r w:rsidRPr="00272EF5">
              <w:rPr>
                <w:rFonts w:ascii="Arial" w:hAnsi="Arial" w:cs="Arial"/>
              </w:rPr>
              <w:t>To measure pupil food insecurity </w:t>
            </w:r>
          </w:p>
        </w:tc>
      </w:tr>
      <w:tr w:rsidR="00E84732" w:rsidRPr="00272EF5" w14:paraId="5DB39A03" w14:textId="77777777" w:rsidTr="43C6A794">
        <w:trPr>
          <w:trHeight w:val="300"/>
        </w:trPr>
        <w:tc>
          <w:tcPr>
            <w:tcW w:w="3678" w:type="dxa"/>
            <w:tcBorders>
              <w:top w:val="single" w:sz="6" w:space="0" w:color="auto"/>
              <w:left w:val="single" w:sz="6" w:space="0" w:color="auto"/>
              <w:bottom w:val="single" w:sz="6" w:space="0" w:color="auto"/>
              <w:right w:val="single" w:sz="6" w:space="0" w:color="auto"/>
            </w:tcBorders>
            <w:shd w:val="clear" w:color="auto" w:fill="auto"/>
          </w:tcPr>
          <w:p w14:paraId="0795EF5B" w14:textId="29A9A11D" w:rsidR="00E84732" w:rsidRDefault="00E84732" w:rsidP="00E84732">
            <w:pPr>
              <w:rPr>
                <w:rFonts w:ascii="Arial" w:hAnsi="Arial" w:cs="Arial"/>
              </w:rPr>
            </w:pPr>
            <w:r w:rsidRPr="00E84732">
              <w:rPr>
                <w:rFonts w:ascii="Arial" w:hAnsi="Arial" w:cs="Arial"/>
              </w:rPr>
              <w:t>SIMBA questionnaire</w:t>
            </w:r>
          </w:p>
          <w:p w14:paraId="75896A1F" w14:textId="0C828E33" w:rsidR="00E84732" w:rsidRPr="00E84732" w:rsidRDefault="00E84732" w:rsidP="00E84732">
            <w:pPr>
              <w:rPr>
                <w:rFonts w:ascii="Arial" w:hAnsi="Arial" w:cs="Arial"/>
              </w:rPr>
            </w:pPr>
          </w:p>
        </w:tc>
        <w:tc>
          <w:tcPr>
            <w:tcW w:w="5528" w:type="dxa"/>
            <w:tcBorders>
              <w:top w:val="single" w:sz="6" w:space="0" w:color="auto"/>
              <w:left w:val="single" w:sz="6" w:space="0" w:color="auto"/>
              <w:bottom w:val="single" w:sz="6" w:space="0" w:color="auto"/>
              <w:right w:val="single" w:sz="6" w:space="0" w:color="auto"/>
            </w:tcBorders>
            <w:shd w:val="clear" w:color="auto" w:fill="auto"/>
          </w:tcPr>
          <w:p w14:paraId="2EADE56F" w14:textId="4122C972" w:rsidR="00E84732" w:rsidRDefault="00E84732" w:rsidP="00E84732">
            <w:pPr>
              <w:rPr>
                <w:rFonts w:ascii="Arial" w:hAnsi="Arial" w:cs="Arial"/>
              </w:rPr>
            </w:pPr>
            <w:r>
              <w:rPr>
                <w:rFonts w:ascii="Arial" w:hAnsi="Arial" w:cs="Arial"/>
              </w:rPr>
              <w:lastRenderedPageBreak/>
              <w:t>T</w:t>
            </w:r>
            <w:r w:rsidRPr="00E84732">
              <w:rPr>
                <w:rFonts w:ascii="Arial" w:hAnsi="Arial" w:cs="Arial"/>
              </w:rPr>
              <w:t xml:space="preserve">o measure pupil physical activity (1-item tool) </w:t>
            </w:r>
          </w:p>
          <w:p w14:paraId="33B91050" w14:textId="60649683" w:rsidR="00E84732" w:rsidRPr="00E84732" w:rsidRDefault="00E84732" w:rsidP="00E84732">
            <w:pPr>
              <w:rPr>
                <w:rFonts w:ascii="Arial" w:hAnsi="Arial" w:cs="Arial"/>
              </w:rPr>
            </w:pPr>
            <w:r w:rsidRPr="00E84732">
              <w:rPr>
                <w:rFonts w:ascii="Arial" w:hAnsi="Arial" w:cs="Arial"/>
              </w:rPr>
              <w:lastRenderedPageBreak/>
              <w:t>Single-item minutes based assessment (SIMBA) Validated in the adolescent population. With a suggested modification to categorise minutes of activity in the past week as opposed to the number of days on which they achieved 30 minutes or more.</w:t>
            </w:r>
          </w:p>
        </w:tc>
      </w:tr>
      <w:tr w:rsidR="00272EF5" w:rsidRPr="00272EF5" w14:paraId="541ACFDF" w14:textId="77777777" w:rsidTr="43C6A794">
        <w:trPr>
          <w:trHeight w:val="300"/>
        </w:trPr>
        <w:tc>
          <w:tcPr>
            <w:tcW w:w="367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D4F6944" w14:textId="06F91089" w:rsidR="00272EF5" w:rsidRPr="001C4004" w:rsidRDefault="001C4004" w:rsidP="00272EF5">
            <w:pPr>
              <w:rPr>
                <w:rFonts w:ascii="Arial" w:hAnsi="Arial" w:cs="Arial"/>
                <w:b/>
              </w:rPr>
            </w:pPr>
            <w:r w:rsidRPr="001C4004">
              <w:rPr>
                <w:rFonts w:ascii="Arial" w:hAnsi="Arial" w:cs="Arial"/>
                <w:b/>
              </w:rPr>
              <w:lastRenderedPageBreak/>
              <w:t>Parents</w:t>
            </w:r>
          </w:p>
        </w:tc>
        <w:tc>
          <w:tcPr>
            <w:tcW w:w="552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A860FDA" w14:textId="3405AEB8" w:rsidR="00272EF5" w:rsidRPr="00272EF5" w:rsidRDefault="00272EF5" w:rsidP="00272EF5">
            <w:pPr>
              <w:rPr>
                <w:rFonts w:ascii="Arial" w:hAnsi="Arial" w:cs="Arial"/>
              </w:rPr>
            </w:pPr>
          </w:p>
        </w:tc>
      </w:tr>
      <w:tr w:rsidR="0038207F" w:rsidRPr="00272EF5" w14:paraId="44981F63" w14:textId="77777777" w:rsidTr="43C6A794">
        <w:trPr>
          <w:trHeight w:val="300"/>
        </w:trPr>
        <w:tc>
          <w:tcPr>
            <w:tcW w:w="3678" w:type="dxa"/>
            <w:tcBorders>
              <w:top w:val="single" w:sz="6" w:space="0" w:color="auto"/>
              <w:left w:val="single" w:sz="6" w:space="0" w:color="auto"/>
              <w:bottom w:val="single" w:sz="6" w:space="0" w:color="auto"/>
              <w:right w:val="single" w:sz="6" w:space="0" w:color="auto"/>
            </w:tcBorders>
            <w:shd w:val="clear" w:color="auto" w:fill="auto"/>
          </w:tcPr>
          <w:p w14:paraId="7B6C4947" w14:textId="7041C68F" w:rsidR="0038207F" w:rsidRPr="00272EF5" w:rsidRDefault="001C4004" w:rsidP="00272EF5">
            <w:pPr>
              <w:rPr>
                <w:rFonts w:ascii="Arial" w:hAnsi="Arial" w:cs="Arial"/>
              </w:rPr>
            </w:pPr>
            <w:r>
              <w:rPr>
                <w:rFonts w:ascii="Arial" w:hAnsi="Arial" w:cs="Arial"/>
              </w:rPr>
              <w:t>Parent questionnaire</w:t>
            </w:r>
            <w:r w:rsidR="0038207F">
              <w:rPr>
                <w:rFonts w:ascii="Arial" w:hAnsi="Arial" w:cs="Arial"/>
              </w:rPr>
              <w:t xml:space="preserve"> </w:t>
            </w:r>
          </w:p>
        </w:tc>
        <w:tc>
          <w:tcPr>
            <w:tcW w:w="5528" w:type="dxa"/>
            <w:tcBorders>
              <w:top w:val="single" w:sz="6" w:space="0" w:color="auto"/>
              <w:left w:val="single" w:sz="6" w:space="0" w:color="auto"/>
              <w:bottom w:val="single" w:sz="6" w:space="0" w:color="auto"/>
              <w:right w:val="single" w:sz="6" w:space="0" w:color="auto"/>
            </w:tcBorders>
            <w:shd w:val="clear" w:color="auto" w:fill="auto"/>
          </w:tcPr>
          <w:p w14:paraId="0444204F" w14:textId="3549C2AC" w:rsidR="0038207F" w:rsidRPr="00272EF5" w:rsidRDefault="006D7BBD" w:rsidP="00272EF5">
            <w:pPr>
              <w:rPr>
                <w:rFonts w:ascii="Arial" w:hAnsi="Arial" w:cs="Arial"/>
              </w:rPr>
            </w:pPr>
            <w:r>
              <w:rPr>
                <w:rFonts w:ascii="Arial" w:hAnsi="Arial" w:cs="Arial"/>
              </w:rPr>
              <w:t>FSM eligibility, child’s usual food choices, FSM perceptions, usual home food practices and expenditure</w:t>
            </w:r>
            <w:r w:rsidR="0038207F">
              <w:rPr>
                <w:rFonts w:ascii="Arial" w:hAnsi="Arial" w:cs="Arial"/>
              </w:rPr>
              <w:t xml:space="preserve"> </w:t>
            </w:r>
          </w:p>
        </w:tc>
      </w:tr>
      <w:tr w:rsidR="00272EF5" w:rsidRPr="00272EF5" w14:paraId="001E2F19" w14:textId="77777777" w:rsidTr="43C6A794">
        <w:trPr>
          <w:trHeight w:val="300"/>
        </w:trPr>
        <w:tc>
          <w:tcPr>
            <w:tcW w:w="3678" w:type="dxa"/>
            <w:tcBorders>
              <w:top w:val="single" w:sz="6" w:space="0" w:color="auto"/>
              <w:left w:val="single" w:sz="6" w:space="0" w:color="auto"/>
              <w:bottom w:val="single" w:sz="6" w:space="0" w:color="auto"/>
              <w:right w:val="single" w:sz="6" w:space="0" w:color="auto"/>
            </w:tcBorders>
            <w:shd w:val="clear" w:color="auto" w:fill="auto"/>
            <w:hideMark/>
          </w:tcPr>
          <w:p w14:paraId="23A58843" w14:textId="77777777" w:rsidR="00272EF5" w:rsidRPr="00272EF5" w:rsidRDefault="00272EF5" w:rsidP="00272EF5">
            <w:pPr>
              <w:rPr>
                <w:rFonts w:ascii="Arial" w:hAnsi="Arial" w:cs="Arial"/>
              </w:rPr>
            </w:pPr>
            <w:r w:rsidRPr="00272EF5">
              <w:rPr>
                <w:rFonts w:ascii="Arial" w:hAnsi="Arial" w:cs="Arial"/>
              </w:rPr>
              <w:t>18-item household  food security module  </w:t>
            </w:r>
          </w:p>
        </w:tc>
        <w:tc>
          <w:tcPr>
            <w:tcW w:w="5528" w:type="dxa"/>
            <w:tcBorders>
              <w:top w:val="single" w:sz="6" w:space="0" w:color="auto"/>
              <w:left w:val="single" w:sz="6" w:space="0" w:color="auto"/>
              <w:bottom w:val="single" w:sz="6" w:space="0" w:color="auto"/>
              <w:right w:val="single" w:sz="6" w:space="0" w:color="auto"/>
            </w:tcBorders>
            <w:shd w:val="clear" w:color="auto" w:fill="auto"/>
            <w:hideMark/>
          </w:tcPr>
          <w:p w14:paraId="20693B8C" w14:textId="77777777" w:rsidR="00272EF5" w:rsidRPr="00272EF5" w:rsidRDefault="00272EF5" w:rsidP="00272EF5">
            <w:pPr>
              <w:rPr>
                <w:rFonts w:ascii="Arial" w:hAnsi="Arial" w:cs="Arial"/>
              </w:rPr>
            </w:pPr>
            <w:r w:rsidRPr="00272EF5">
              <w:rPr>
                <w:rFonts w:ascii="Arial" w:hAnsi="Arial" w:cs="Arial"/>
              </w:rPr>
              <w:t>To capture FSM eligibility, child’s usual school food choices, school FSM system perceptions, usual home food practices and expenditure </w:t>
            </w:r>
          </w:p>
        </w:tc>
      </w:tr>
      <w:tr w:rsidR="001C4004" w:rsidRPr="00272EF5" w14:paraId="3507A6FC" w14:textId="77777777" w:rsidTr="43C6A794">
        <w:trPr>
          <w:trHeight w:val="300"/>
        </w:trPr>
        <w:tc>
          <w:tcPr>
            <w:tcW w:w="367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E68C8A" w14:textId="7B655FFA" w:rsidR="001C4004" w:rsidRPr="001C4004" w:rsidRDefault="001C4004" w:rsidP="001C4004">
            <w:pPr>
              <w:rPr>
                <w:rFonts w:ascii="Arial" w:hAnsi="Arial" w:cs="Arial"/>
                <w:b/>
              </w:rPr>
            </w:pPr>
            <w:r w:rsidRPr="001C4004">
              <w:rPr>
                <w:rFonts w:ascii="Arial" w:hAnsi="Arial" w:cs="Arial"/>
                <w:b/>
              </w:rPr>
              <w:t xml:space="preserve">School </w:t>
            </w:r>
          </w:p>
        </w:tc>
        <w:tc>
          <w:tcPr>
            <w:tcW w:w="552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8AA36DD" w14:textId="77777777" w:rsidR="001C4004" w:rsidRPr="00272EF5" w:rsidRDefault="001C4004" w:rsidP="001C4004">
            <w:pPr>
              <w:rPr>
                <w:rFonts w:ascii="Arial" w:hAnsi="Arial" w:cs="Arial"/>
              </w:rPr>
            </w:pPr>
          </w:p>
        </w:tc>
      </w:tr>
      <w:tr w:rsidR="00E1158D" w:rsidRPr="00272EF5" w14:paraId="4FF3AC24" w14:textId="77777777" w:rsidTr="43C6A794">
        <w:trPr>
          <w:trHeight w:val="300"/>
        </w:trPr>
        <w:tc>
          <w:tcPr>
            <w:tcW w:w="3678" w:type="dxa"/>
            <w:tcBorders>
              <w:top w:val="single" w:sz="6" w:space="0" w:color="auto"/>
              <w:left w:val="single" w:sz="6" w:space="0" w:color="auto"/>
              <w:bottom w:val="single" w:sz="6" w:space="0" w:color="auto"/>
              <w:right w:val="single" w:sz="6" w:space="0" w:color="auto"/>
            </w:tcBorders>
            <w:shd w:val="clear" w:color="auto" w:fill="auto"/>
          </w:tcPr>
          <w:p w14:paraId="7A1411A1" w14:textId="1414C2A5" w:rsidR="00E1158D" w:rsidRPr="00E1158D" w:rsidRDefault="00E1158D" w:rsidP="00E1158D">
            <w:pPr>
              <w:rPr>
                <w:rFonts w:ascii="Arial" w:hAnsi="Arial" w:cs="Arial"/>
              </w:rPr>
            </w:pPr>
            <w:r w:rsidRPr="43C6A794">
              <w:rPr>
                <w:rStyle w:val="normaltextrun"/>
                <w:rFonts w:ascii="Arial" w:hAnsi="Arial" w:cs="Arial"/>
              </w:rPr>
              <w:t xml:space="preserve">Teacher Questionnaire; Senior Leadership Staff Questionnaire; School Governor Questionnaire; </w:t>
            </w:r>
            <w:r w:rsidR="4F9D2187" w:rsidRPr="43C6A794">
              <w:rPr>
                <w:rStyle w:val="normaltextrun"/>
                <w:rFonts w:ascii="Arial" w:hAnsi="Arial" w:cs="Arial"/>
              </w:rPr>
              <w:t xml:space="preserve">Catering </w:t>
            </w:r>
            <w:r w:rsidRPr="43C6A794">
              <w:rPr>
                <w:rStyle w:val="normaltextrun"/>
                <w:rFonts w:ascii="Arial" w:hAnsi="Arial" w:cs="Arial"/>
              </w:rPr>
              <w:t xml:space="preserve">Staff Questionnaire </w:t>
            </w:r>
          </w:p>
        </w:tc>
        <w:tc>
          <w:tcPr>
            <w:tcW w:w="5528" w:type="dxa"/>
            <w:tcBorders>
              <w:top w:val="single" w:sz="6" w:space="0" w:color="auto"/>
              <w:left w:val="single" w:sz="6" w:space="0" w:color="auto"/>
              <w:bottom w:val="single" w:sz="6" w:space="0" w:color="auto"/>
              <w:right w:val="single" w:sz="6" w:space="0" w:color="auto"/>
            </w:tcBorders>
            <w:shd w:val="clear" w:color="auto" w:fill="auto"/>
          </w:tcPr>
          <w:p w14:paraId="6EF534B3" w14:textId="1AF6616F" w:rsidR="00E1158D" w:rsidRPr="00E1158D" w:rsidRDefault="00E1158D" w:rsidP="00E1158D">
            <w:pPr>
              <w:rPr>
                <w:rFonts w:ascii="Arial" w:hAnsi="Arial" w:cs="Arial"/>
              </w:rPr>
            </w:pPr>
            <w:r w:rsidRPr="00E1158D">
              <w:rPr>
                <w:rStyle w:val="normaltextrun"/>
                <w:rFonts w:ascii="Arial" w:hAnsi="Arial" w:cs="Arial"/>
              </w:rPr>
              <w:t>Exploring FSM implementation, wider contextual/school food system influences (school leadership, school/parent engagement, pupil consultation mechanisms)</w:t>
            </w:r>
            <w:r w:rsidRPr="00E1158D">
              <w:rPr>
                <w:rStyle w:val="eop"/>
                <w:rFonts w:ascii="Arial" w:hAnsi="Arial" w:cs="Arial"/>
              </w:rPr>
              <w:t> </w:t>
            </w:r>
          </w:p>
        </w:tc>
      </w:tr>
      <w:tr w:rsidR="00E1158D" w:rsidRPr="00272EF5" w14:paraId="61872587" w14:textId="77777777" w:rsidTr="43C6A794">
        <w:trPr>
          <w:trHeight w:val="300"/>
        </w:trPr>
        <w:tc>
          <w:tcPr>
            <w:tcW w:w="3678" w:type="dxa"/>
            <w:tcBorders>
              <w:top w:val="single" w:sz="6" w:space="0" w:color="auto"/>
              <w:left w:val="single" w:sz="6" w:space="0" w:color="auto"/>
              <w:bottom w:val="single" w:sz="6" w:space="0" w:color="auto"/>
              <w:right w:val="single" w:sz="6" w:space="0" w:color="auto"/>
            </w:tcBorders>
            <w:shd w:val="clear" w:color="auto" w:fill="auto"/>
            <w:hideMark/>
          </w:tcPr>
          <w:p w14:paraId="517C1B7C" w14:textId="43090210" w:rsidR="00E1158D" w:rsidRPr="00E1158D" w:rsidRDefault="00E1158D" w:rsidP="00E1158D">
            <w:pPr>
              <w:rPr>
                <w:rFonts w:ascii="Arial" w:hAnsi="Arial" w:cs="Arial"/>
              </w:rPr>
            </w:pPr>
            <w:r w:rsidRPr="43C6A794">
              <w:rPr>
                <w:rStyle w:val="normaltextrun"/>
                <w:rFonts w:ascii="Arial" w:hAnsi="Arial" w:cs="Arial"/>
              </w:rPr>
              <w:t xml:space="preserve">Key </w:t>
            </w:r>
            <w:r w:rsidR="3A8969A0" w:rsidRPr="43C6A794">
              <w:rPr>
                <w:rStyle w:val="normaltextrun"/>
                <w:rFonts w:ascii="Arial" w:hAnsi="Arial" w:cs="Arial"/>
              </w:rPr>
              <w:t>S</w:t>
            </w:r>
            <w:r w:rsidRPr="43C6A794">
              <w:rPr>
                <w:rStyle w:val="normaltextrun"/>
                <w:rFonts w:ascii="Arial" w:hAnsi="Arial" w:cs="Arial"/>
              </w:rPr>
              <w:t xml:space="preserve">chool Information Questionnaire </w:t>
            </w:r>
          </w:p>
        </w:tc>
        <w:tc>
          <w:tcPr>
            <w:tcW w:w="5528" w:type="dxa"/>
            <w:tcBorders>
              <w:top w:val="single" w:sz="6" w:space="0" w:color="auto"/>
              <w:left w:val="single" w:sz="6" w:space="0" w:color="auto"/>
              <w:bottom w:val="single" w:sz="6" w:space="0" w:color="auto"/>
              <w:right w:val="single" w:sz="6" w:space="0" w:color="auto"/>
            </w:tcBorders>
            <w:shd w:val="clear" w:color="auto" w:fill="auto"/>
            <w:hideMark/>
          </w:tcPr>
          <w:p w14:paraId="21374CB9" w14:textId="3F97931C" w:rsidR="00E1158D" w:rsidRPr="00E1158D" w:rsidRDefault="00E1158D" w:rsidP="00E1158D">
            <w:pPr>
              <w:rPr>
                <w:rFonts w:ascii="Arial" w:hAnsi="Arial" w:cs="Arial"/>
              </w:rPr>
            </w:pPr>
            <w:r w:rsidRPr="00E1158D">
              <w:rPr>
                <w:rStyle w:val="normaltextrun"/>
                <w:rFonts w:ascii="Arial" w:hAnsi="Arial" w:cs="Arial"/>
              </w:rPr>
              <w:t>To capture information on the school food environment, food provision, food education, FSM data and collection of relevant school documents and policies </w:t>
            </w:r>
            <w:r w:rsidRPr="00E1158D">
              <w:rPr>
                <w:rStyle w:val="eop"/>
                <w:rFonts w:ascii="Arial" w:hAnsi="Arial" w:cs="Arial"/>
              </w:rPr>
              <w:t> </w:t>
            </w:r>
          </w:p>
        </w:tc>
      </w:tr>
      <w:tr w:rsidR="00E1158D" w:rsidRPr="00272EF5" w14:paraId="44A82DCA" w14:textId="77777777" w:rsidTr="43C6A794">
        <w:trPr>
          <w:trHeight w:val="300"/>
        </w:trPr>
        <w:tc>
          <w:tcPr>
            <w:tcW w:w="3678" w:type="dxa"/>
            <w:tcBorders>
              <w:top w:val="single" w:sz="6" w:space="0" w:color="auto"/>
              <w:left w:val="single" w:sz="6" w:space="0" w:color="auto"/>
              <w:bottom w:val="single" w:sz="6" w:space="0" w:color="auto"/>
              <w:right w:val="single" w:sz="6" w:space="0" w:color="auto"/>
            </w:tcBorders>
            <w:shd w:val="clear" w:color="auto" w:fill="auto"/>
          </w:tcPr>
          <w:p w14:paraId="167705A5" w14:textId="42F1C191" w:rsidR="00E1158D" w:rsidRPr="00E1158D" w:rsidRDefault="002A361D" w:rsidP="00E1158D">
            <w:pPr>
              <w:rPr>
                <w:rFonts w:ascii="Arial" w:hAnsi="Arial" w:cs="Arial"/>
              </w:rPr>
            </w:pPr>
            <w:r>
              <w:rPr>
                <w:rStyle w:val="normaltextrun"/>
                <w:rFonts w:ascii="Arial" w:hAnsi="Arial" w:cs="Arial"/>
              </w:rPr>
              <w:t>Business Manager</w:t>
            </w:r>
            <w:r w:rsidR="00E1158D" w:rsidRPr="00E1158D">
              <w:rPr>
                <w:rStyle w:val="normaltextrun"/>
                <w:rFonts w:ascii="Arial" w:hAnsi="Arial" w:cs="Arial"/>
              </w:rPr>
              <w:t xml:space="preserve"> Questionnaire </w:t>
            </w:r>
          </w:p>
        </w:tc>
        <w:tc>
          <w:tcPr>
            <w:tcW w:w="5528" w:type="dxa"/>
            <w:tcBorders>
              <w:top w:val="single" w:sz="6" w:space="0" w:color="auto"/>
              <w:left w:val="single" w:sz="6" w:space="0" w:color="auto"/>
              <w:bottom w:val="single" w:sz="6" w:space="0" w:color="auto"/>
              <w:right w:val="single" w:sz="6" w:space="0" w:color="auto"/>
            </w:tcBorders>
            <w:shd w:val="clear" w:color="auto" w:fill="auto"/>
          </w:tcPr>
          <w:p w14:paraId="6F204947" w14:textId="7B5382F7" w:rsidR="00E1158D" w:rsidRPr="00E1158D" w:rsidRDefault="00E1158D" w:rsidP="00E1158D">
            <w:pPr>
              <w:rPr>
                <w:rFonts w:ascii="Arial" w:hAnsi="Arial" w:cs="Arial"/>
              </w:rPr>
            </w:pPr>
            <w:r w:rsidRPr="00E1158D">
              <w:rPr>
                <w:rStyle w:val="normaltextrun"/>
                <w:rFonts w:ascii="Arial" w:hAnsi="Arial" w:cs="Arial"/>
              </w:rPr>
              <w:t>To capture information relating on costs incurred by the school for food provision, eating environments, activities and facilities that the school has to support</w:t>
            </w:r>
            <w:r w:rsidRPr="00E1158D">
              <w:rPr>
                <w:rStyle w:val="normaltextrun"/>
                <w:rFonts w:ascii="Calibri" w:hAnsi="Calibri" w:cs="Calibri"/>
              </w:rPr>
              <w:t> </w:t>
            </w:r>
            <w:r w:rsidRPr="00E1158D">
              <w:rPr>
                <w:rStyle w:val="eop"/>
                <w:rFonts w:ascii="Calibri" w:hAnsi="Calibri" w:cs="Calibri"/>
              </w:rPr>
              <w:t> </w:t>
            </w:r>
          </w:p>
        </w:tc>
      </w:tr>
      <w:tr w:rsidR="00E1158D" w:rsidRPr="00272EF5" w14:paraId="10B7DA44" w14:textId="77777777" w:rsidTr="43C6A794">
        <w:trPr>
          <w:trHeight w:val="300"/>
        </w:trPr>
        <w:tc>
          <w:tcPr>
            <w:tcW w:w="3678" w:type="dxa"/>
            <w:tcBorders>
              <w:top w:val="single" w:sz="6" w:space="0" w:color="auto"/>
              <w:left w:val="single" w:sz="6" w:space="0" w:color="auto"/>
              <w:bottom w:val="single" w:sz="6" w:space="0" w:color="auto"/>
              <w:right w:val="single" w:sz="6" w:space="0" w:color="auto"/>
            </w:tcBorders>
            <w:shd w:val="clear" w:color="auto" w:fill="auto"/>
          </w:tcPr>
          <w:p w14:paraId="6D151176" w14:textId="32A1870D" w:rsidR="00E1158D" w:rsidRPr="00E1158D" w:rsidRDefault="00E1158D" w:rsidP="00E1158D">
            <w:pPr>
              <w:pStyle w:val="paragraph"/>
              <w:spacing w:before="0" w:beforeAutospacing="0" w:after="0" w:afterAutospacing="0"/>
              <w:textAlignment w:val="baseline"/>
              <w:divId w:val="1130131044"/>
              <w:rPr>
                <w:rFonts w:ascii="Segoe UI" w:hAnsi="Segoe UI" w:cs="Segoe UI"/>
                <w:sz w:val="22"/>
                <w:szCs w:val="22"/>
              </w:rPr>
            </w:pPr>
            <w:r w:rsidRPr="00E1158D">
              <w:rPr>
                <w:rStyle w:val="normaltextrun"/>
                <w:rFonts w:ascii="Arial" w:hAnsi="Arial" w:cs="Arial"/>
                <w:sz w:val="22"/>
                <w:szCs w:val="22"/>
              </w:rPr>
              <w:t xml:space="preserve">School food environment observation tool </w:t>
            </w:r>
          </w:p>
          <w:p w14:paraId="7A1B3F79" w14:textId="5C4BCB5C" w:rsidR="00E1158D" w:rsidRPr="00E1158D" w:rsidRDefault="00E1158D" w:rsidP="00E1158D">
            <w:pPr>
              <w:rPr>
                <w:rFonts w:ascii="Arial" w:hAnsi="Arial" w:cs="Arial"/>
              </w:rPr>
            </w:pPr>
            <w:r w:rsidRPr="00E1158D">
              <w:rPr>
                <w:rStyle w:val="eop"/>
                <w:rFonts w:ascii="Arial" w:hAnsi="Arial" w:cs="Arial"/>
              </w:rPr>
              <w:t> </w:t>
            </w:r>
          </w:p>
        </w:tc>
        <w:tc>
          <w:tcPr>
            <w:tcW w:w="5528" w:type="dxa"/>
            <w:tcBorders>
              <w:top w:val="single" w:sz="6" w:space="0" w:color="auto"/>
              <w:left w:val="single" w:sz="6" w:space="0" w:color="auto"/>
              <w:bottom w:val="single" w:sz="6" w:space="0" w:color="auto"/>
              <w:right w:val="single" w:sz="6" w:space="0" w:color="auto"/>
            </w:tcBorders>
            <w:shd w:val="clear" w:color="auto" w:fill="auto"/>
          </w:tcPr>
          <w:p w14:paraId="025EFA60" w14:textId="60872085" w:rsidR="00E1158D" w:rsidRPr="00E1158D" w:rsidRDefault="00E1158D" w:rsidP="00E1158D">
            <w:pPr>
              <w:rPr>
                <w:rFonts w:ascii="Arial" w:hAnsi="Arial" w:cs="Arial"/>
              </w:rPr>
            </w:pPr>
            <w:r w:rsidRPr="00E1158D">
              <w:rPr>
                <w:rStyle w:val="normaltextrun"/>
                <w:rFonts w:ascii="Arial" w:hAnsi="Arial" w:cs="Arial"/>
              </w:rPr>
              <w:t>To enable direct observation of school eating environment </w:t>
            </w:r>
            <w:r w:rsidRPr="00E1158D">
              <w:rPr>
                <w:rStyle w:val="eop"/>
                <w:rFonts w:ascii="Arial" w:hAnsi="Arial" w:cs="Arial"/>
              </w:rPr>
              <w:t> </w:t>
            </w:r>
          </w:p>
        </w:tc>
      </w:tr>
      <w:tr w:rsidR="00E03271" w:rsidRPr="00272EF5" w14:paraId="10BBFEF7" w14:textId="77777777" w:rsidTr="43C6A794">
        <w:trPr>
          <w:trHeight w:val="300"/>
        </w:trPr>
        <w:tc>
          <w:tcPr>
            <w:tcW w:w="3678" w:type="dxa"/>
            <w:tcBorders>
              <w:top w:val="single" w:sz="6" w:space="0" w:color="auto"/>
              <w:left w:val="single" w:sz="6" w:space="0" w:color="auto"/>
              <w:bottom w:val="single" w:sz="6" w:space="0" w:color="auto"/>
              <w:right w:val="single" w:sz="6" w:space="0" w:color="auto"/>
            </w:tcBorders>
            <w:shd w:val="clear" w:color="auto" w:fill="auto"/>
          </w:tcPr>
          <w:p w14:paraId="674C44E2" w14:textId="26786320" w:rsidR="00E03271" w:rsidRPr="00E1158D" w:rsidRDefault="00E03271" w:rsidP="00E03271">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Key Pupil Information form</w:t>
            </w:r>
          </w:p>
        </w:tc>
        <w:tc>
          <w:tcPr>
            <w:tcW w:w="5528" w:type="dxa"/>
            <w:tcBorders>
              <w:top w:val="single" w:sz="6" w:space="0" w:color="auto"/>
              <w:left w:val="single" w:sz="6" w:space="0" w:color="auto"/>
              <w:bottom w:val="single" w:sz="6" w:space="0" w:color="auto"/>
              <w:right w:val="single" w:sz="6" w:space="0" w:color="auto"/>
            </w:tcBorders>
            <w:shd w:val="clear" w:color="auto" w:fill="auto"/>
          </w:tcPr>
          <w:p w14:paraId="73FB74C7" w14:textId="737F9651" w:rsidR="00E03271" w:rsidRPr="00E03271" w:rsidRDefault="00E03271" w:rsidP="00E03271">
            <w:pPr>
              <w:spacing w:after="0" w:line="240" w:lineRule="auto"/>
              <w:rPr>
                <w:rStyle w:val="normaltextrun"/>
                <w:rFonts w:ascii="Arial" w:hAnsi="Arial" w:cs="Arial"/>
                <w:bCs/>
                <w:sz w:val="23"/>
                <w:szCs w:val="23"/>
              </w:rPr>
            </w:pPr>
            <w:r>
              <w:rPr>
                <w:rStyle w:val="normaltextrun"/>
                <w:rFonts w:ascii="Arial" w:hAnsi="Arial" w:cs="Arial"/>
              </w:rPr>
              <w:t xml:space="preserve">To capture information on pupil’s </w:t>
            </w:r>
            <w:r>
              <w:rPr>
                <w:rFonts w:ascii="Arial" w:hAnsi="Arial" w:cs="Arial"/>
              </w:rPr>
              <w:t>educational attainment</w:t>
            </w:r>
            <w:r w:rsidRPr="001249C0">
              <w:rPr>
                <w:rFonts w:ascii="Arial" w:hAnsi="Arial" w:cs="Arial"/>
              </w:rPr>
              <w:t xml:space="preserve">, whether </w:t>
            </w:r>
            <w:r>
              <w:rPr>
                <w:rFonts w:ascii="Arial" w:hAnsi="Arial" w:cs="Arial"/>
              </w:rPr>
              <w:t>they are</w:t>
            </w:r>
            <w:r w:rsidRPr="001249C0">
              <w:rPr>
                <w:rFonts w:ascii="Arial" w:hAnsi="Arial" w:cs="Arial"/>
              </w:rPr>
              <w:t xml:space="preserve"> eligible to</w:t>
            </w:r>
            <w:r>
              <w:rPr>
                <w:rFonts w:ascii="Arial" w:hAnsi="Arial" w:cs="Arial"/>
              </w:rPr>
              <w:t xml:space="preserve"> receive</w:t>
            </w:r>
            <w:r w:rsidRPr="001249C0">
              <w:rPr>
                <w:rFonts w:ascii="Arial" w:hAnsi="Arial" w:cs="Arial"/>
              </w:rPr>
              <w:t xml:space="preserve"> </w:t>
            </w:r>
            <w:r>
              <w:rPr>
                <w:rFonts w:ascii="Arial" w:hAnsi="Arial" w:cs="Arial"/>
              </w:rPr>
              <w:t>F</w:t>
            </w:r>
            <w:r w:rsidRPr="001249C0">
              <w:rPr>
                <w:rFonts w:ascii="Arial" w:hAnsi="Arial" w:cs="Arial"/>
              </w:rPr>
              <w:t xml:space="preserve">ree </w:t>
            </w:r>
            <w:r>
              <w:rPr>
                <w:rFonts w:ascii="Arial" w:hAnsi="Arial" w:cs="Arial"/>
              </w:rPr>
              <w:t>S</w:t>
            </w:r>
            <w:r w:rsidRPr="001249C0">
              <w:rPr>
                <w:rFonts w:ascii="Arial" w:hAnsi="Arial" w:cs="Arial"/>
              </w:rPr>
              <w:t xml:space="preserve">chool </w:t>
            </w:r>
            <w:r>
              <w:rPr>
                <w:rFonts w:ascii="Arial" w:hAnsi="Arial" w:cs="Arial"/>
              </w:rPr>
              <w:t>M</w:t>
            </w:r>
            <w:r w:rsidRPr="001249C0">
              <w:rPr>
                <w:rFonts w:ascii="Arial" w:hAnsi="Arial" w:cs="Arial"/>
              </w:rPr>
              <w:t>eals, whether English is an additional language</w:t>
            </w:r>
            <w:r>
              <w:rPr>
                <w:rFonts w:ascii="Arial" w:hAnsi="Arial" w:cs="Arial"/>
              </w:rPr>
              <w:t xml:space="preserve"> for them</w:t>
            </w:r>
            <w:r w:rsidRPr="001249C0">
              <w:rPr>
                <w:rFonts w:ascii="Arial" w:hAnsi="Arial" w:cs="Arial"/>
              </w:rPr>
              <w:t>, and if they are registered as having any special educational needs</w:t>
            </w:r>
            <w:r>
              <w:rPr>
                <w:rFonts w:ascii="Arial" w:hAnsi="Arial" w:cs="Arial"/>
              </w:rPr>
              <w:t>)</w:t>
            </w:r>
            <w:r w:rsidRPr="001249C0">
              <w:rPr>
                <w:rFonts w:ascii="Arial" w:hAnsi="Arial" w:cs="Arial"/>
              </w:rPr>
              <w:t xml:space="preserve">. </w:t>
            </w:r>
          </w:p>
        </w:tc>
      </w:tr>
      <w:tr w:rsidR="00E03271" w:rsidRPr="00272EF5" w14:paraId="7227EFBE" w14:textId="77777777" w:rsidTr="43C6A794">
        <w:trPr>
          <w:trHeight w:val="300"/>
        </w:trPr>
        <w:tc>
          <w:tcPr>
            <w:tcW w:w="367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1B5ADE3" w14:textId="1F7AC2DE" w:rsidR="00E03271" w:rsidRPr="001C4004" w:rsidRDefault="00E03271" w:rsidP="00E03271">
            <w:pPr>
              <w:rPr>
                <w:rFonts w:ascii="Arial" w:hAnsi="Arial" w:cs="Arial"/>
                <w:b/>
              </w:rPr>
            </w:pPr>
            <w:r w:rsidRPr="001C4004">
              <w:rPr>
                <w:rFonts w:ascii="Arial" w:hAnsi="Arial" w:cs="Arial"/>
                <w:b/>
              </w:rPr>
              <w:t>Case study</w:t>
            </w:r>
          </w:p>
        </w:tc>
        <w:tc>
          <w:tcPr>
            <w:tcW w:w="552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1DCE41C" w14:textId="77777777" w:rsidR="00E03271" w:rsidRPr="00272EF5" w:rsidRDefault="00E03271" w:rsidP="00E03271">
            <w:pPr>
              <w:rPr>
                <w:rFonts w:ascii="Arial" w:hAnsi="Arial" w:cs="Arial"/>
              </w:rPr>
            </w:pPr>
          </w:p>
        </w:tc>
      </w:tr>
      <w:tr w:rsidR="00E03271" w:rsidRPr="00272EF5" w14:paraId="0E9ABD16" w14:textId="77777777" w:rsidTr="43C6A794">
        <w:trPr>
          <w:trHeight w:val="300"/>
        </w:trPr>
        <w:tc>
          <w:tcPr>
            <w:tcW w:w="3678" w:type="dxa"/>
            <w:tcBorders>
              <w:top w:val="single" w:sz="6" w:space="0" w:color="auto"/>
              <w:left w:val="single" w:sz="6" w:space="0" w:color="auto"/>
              <w:bottom w:val="single" w:sz="6" w:space="0" w:color="auto"/>
              <w:right w:val="single" w:sz="6" w:space="0" w:color="auto"/>
            </w:tcBorders>
            <w:shd w:val="clear" w:color="auto" w:fill="auto"/>
            <w:hideMark/>
          </w:tcPr>
          <w:p w14:paraId="18B7A175" w14:textId="532DBA7A" w:rsidR="00E03271" w:rsidRPr="00272EF5" w:rsidRDefault="00E03271" w:rsidP="00E03271">
            <w:pPr>
              <w:rPr>
                <w:rFonts w:ascii="Arial" w:hAnsi="Arial" w:cs="Arial"/>
              </w:rPr>
            </w:pPr>
            <w:r w:rsidRPr="00272EF5">
              <w:rPr>
                <w:rFonts w:ascii="Arial" w:hAnsi="Arial" w:cs="Arial"/>
              </w:rPr>
              <w:t>Focus group</w:t>
            </w:r>
            <w:r>
              <w:rPr>
                <w:rFonts w:ascii="Arial" w:hAnsi="Arial" w:cs="Arial"/>
              </w:rPr>
              <w:t>s with pupils</w:t>
            </w:r>
            <w:r w:rsidRPr="00272EF5">
              <w:rPr>
                <w:rFonts w:ascii="Arial" w:hAnsi="Arial" w:cs="Arial"/>
              </w:rPr>
              <w:t xml:space="preserve"> and Interview schedules </w:t>
            </w:r>
            <w:r>
              <w:rPr>
                <w:rFonts w:ascii="Arial" w:hAnsi="Arial" w:cs="Arial"/>
              </w:rPr>
              <w:t>with school staff and parents</w:t>
            </w:r>
          </w:p>
        </w:tc>
        <w:tc>
          <w:tcPr>
            <w:tcW w:w="5528" w:type="dxa"/>
            <w:tcBorders>
              <w:top w:val="single" w:sz="6" w:space="0" w:color="auto"/>
              <w:left w:val="single" w:sz="6" w:space="0" w:color="auto"/>
              <w:bottom w:val="single" w:sz="6" w:space="0" w:color="auto"/>
              <w:right w:val="single" w:sz="6" w:space="0" w:color="auto"/>
            </w:tcBorders>
            <w:shd w:val="clear" w:color="auto" w:fill="auto"/>
            <w:hideMark/>
          </w:tcPr>
          <w:p w14:paraId="57B9D12E" w14:textId="3B319A80" w:rsidR="00E03271" w:rsidRPr="00E1158D" w:rsidRDefault="00E03271" w:rsidP="00E03271">
            <w:pPr>
              <w:rPr>
                <w:rFonts w:ascii="Arial" w:hAnsi="Arial" w:cs="Arial"/>
              </w:rPr>
            </w:pPr>
            <w:r w:rsidRPr="00E1158D">
              <w:rPr>
                <w:rStyle w:val="normaltextrun"/>
                <w:rFonts w:ascii="Arial" w:hAnsi="Arial" w:cs="Arial"/>
                <w:color w:val="000000"/>
                <w:shd w:val="clear" w:color="auto" w:fill="FFFFFF"/>
              </w:rPr>
              <w:t>To assess barriers and facilitators to FSM and characterise schools with different levels of FSM uptake</w:t>
            </w:r>
            <w:r w:rsidRPr="00E1158D">
              <w:rPr>
                <w:rStyle w:val="eop"/>
                <w:rFonts w:ascii="Arial" w:hAnsi="Arial" w:cs="Arial"/>
                <w:color w:val="000000"/>
                <w:shd w:val="clear" w:color="auto" w:fill="FFFFFF"/>
              </w:rPr>
              <w:t> </w:t>
            </w:r>
          </w:p>
        </w:tc>
      </w:tr>
      <w:tr w:rsidR="00E03271" w:rsidRPr="00272EF5" w14:paraId="4EADE2F6" w14:textId="77777777" w:rsidTr="43C6A794">
        <w:trPr>
          <w:trHeight w:val="300"/>
        </w:trPr>
        <w:tc>
          <w:tcPr>
            <w:tcW w:w="3678" w:type="dxa"/>
            <w:tcBorders>
              <w:top w:val="single" w:sz="6" w:space="0" w:color="auto"/>
              <w:left w:val="single" w:sz="6" w:space="0" w:color="auto"/>
              <w:bottom w:val="single" w:sz="6" w:space="0" w:color="auto"/>
              <w:right w:val="single" w:sz="6" w:space="0" w:color="auto"/>
            </w:tcBorders>
            <w:shd w:val="clear" w:color="auto" w:fill="auto"/>
          </w:tcPr>
          <w:p w14:paraId="29188A75" w14:textId="0AC8EAFB" w:rsidR="00E03271" w:rsidRPr="00272EF5" w:rsidRDefault="00E03271" w:rsidP="00E03271">
            <w:pPr>
              <w:rPr>
                <w:rFonts w:ascii="Arial" w:hAnsi="Arial" w:cs="Arial"/>
              </w:rPr>
            </w:pPr>
            <w:r>
              <w:rPr>
                <w:rFonts w:ascii="Arial" w:hAnsi="Arial" w:cs="Arial"/>
              </w:rPr>
              <w:t>Stakeholder workshop schedule</w:t>
            </w:r>
          </w:p>
        </w:tc>
        <w:tc>
          <w:tcPr>
            <w:tcW w:w="5528" w:type="dxa"/>
            <w:tcBorders>
              <w:top w:val="single" w:sz="6" w:space="0" w:color="auto"/>
              <w:left w:val="single" w:sz="6" w:space="0" w:color="auto"/>
              <w:bottom w:val="single" w:sz="6" w:space="0" w:color="auto"/>
              <w:right w:val="single" w:sz="6" w:space="0" w:color="auto"/>
            </w:tcBorders>
            <w:shd w:val="clear" w:color="auto" w:fill="auto"/>
          </w:tcPr>
          <w:p w14:paraId="2D847CA0" w14:textId="65DEC4B8" w:rsidR="00E03271" w:rsidRPr="00E1158D" w:rsidRDefault="00E03271" w:rsidP="00E03271">
            <w:pPr>
              <w:rPr>
                <w:rFonts w:ascii="Arial" w:hAnsi="Arial" w:cs="Arial"/>
              </w:rPr>
            </w:pPr>
            <w:r w:rsidRPr="00E1158D">
              <w:rPr>
                <w:rStyle w:val="normaltextrun"/>
                <w:rFonts w:ascii="Arial" w:hAnsi="Arial" w:cs="Arial"/>
                <w:color w:val="000000"/>
                <w:shd w:val="clear" w:color="auto" w:fill="FFFFFF"/>
              </w:rPr>
              <w:t>Post-study workshops to discuss findings from the CANTEEN Study and how they can be used to help schools optimise FSM uptake and guide future interventions</w:t>
            </w:r>
            <w:r w:rsidRPr="00E1158D">
              <w:rPr>
                <w:rStyle w:val="eop"/>
                <w:rFonts w:ascii="Arial" w:hAnsi="Arial" w:cs="Arial"/>
                <w:color w:val="000000"/>
                <w:shd w:val="clear" w:color="auto" w:fill="FFFFFF"/>
              </w:rPr>
              <w:t> </w:t>
            </w:r>
          </w:p>
        </w:tc>
      </w:tr>
    </w:tbl>
    <w:p w14:paraId="6154B3A1" w14:textId="77777777" w:rsidR="00272EF5" w:rsidRPr="00272EF5" w:rsidRDefault="00272EF5" w:rsidP="00272EF5">
      <w:pPr>
        <w:rPr>
          <w:rFonts w:ascii="Arial" w:hAnsi="Arial" w:cs="Arial"/>
        </w:rPr>
      </w:pPr>
    </w:p>
    <w:p w14:paraId="097C2200" w14:textId="548F3E17" w:rsidR="00272EF5" w:rsidRDefault="00272EF5" w:rsidP="00A9478F">
      <w:pPr>
        <w:jc w:val="both"/>
        <w:rPr>
          <w:rFonts w:ascii="Arial" w:hAnsi="Arial" w:cs="Arial"/>
        </w:rPr>
      </w:pPr>
      <w:r w:rsidRPr="56903351">
        <w:rPr>
          <w:rFonts w:ascii="Arial" w:hAnsi="Arial" w:cs="Arial"/>
        </w:rPr>
        <w:t>To maximise completeness of data, researchers will be present during the data collection in the schools.</w:t>
      </w:r>
    </w:p>
    <w:p w14:paraId="5960B183" w14:textId="2B5B7869" w:rsidR="00B426FA" w:rsidRPr="00B426FA" w:rsidRDefault="00B426FA" w:rsidP="00A9478F">
      <w:pPr>
        <w:autoSpaceDE w:val="0"/>
        <w:autoSpaceDN w:val="0"/>
        <w:adjustRightInd w:val="0"/>
        <w:jc w:val="both"/>
        <w:rPr>
          <w:rFonts w:ascii="Arial" w:hAnsi="Arial" w:cs="Arial"/>
        </w:rPr>
      </w:pPr>
      <w:r w:rsidRPr="56903351">
        <w:rPr>
          <w:rFonts w:ascii="Arial" w:hAnsi="Arial" w:cs="Arial"/>
        </w:rPr>
        <w:lastRenderedPageBreak/>
        <w:t xml:space="preserve">All data will be collected, stored and disseminated in accordance with </w:t>
      </w:r>
      <w:r w:rsidR="00F95C40">
        <w:rPr>
          <w:rFonts w:ascii="Arial" w:hAnsi="Arial" w:cs="Arial"/>
        </w:rPr>
        <w:t>relevant Data Protection legislation</w:t>
      </w:r>
      <w:r w:rsidRPr="56903351">
        <w:rPr>
          <w:rFonts w:ascii="Arial" w:hAnsi="Arial" w:cs="Arial"/>
        </w:rPr>
        <w:t xml:space="preserve">. All study investigators and researchers working on the study must be compliant with these regulations with regards to the collection, storage, processing and disclosure of participant’s personal and sensitive information. Detailed descriptions of the study data processing have been documented in a Data Privacy Impact Assessment and in the Privacy Notice </w:t>
      </w:r>
      <w:r w:rsidR="00866B7D">
        <w:rPr>
          <w:rFonts w:ascii="Arial" w:hAnsi="Arial" w:cs="Arial"/>
        </w:rPr>
        <w:t xml:space="preserve">weblink </w:t>
      </w:r>
      <w:r w:rsidRPr="56903351">
        <w:rPr>
          <w:rFonts w:ascii="Arial" w:hAnsi="Arial" w:cs="Arial"/>
        </w:rPr>
        <w:t>given to participants</w:t>
      </w:r>
      <w:r w:rsidR="00866B7D">
        <w:rPr>
          <w:rFonts w:ascii="Arial" w:hAnsi="Arial" w:cs="Arial"/>
        </w:rPr>
        <w:t xml:space="preserve"> in PIS</w:t>
      </w:r>
      <w:r w:rsidRPr="56903351">
        <w:rPr>
          <w:rFonts w:ascii="Arial" w:hAnsi="Arial" w:cs="Arial"/>
        </w:rPr>
        <w:t>. Data access will be limited to only individuals necessary for quality control, audit and analysis.</w:t>
      </w:r>
    </w:p>
    <w:p w14:paraId="66035E4C" w14:textId="32E3A606" w:rsidR="00B426FA" w:rsidRPr="00B426FA" w:rsidRDefault="00B426FA" w:rsidP="00A9478F">
      <w:pPr>
        <w:autoSpaceDE w:val="0"/>
        <w:autoSpaceDN w:val="0"/>
        <w:adjustRightInd w:val="0"/>
        <w:jc w:val="both"/>
        <w:rPr>
          <w:rFonts w:ascii="Arial" w:hAnsi="Arial" w:cs="Arial"/>
        </w:rPr>
      </w:pPr>
      <w:r w:rsidRPr="00B426FA">
        <w:rPr>
          <w:rFonts w:ascii="Arial" w:hAnsi="Arial" w:cs="Arial"/>
        </w:rPr>
        <w:t xml:space="preserve">All study data collected on paper will be held securely, in a locked cabinets in locked offices accessible only to the research team by staff card and key access in buildings alarmed outside of normal working hours. All study data in electronic form will be stored confidentially (anonymised using ID numbers) and held securely on Queen's University Belfast network servers. Access will be password protected and restricted to researchers with designated responsibility for the conduct of the study or encrypted machines protected by passwords. Identifiable information (consent forms) will be stored separately from other data (e.g. questionnaires). </w:t>
      </w:r>
    </w:p>
    <w:p w14:paraId="47DD0B30" w14:textId="33A45F9D" w:rsidR="00CF3898" w:rsidRDefault="00CF3898" w:rsidP="00A9478F">
      <w:pPr>
        <w:autoSpaceDE w:val="0"/>
        <w:autoSpaceDN w:val="0"/>
        <w:adjustRightInd w:val="0"/>
        <w:jc w:val="both"/>
        <w:rPr>
          <w:rStyle w:val="eop"/>
          <w:rFonts w:ascii="Arial" w:hAnsi="Arial" w:cs="Arial"/>
          <w:color w:val="000000"/>
          <w:shd w:val="clear" w:color="auto" w:fill="FFFFFF"/>
        </w:rPr>
      </w:pPr>
      <w:r w:rsidRPr="00CF3898">
        <w:rPr>
          <w:rStyle w:val="normaltextrun"/>
          <w:rFonts w:ascii="Arial" w:hAnsi="Arial" w:cs="Arial"/>
          <w:color w:val="000000"/>
          <w:shd w:val="clear" w:color="auto" w:fill="FFFFFF"/>
        </w:rPr>
        <w:t>Personal data collected via Qualtrics survey software will be downloaded by the research team and stored in a password protected database on a secure University server. It will only be accessible to the research team. Personal data collected via hard copy will be stored in a locked cabinets in locked offices accessible only to the research team. Personal data</w:t>
      </w:r>
      <w:r w:rsidR="11402262" w:rsidRPr="00CF3898">
        <w:rPr>
          <w:rStyle w:val="normaltextrun"/>
          <w:rFonts w:ascii="Arial" w:hAnsi="Arial" w:cs="Arial"/>
          <w:color w:val="000000"/>
          <w:shd w:val="clear" w:color="auto" w:fill="FFFFFF"/>
        </w:rPr>
        <w:t xml:space="preserve"> as detailed</w:t>
      </w:r>
      <w:r w:rsidRPr="00CF3898">
        <w:rPr>
          <w:rStyle w:val="normaltextrun"/>
          <w:rFonts w:ascii="Arial" w:hAnsi="Arial" w:cs="Arial"/>
          <w:color w:val="000000"/>
          <w:shd w:val="clear" w:color="auto" w:fill="FFFFFF"/>
        </w:rPr>
        <w:t xml:space="preserve"> will</w:t>
      </w:r>
      <w:r w:rsidR="4ACA185A" w:rsidRPr="00CF3898">
        <w:rPr>
          <w:rStyle w:val="normaltextrun"/>
          <w:rFonts w:ascii="Arial" w:hAnsi="Arial" w:cs="Arial"/>
          <w:color w:val="000000"/>
          <w:shd w:val="clear" w:color="auto" w:fill="FFFFFF"/>
        </w:rPr>
        <w:t xml:space="preserve"> be</w:t>
      </w:r>
      <w:r w:rsidRPr="00CF3898">
        <w:rPr>
          <w:rStyle w:val="normaltextrun"/>
          <w:rFonts w:ascii="Arial" w:hAnsi="Arial" w:cs="Arial"/>
          <w:color w:val="000000"/>
          <w:shd w:val="clear" w:color="auto" w:fill="FFFFFF"/>
        </w:rPr>
        <w:t xml:space="preserve"> stored in a separate database to other study data and only stored until pupil and parent data has been matched and vouchers distributed</w:t>
      </w:r>
      <w:r w:rsidR="71668D97" w:rsidRPr="00CF3898">
        <w:rPr>
          <w:rStyle w:val="normaltextrun"/>
          <w:rFonts w:ascii="Arial" w:hAnsi="Arial" w:cs="Arial"/>
          <w:color w:val="000000"/>
          <w:shd w:val="clear" w:color="auto" w:fill="FFFFFF"/>
        </w:rPr>
        <w:t>,</w:t>
      </w:r>
      <w:r w:rsidRPr="00CF3898">
        <w:rPr>
          <w:rStyle w:val="normaltextrun"/>
          <w:rFonts w:ascii="Arial" w:hAnsi="Arial" w:cs="Arial"/>
          <w:color w:val="000000"/>
          <w:shd w:val="clear" w:color="auto" w:fill="FFFFFF"/>
        </w:rPr>
        <w:t xml:space="preserve"> at which point it will be removed. Participants will be informed of this in participant information sheets.</w:t>
      </w:r>
      <w:r w:rsidRPr="00CF3898">
        <w:rPr>
          <w:rStyle w:val="eop"/>
          <w:rFonts w:ascii="Arial" w:hAnsi="Arial" w:cs="Arial"/>
          <w:color w:val="000000"/>
          <w:shd w:val="clear" w:color="auto" w:fill="FFFFFF"/>
        </w:rPr>
        <w:t> </w:t>
      </w:r>
    </w:p>
    <w:p w14:paraId="4BA39920" w14:textId="5C777414" w:rsidR="009A319B" w:rsidRPr="00CF3898" w:rsidRDefault="009A319B" w:rsidP="00A9478F">
      <w:pPr>
        <w:autoSpaceDE w:val="0"/>
        <w:autoSpaceDN w:val="0"/>
        <w:adjustRightInd w:val="0"/>
        <w:jc w:val="both"/>
        <w:rPr>
          <w:rStyle w:val="eop"/>
          <w:rFonts w:ascii="Arial" w:hAnsi="Arial" w:cs="Arial"/>
          <w:color w:val="000000"/>
          <w:shd w:val="clear" w:color="auto" w:fill="FFFFFF"/>
        </w:rPr>
      </w:pPr>
      <w:r>
        <w:rPr>
          <w:rFonts w:ascii="Arial" w:hAnsi="Arial" w:cs="Arial"/>
        </w:rPr>
        <w:t xml:space="preserve">Sensitive Personal data provided about pupil’s by their school </w:t>
      </w:r>
      <w:r w:rsidR="00AC4CCF">
        <w:rPr>
          <w:rFonts w:ascii="Arial" w:hAnsi="Arial" w:cs="Arial"/>
        </w:rPr>
        <w:t xml:space="preserve">(via the Key Pupil Information form) </w:t>
      </w:r>
      <w:r>
        <w:rPr>
          <w:rFonts w:ascii="Arial" w:hAnsi="Arial" w:cs="Arial"/>
        </w:rPr>
        <w:t>will be given to the research team via email in a password protected excel file. Alternatively, schools will provide this information to the research team face-to-face as a paper copy that will be temporarily stored in a</w:t>
      </w:r>
      <w:r w:rsidRPr="1AFD0861">
        <w:rPr>
          <w:rFonts w:ascii="Arial" w:hAnsi="Arial" w:cs="Arial"/>
        </w:rPr>
        <w:t xml:space="preserve"> locked filing cabinet in a locked office in a secure building at</w:t>
      </w:r>
      <w:r w:rsidRPr="001132B3">
        <w:rPr>
          <w:rFonts w:ascii="Arial" w:hAnsi="Arial" w:cs="Arial"/>
        </w:rPr>
        <w:t xml:space="preserve"> </w:t>
      </w:r>
      <w:r w:rsidRPr="1AFD0861">
        <w:rPr>
          <w:rFonts w:ascii="Arial" w:hAnsi="Arial" w:cs="Arial"/>
        </w:rPr>
        <w:t>the Centre for Public Health, Queen’s University Belfast</w:t>
      </w:r>
      <w:r>
        <w:rPr>
          <w:rFonts w:ascii="Arial" w:hAnsi="Arial" w:cs="Arial"/>
        </w:rPr>
        <w:t xml:space="preserve"> or </w:t>
      </w:r>
      <w:r w:rsidRPr="1AFD0861">
        <w:rPr>
          <w:rFonts w:ascii="Arial" w:hAnsi="Arial" w:cs="Arial"/>
        </w:rPr>
        <w:t>the Institute of Applied Health Research, University of Birmingham</w:t>
      </w:r>
      <w:r>
        <w:rPr>
          <w:rFonts w:ascii="Arial" w:hAnsi="Arial" w:cs="Arial"/>
        </w:rPr>
        <w:t>. Paper copies of this information will be entered onto excel by the research team and then the paper copy destroyed.</w:t>
      </w:r>
      <w:r w:rsidRPr="009A319B">
        <w:rPr>
          <w:rFonts w:ascii="Arial" w:hAnsi="Arial" w:cs="Arial"/>
        </w:rPr>
        <w:t xml:space="preserve"> </w:t>
      </w:r>
      <w:r>
        <w:rPr>
          <w:rFonts w:ascii="Arial" w:hAnsi="Arial" w:cs="Arial"/>
        </w:rPr>
        <w:t>All personal data and Sensitive Personal data will be pseudonymised post collection and stored in a separate database to other study data</w:t>
      </w:r>
      <w:r w:rsidRPr="00FB5DB1">
        <w:rPr>
          <w:rFonts w:ascii="Arial" w:hAnsi="Arial" w:cs="Arial"/>
        </w:rPr>
        <w:t>.</w:t>
      </w:r>
    </w:p>
    <w:p w14:paraId="4418F809" w14:textId="3079B337" w:rsidR="00B426FA" w:rsidRPr="00B426FA" w:rsidRDefault="00B426FA" w:rsidP="00A9478F">
      <w:pPr>
        <w:autoSpaceDE w:val="0"/>
        <w:autoSpaceDN w:val="0"/>
        <w:adjustRightInd w:val="0"/>
        <w:jc w:val="both"/>
        <w:rPr>
          <w:rFonts w:ascii="Arial" w:hAnsi="Arial" w:cs="Arial"/>
        </w:rPr>
      </w:pPr>
      <w:r w:rsidRPr="00B426FA">
        <w:rPr>
          <w:rFonts w:ascii="Arial" w:hAnsi="Arial" w:cs="Arial"/>
        </w:rPr>
        <w:t xml:space="preserve">Our collaborators at Newcastle University will directly access dietary intake data as it will be collected through the online Intake24 tool, which is owned by Newcastle University. However, they will not have any access to corresponding personal identifiable data from participants (participants will use pre-generated usernames to log-in to this software). </w:t>
      </w:r>
    </w:p>
    <w:p w14:paraId="77A1184F" w14:textId="7252337C" w:rsidR="00B426FA" w:rsidRPr="00B426FA" w:rsidRDefault="00B426FA" w:rsidP="00A9478F">
      <w:pPr>
        <w:autoSpaceDE w:val="0"/>
        <w:autoSpaceDN w:val="0"/>
        <w:adjustRightInd w:val="0"/>
        <w:jc w:val="both"/>
        <w:rPr>
          <w:rFonts w:ascii="Arial" w:hAnsi="Arial" w:cs="Arial"/>
        </w:rPr>
      </w:pPr>
      <w:r w:rsidRPr="00B426FA">
        <w:rPr>
          <w:rFonts w:ascii="Arial" w:hAnsi="Arial" w:cs="Arial"/>
        </w:rPr>
        <w:t>Study documentation will be kept for 10 years after the end of the study/ publication of data in-line with requirements from the sponsor and will be held s</w:t>
      </w:r>
      <w:r>
        <w:rPr>
          <w:rFonts w:ascii="Arial" w:hAnsi="Arial" w:cs="Arial"/>
        </w:rPr>
        <w:t>ecurely in the custody of the PI</w:t>
      </w:r>
      <w:r w:rsidRPr="00B426FA">
        <w:rPr>
          <w:rFonts w:ascii="Arial" w:hAnsi="Arial" w:cs="Arial"/>
        </w:rPr>
        <w:t xml:space="preserve">. </w:t>
      </w:r>
      <w:r>
        <w:rPr>
          <w:rFonts w:ascii="Arial" w:hAnsi="Arial" w:cs="Arial"/>
        </w:rPr>
        <w:t xml:space="preserve">At the end of this period the </w:t>
      </w:r>
      <w:r w:rsidR="00022DDB">
        <w:rPr>
          <w:rFonts w:ascii="Arial" w:hAnsi="Arial" w:cs="Arial"/>
        </w:rPr>
        <w:t>Principal Investigator (</w:t>
      </w:r>
      <w:r>
        <w:rPr>
          <w:rFonts w:ascii="Arial" w:hAnsi="Arial" w:cs="Arial"/>
        </w:rPr>
        <w:t>P</w:t>
      </w:r>
      <w:r w:rsidRPr="00B426FA">
        <w:rPr>
          <w:rFonts w:ascii="Arial" w:hAnsi="Arial" w:cs="Arial"/>
        </w:rPr>
        <w:t>I</w:t>
      </w:r>
      <w:r w:rsidR="00022DDB">
        <w:rPr>
          <w:rFonts w:ascii="Arial" w:hAnsi="Arial" w:cs="Arial"/>
        </w:rPr>
        <w:t>)</w:t>
      </w:r>
      <w:r w:rsidRPr="00B426FA">
        <w:rPr>
          <w:rFonts w:ascii="Arial" w:hAnsi="Arial" w:cs="Arial"/>
        </w:rPr>
        <w:t xml:space="preserve"> will review the data to determine whether or not there is a need to retain any of the data beyond this time point. Data that are no longer required will be securely destroyed (shredded and disposed in confidential waste) in line with QUB policy.</w:t>
      </w:r>
    </w:p>
    <w:p w14:paraId="7A2E8801" w14:textId="3A8382E7" w:rsidR="00B426FA" w:rsidRPr="00B426FA" w:rsidRDefault="00B426FA" w:rsidP="00A9478F">
      <w:pPr>
        <w:pStyle w:val="NoSpacing"/>
        <w:jc w:val="both"/>
        <w:rPr>
          <w:rFonts w:ascii="Arial" w:hAnsi="Arial" w:cs="Arial"/>
        </w:rPr>
      </w:pPr>
      <w:r w:rsidRPr="00B426FA">
        <w:rPr>
          <w:rFonts w:ascii="Arial" w:hAnsi="Arial" w:cs="Arial"/>
        </w:rPr>
        <w:t>Personal data (e.g. name or any data from which a participant might be identified) will not be kept for longer than is required for the purpose for which it has been acquired. At the end of the study, each site will send original source documentation (hard copy or electronic) along with consent forms and contact details for individuals who have provided consent to be contacted about future related studies to QUB for archive.</w:t>
      </w:r>
      <w:r>
        <w:rPr>
          <w:rFonts w:ascii="Arial" w:hAnsi="Arial" w:cs="Arial"/>
        </w:rPr>
        <w:t xml:space="preserve"> </w:t>
      </w:r>
      <w:r w:rsidRPr="00B426FA">
        <w:rPr>
          <w:rFonts w:ascii="Arial" w:hAnsi="Arial" w:cs="Arial"/>
        </w:rPr>
        <w:t xml:space="preserve">Sites will be responsible for archiving general site files accumulated during the day-to-day operation of the study. </w:t>
      </w:r>
    </w:p>
    <w:p w14:paraId="66249190" w14:textId="77777777" w:rsidR="00B426FA" w:rsidRPr="00B426FA" w:rsidRDefault="00B426FA" w:rsidP="00A9478F">
      <w:pPr>
        <w:pStyle w:val="NoSpacing"/>
        <w:jc w:val="both"/>
        <w:rPr>
          <w:rFonts w:ascii="Arial" w:hAnsi="Arial" w:cs="Arial"/>
        </w:rPr>
      </w:pPr>
    </w:p>
    <w:p w14:paraId="23F11D40" w14:textId="77777777" w:rsidR="00B426FA" w:rsidRPr="00B426FA" w:rsidRDefault="00B426FA" w:rsidP="00A9478F">
      <w:pPr>
        <w:pStyle w:val="NoSpacing"/>
        <w:jc w:val="both"/>
        <w:rPr>
          <w:rFonts w:ascii="Arial" w:hAnsi="Arial" w:cs="Arial"/>
        </w:rPr>
      </w:pPr>
      <w:r w:rsidRPr="00B426FA">
        <w:rPr>
          <w:rFonts w:ascii="Arial" w:hAnsi="Arial" w:cs="Arial"/>
          <w:lang w:val="en-US"/>
        </w:rPr>
        <w:lastRenderedPageBreak/>
        <w:t xml:space="preserve">Participants who consent to take part in study interviews will provide information which will be recorded using a digital recorder. Audio files will be downloaded to password protected systems, named according to the participant’s unique study ID and transferred securely via secure encrypted file transfer to a QUB approved transcription service. The transcription service provider will be required to sign a confidentiality agreement. Audio files will be transcribed verbatim and transferred back to QUB via the secure Dropoff facility. They will be stored on password protected computer systems as for all other electronic data. When transcripts are received, they will be checked for accuracy against the audio recordings and any potentially identifiable information with the transcript such as names will be removed. Audio recordings will be destroyed when it has been satisfied that the transcript is an accurate written record of the interview. </w:t>
      </w:r>
      <w:r w:rsidRPr="00B426FA">
        <w:rPr>
          <w:rFonts w:ascii="Arial" w:hAnsi="Arial" w:cs="Arial"/>
        </w:rPr>
        <w:t xml:space="preserve">Data from qualitative interviews will be anonymised by removing any information which could potentially identify the participant. Only interview transcribers who are approved by the sites and meet confidential data handling requirements will be used. Each participant will have a unique participant study ID. The interview recordings, transcriptions and NVivo database will be password protected and encrypted and stored securely as for other files. When transcripts have been prepared and checked for accuracy, the recordings will be deleted.  </w:t>
      </w:r>
    </w:p>
    <w:p w14:paraId="037FE9D1" w14:textId="77777777" w:rsidR="00637E04" w:rsidRPr="00272EF5" w:rsidRDefault="00637E04" w:rsidP="00A9478F">
      <w:pPr>
        <w:jc w:val="both"/>
        <w:rPr>
          <w:rFonts w:ascii="Arial" w:hAnsi="Arial" w:cs="Arial"/>
        </w:rPr>
      </w:pPr>
    </w:p>
    <w:p w14:paraId="60D88F23" w14:textId="77777777" w:rsidR="00272EF5" w:rsidRPr="00272EF5" w:rsidRDefault="00272EF5" w:rsidP="00A9478F">
      <w:pPr>
        <w:jc w:val="both"/>
        <w:rPr>
          <w:rFonts w:ascii="Arial" w:hAnsi="Arial" w:cs="Arial"/>
          <w:b/>
        </w:rPr>
      </w:pPr>
      <w:r>
        <w:rPr>
          <w:rFonts w:ascii="Arial" w:hAnsi="Arial" w:cs="Arial"/>
          <w:b/>
        </w:rPr>
        <w:t xml:space="preserve">4.2 </w:t>
      </w:r>
      <w:r w:rsidRPr="00272EF5">
        <w:rPr>
          <w:rFonts w:ascii="Arial" w:hAnsi="Arial" w:cs="Arial"/>
          <w:b/>
        </w:rPr>
        <w:t>Data management</w:t>
      </w:r>
    </w:p>
    <w:p w14:paraId="6EF81D02" w14:textId="77777777" w:rsidR="00272EF5" w:rsidRPr="00272EF5" w:rsidRDefault="00272EF5" w:rsidP="00A9478F">
      <w:pPr>
        <w:jc w:val="both"/>
        <w:rPr>
          <w:rFonts w:ascii="Arial" w:hAnsi="Arial" w:cs="Arial"/>
        </w:rPr>
      </w:pPr>
      <w:r w:rsidRPr="00272EF5">
        <w:rPr>
          <w:rFonts w:ascii="Arial" w:hAnsi="Arial" w:cs="Arial"/>
        </w:rPr>
        <w:t xml:space="preserve">Following the entry of participant data into the study database, the data will be processed as per the study specific Data Management Plan (DMP).  Data queries will be generated electronically for site staff to clarify data or provide missing information. The designated site staff will be required to respond to these queries.  All queries will be responded to or resolved within the study database and amended in the study database. </w:t>
      </w:r>
    </w:p>
    <w:p w14:paraId="75469CB1" w14:textId="77777777" w:rsidR="00A9478F" w:rsidRDefault="00A9478F" w:rsidP="00A9478F">
      <w:pPr>
        <w:jc w:val="both"/>
        <w:rPr>
          <w:rFonts w:ascii="Arial" w:hAnsi="Arial" w:cs="Arial"/>
          <w:b/>
        </w:rPr>
      </w:pPr>
      <w:bookmarkStart w:id="2" w:name="_Toc392504595"/>
    </w:p>
    <w:p w14:paraId="3F7DDA20" w14:textId="5DF403E7" w:rsidR="00272EF5" w:rsidRPr="00272EF5" w:rsidRDefault="00272EF5" w:rsidP="00A9478F">
      <w:pPr>
        <w:jc w:val="both"/>
        <w:rPr>
          <w:rFonts w:ascii="Arial" w:hAnsi="Arial" w:cs="Arial"/>
          <w:b/>
        </w:rPr>
      </w:pPr>
      <w:r w:rsidRPr="00272EF5">
        <w:rPr>
          <w:rFonts w:ascii="Arial" w:hAnsi="Arial" w:cs="Arial"/>
          <w:b/>
        </w:rPr>
        <w:t>4.3 Access to Data</w:t>
      </w:r>
      <w:bookmarkEnd w:id="2"/>
    </w:p>
    <w:p w14:paraId="5A25D5F7" w14:textId="77777777" w:rsidR="00272EF5" w:rsidRPr="00272EF5" w:rsidRDefault="00272EF5" w:rsidP="00A9478F">
      <w:pPr>
        <w:jc w:val="both"/>
        <w:rPr>
          <w:rFonts w:ascii="Arial" w:hAnsi="Arial" w:cs="Arial"/>
        </w:rPr>
      </w:pPr>
      <w:r w:rsidRPr="00272EF5">
        <w:rPr>
          <w:rFonts w:ascii="Arial" w:hAnsi="Arial" w:cs="Arial"/>
        </w:rPr>
        <w:t>Direct access to all study records and source documents will be granted to authorised representatives from the sponsor (or delegate), representatives of the REC, host institution and the regulatory authorities to permit study-related monitoring, audits and inspections in-line with participant consent.</w:t>
      </w:r>
    </w:p>
    <w:p w14:paraId="788E447C" w14:textId="77777777" w:rsidR="00272EF5" w:rsidRPr="00272EF5" w:rsidRDefault="00272EF5" w:rsidP="00A9478F">
      <w:pPr>
        <w:jc w:val="both"/>
        <w:rPr>
          <w:rFonts w:ascii="Arial" w:hAnsi="Arial" w:cs="Arial"/>
        </w:rPr>
      </w:pPr>
      <w:r w:rsidRPr="00272EF5">
        <w:rPr>
          <w:rFonts w:ascii="Arial" w:hAnsi="Arial" w:cs="Arial"/>
        </w:rPr>
        <w:t xml:space="preserve">Only members of the research team employed on the study will have access to the personal/sensitive data of participants. </w:t>
      </w:r>
    </w:p>
    <w:p w14:paraId="04E64E80" w14:textId="77777777" w:rsidR="00272EF5" w:rsidRPr="00272EF5" w:rsidRDefault="00272EF5" w:rsidP="00A9478F">
      <w:pPr>
        <w:jc w:val="both"/>
        <w:rPr>
          <w:rFonts w:ascii="Arial" w:hAnsi="Arial" w:cs="Arial"/>
        </w:rPr>
      </w:pPr>
      <w:r w:rsidRPr="00272EF5">
        <w:rPr>
          <w:rFonts w:ascii="Arial" w:hAnsi="Arial" w:cs="Arial"/>
        </w:rPr>
        <w:t xml:space="preserve">At the end of the study, the study manager, study statistician and health economist will have access to the anonymised dataset to permit analysis. </w:t>
      </w:r>
    </w:p>
    <w:p w14:paraId="4DC30885" w14:textId="1E846852" w:rsidR="00CF3898" w:rsidRDefault="00CF3898" w:rsidP="00A9478F">
      <w:pPr>
        <w:jc w:val="both"/>
        <w:rPr>
          <w:rFonts w:ascii="Arial" w:hAnsi="Arial" w:cs="Arial"/>
        </w:rPr>
      </w:pPr>
      <w:r w:rsidRPr="00CF3898">
        <w:rPr>
          <w:rFonts w:ascii="Arial" w:hAnsi="Arial" w:cs="Arial"/>
        </w:rPr>
        <w:t>The PI will manage access rights to the trial data set in collaboration with the sponsor. Any transfer of data to other institutions will be governed by a Data Access Agreement and will be in the form of an anonymised dataset (i.e. will contain participant study ID but will not contain any personal identifiers such as name or date of birth).  </w:t>
      </w:r>
    </w:p>
    <w:p w14:paraId="35C4A299" w14:textId="77777777" w:rsidR="00A9478F" w:rsidRDefault="00A9478F" w:rsidP="00A9478F">
      <w:pPr>
        <w:jc w:val="both"/>
        <w:rPr>
          <w:rFonts w:ascii="Arial" w:hAnsi="Arial" w:cs="Arial"/>
          <w:b/>
        </w:rPr>
      </w:pPr>
    </w:p>
    <w:p w14:paraId="40BC2457" w14:textId="6B6250DA" w:rsidR="00272EF5" w:rsidRPr="00272EF5" w:rsidRDefault="00272EF5" w:rsidP="00A9478F">
      <w:pPr>
        <w:jc w:val="both"/>
        <w:rPr>
          <w:rFonts w:ascii="Arial" w:hAnsi="Arial" w:cs="Arial"/>
          <w:b/>
        </w:rPr>
      </w:pPr>
      <w:r>
        <w:rPr>
          <w:rFonts w:ascii="Arial" w:hAnsi="Arial" w:cs="Arial"/>
          <w:b/>
        </w:rPr>
        <w:t>4</w:t>
      </w:r>
      <w:r w:rsidRPr="00272EF5">
        <w:rPr>
          <w:rFonts w:ascii="Arial" w:hAnsi="Arial" w:cs="Arial"/>
          <w:b/>
        </w:rPr>
        <w:t>.4 Archiving</w:t>
      </w:r>
    </w:p>
    <w:p w14:paraId="0CCB01F0" w14:textId="77777777" w:rsidR="00272EF5" w:rsidRPr="00272EF5" w:rsidRDefault="00272EF5" w:rsidP="00A9478F">
      <w:pPr>
        <w:jc w:val="both"/>
        <w:rPr>
          <w:rFonts w:ascii="Arial" w:hAnsi="Arial" w:cs="Arial"/>
        </w:rPr>
      </w:pPr>
      <w:r w:rsidRPr="00272EF5">
        <w:rPr>
          <w:rFonts w:ascii="Arial" w:hAnsi="Arial" w:cs="Arial"/>
        </w:rPr>
        <w:t>Study documentation will be kept for 10 years after end of study/publication of data in-line with requirements of the sponsor. Archiving will be authorised by the sponsor following submission of the end of study report. Destruction of essential documents will require authorisation from the sponsor.</w:t>
      </w:r>
    </w:p>
    <w:p w14:paraId="63160FFA" w14:textId="77777777" w:rsidR="00272EF5" w:rsidRPr="00272EF5" w:rsidRDefault="00272EF5" w:rsidP="00A9478F">
      <w:pPr>
        <w:jc w:val="both"/>
        <w:rPr>
          <w:rFonts w:ascii="Arial" w:hAnsi="Arial" w:cs="Arial"/>
        </w:rPr>
      </w:pPr>
      <w:r w:rsidRPr="00272EF5">
        <w:rPr>
          <w:rFonts w:ascii="Arial" w:hAnsi="Arial" w:cs="Arial"/>
        </w:rPr>
        <w:lastRenderedPageBreak/>
        <w:t>Personal data (e.g. name and address, or any data from which a participant might be identified) will not be kept for longer than is required for the purpose for which it has been acquired. Destruction of archived documents will require authorisation from the Sponsor and CI.</w:t>
      </w:r>
    </w:p>
    <w:p w14:paraId="606FE813" w14:textId="77777777" w:rsidR="00272EF5" w:rsidRPr="00272EF5" w:rsidRDefault="00272EF5" w:rsidP="00A9478F">
      <w:pPr>
        <w:jc w:val="both"/>
        <w:rPr>
          <w:rFonts w:ascii="Arial" w:hAnsi="Arial" w:cs="Arial"/>
        </w:rPr>
      </w:pPr>
      <w:r w:rsidRPr="00272EF5">
        <w:rPr>
          <w:rFonts w:ascii="Arial" w:hAnsi="Arial" w:cs="Arial"/>
        </w:rPr>
        <w:t xml:space="preserve">At the end of the study, each site will send original source documentation (hard copy or electronic) along with consent forms and contact details for individuals who have provided consent to be contacted about future related studies to QUB for archive.  </w:t>
      </w:r>
    </w:p>
    <w:p w14:paraId="4026FD37" w14:textId="77777777" w:rsidR="00E650DD" w:rsidRPr="004E7378" w:rsidRDefault="00272EF5" w:rsidP="00A9478F">
      <w:pPr>
        <w:jc w:val="both"/>
        <w:rPr>
          <w:rFonts w:ascii="Arial" w:hAnsi="Arial" w:cs="Arial"/>
        </w:rPr>
      </w:pPr>
      <w:r w:rsidRPr="00272EF5">
        <w:rPr>
          <w:rFonts w:ascii="Arial" w:hAnsi="Arial" w:cs="Arial"/>
        </w:rPr>
        <w:t xml:space="preserve">Sites will be responsible for archiving general site files accumulated during the day-to-day operation of the study. </w:t>
      </w:r>
    </w:p>
    <w:p w14:paraId="1BE64A8A" w14:textId="77777777" w:rsidR="00A9478F" w:rsidRDefault="00A9478F" w:rsidP="00A9478F">
      <w:pPr>
        <w:spacing w:after="120" w:line="240" w:lineRule="auto"/>
        <w:jc w:val="both"/>
        <w:rPr>
          <w:rFonts w:ascii="Arial" w:eastAsia="Times New Roman" w:hAnsi="Arial" w:cs="Arial"/>
          <w:b/>
          <w:bCs/>
          <w:lang w:eastAsia="en-GB"/>
        </w:rPr>
      </w:pPr>
    </w:p>
    <w:p w14:paraId="32CCF86E" w14:textId="29BB923F" w:rsidR="00272EF5" w:rsidRPr="00272EF5" w:rsidRDefault="00272EF5" w:rsidP="00A9478F">
      <w:pPr>
        <w:spacing w:after="120" w:line="240" w:lineRule="auto"/>
        <w:jc w:val="both"/>
        <w:rPr>
          <w:rFonts w:ascii="Arial" w:eastAsia="Times New Roman" w:hAnsi="Arial" w:cs="Arial"/>
          <w:b/>
          <w:bCs/>
          <w:lang w:eastAsia="en-GB"/>
        </w:rPr>
      </w:pPr>
      <w:r w:rsidRPr="00272EF5">
        <w:rPr>
          <w:rFonts w:ascii="Arial" w:eastAsia="Times New Roman" w:hAnsi="Arial" w:cs="Arial"/>
          <w:b/>
          <w:bCs/>
          <w:lang w:eastAsia="en-GB"/>
        </w:rPr>
        <w:t>5. MONITORING, AUDIT &amp; INSPECTION</w:t>
      </w:r>
    </w:p>
    <w:p w14:paraId="7C635871" w14:textId="77777777" w:rsidR="00272EF5" w:rsidRPr="00272EF5" w:rsidRDefault="00272EF5" w:rsidP="00A9478F">
      <w:pPr>
        <w:spacing w:line="240" w:lineRule="auto"/>
        <w:jc w:val="both"/>
        <w:rPr>
          <w:rFonts w:ascii="Arial" w:hAnsi="Arial" w:cs="Arial"/>
        </w:rPr>
      </w:pPr>
      <w:r w:rsidRPr="00272EF5">
        <w:rPr>
          <w:rFonts w:ascii="Arial" w:hAnsi="Arial" w:cs="Arial"/>
        </w:rPr>
        <w:t>Direct access to all study records and source documents will be granted to authorised representatives from the Sponsor (or delegate), representatives of the REC, host institution and the regulatory authorities to permit study-related monitoring, audits and inspections in-line with participant consent.</w:t>
      </w:r>
    </w:p>
    <w:p w14:paraId="0A44E802" w14:textId="77777777" w:rsidR="00272EF5" w:rsidRPr="00272EF5" w:rsidRDefault="00272EF5" w:rsidP="00A9478F">
      <w:pPr>
        <w:spacing w:line="240" w:lineRule="auto"/>
        <w:jc w:val="both"/>
        <w:rPr>
          <w:rFonts w:ascii="Arial" w:hAnsi="Arial" w:cs="Arial"/>
        </w:rPr>
      </w:pPr>
      <w:r w:rsidRPr="00272EF5">
        <w:rPr>
          <w:rFonts w:ascii="Arial" w:hAnsi="Arial" w:cs="Arial"/>
        </w:rPr>
        <w:t>The study will be monitored and audited in accordance with the Sponsor’s policy, which is consistent with the UK Policy Framework for Health and Social Care Research.</w:t>
      </w:r>
    </w:p>
    <w:p w14:paraId="10853912" w14:textId="77777777" w:rsidR="00272EF5" w:rsidRPr="00272EF5" w:rsidRDefault="00272EF5" w:rsidP="00A9478F">
      <w:pPr>
        <w:spacing w:line="240" w:lineRule="auto"/>
        <w:jc w:val="both"/>
        <w:rPr>
          <w:rFonts w:ascii="Arial" w:hAnsi="Arial" w:cs="Arial"/>
        </w:rPr>
      </w:pPr>
      <w:r w:rsidRPr="00272EF5">
        <w:rPr>
          <w:rFonts w:ascii="Arial" w:hAnsi="Arial" w:cs="Arial"/>
        </w:rPr>
        <w:t>Direct access to all study records and source documents will be granted to authorised representatives from the Sponsor (or delegate), representatives of the REC, host institution and the regulatory authorities to permit study-related monitoring, audits and inspections in-line with participant consent.</w:t>
      </w:r>
    </w:p>
    <w:p w14:paraId="61EB1EAF" w14:textId="77777777" w:rsidR="00272EF5" w:rsidRPr="00272EF5" w:rsidRDefault="00272EF5" w:rsidP="00A9478F">
      <w:pPr>
        <w:autoSpaceDE w:val="0"/>
        <w:autoSpaceDN w:val="0"/>
        <w:adjustRightInd w:val="0"/>
        <w:spacing w:line="240" w:lineRule="auto"/>
        <w:jc w:val="both"/>
        <w:rPr>
          <w:rFonts w:ascii="Arial" w:hAnsi="Arial" w:cs="Arial"/>
        </w:rPr>
      </w:pPr>
      <w:r w:rsidRPr="00272EF5">
        <w:rPr>
          <w:rFonts w:ascii="Arial" w:hAnsi="Arial" w:cs="Arial"/>
        </w:rPr>
        <w:t>Sites will assist the sponsor in monitoring the study as required, for example, hosting site visits, providing information for remote monitoring, or putting procedures in place to monitor the study internally.</w:t>
      </w:r>
    </w:p>
    <w:p w14:paraId="140513CA" w14:textId="77777777" w:rsidR="00272EF5" w:rsidRPr="00272EF5" w:rsidRDefault="00272EF5" w:rsidP="00A9478F">
      <w:pPr>
        <w:autoSpaceDE w:val="0"/>
        <w:autoSpaceDN w:val="0"/>
        <w:adjustRightInd w:val="0"/>
        <w:spacing w:line="240" w:lineRule="auto"/>
        <w:jc w:val="both"/>
        <w:rPr>
          <w:rFonts w:ascii="Arial" w:hAnsi="Arial" w:cs="Arial"/>
        </w:rPr>
      </w:pPr>
      <w:r w:rsidRPr="00272EF5">
        <w:rPr>
          <w:rFonts w:ascii="Arial" w:hAnsi="Arial" w:cs="Arial"/>
        </w:rPr>
        <w:t xml:space="preserve">The SSC will </w:t>
      </w:r>
      <w:r w:rsidRPr="00272EF5">
        <w:rPr>
          <w:rFonts w:ascii="Arial" w:hAnsi="Arial" w:cs="Arial"/>
          <w:color w:val="000000"/>
        </w:rPr>
        <w:t xml:space="preserve">be informed of the main findings of any monitoring, audit or inspection of the study.  </w:t>
      </w:r>
    </w:p>
    <w:p w14:paraId="3542605E" w14:textId="77777777" w:rsidR="00A9478F" w:rsidRDefault="00A9478F" w:rsidP="00A9478F">
      <w:pPr>
        <w:jc w:val="both"/>
        <w:rPr>
          <w:rFonts w:ascii="Arial" w:hAnsi="Arial" w:cs="Arial"/>
          <w:b/>
        </w:rPr>
      </w:pPr>
    </w:p>
    <w:p w14:paraId="21D4FBA9" w14:textId="74C7EFAB" w:rsidR="00272EF5" w:rsidRDefault="004E7378" w:rsidP="00A9478F">
      <w:pPr>
        <w:jc w:val="both"/>
        <w:rPr>
          <w:rFonts w:ascii="Arial" w:hAnsi="Arial" w:cs="Arial"/>
          <w:b/>
        </w:rPr>
      </w:pPr>
      <w:r>
        <w:rPr>
          <w:rFonts w:ascii="Arial" w:hAnsi="Arial" w:cs="Arial"/>
          <w:b/>
        </w:rPr>
        <w:t>6</w:t>
      </w:r>
      <w:r w:rsidR="00272EF5" w:rsidRPr="004E7378">
        <w:rPr>
          <w:rFonts w:ascii="Arial" w:hAnsi="Arial" w:cs="Arial"/>
          <w:b/>
        </w:rPr>
        <w:t>. ETHICAL AND REGULATORY CONSIDERATIONS</w:t>
      </w:r>
    </w:p>
    <w:p w14:paraId="306D320C" w14:textId="79DCFDA2" w:rsidR="00272EF5" w:rsidRPr="00F5537A" w:rsidRDefault="00010F63" w:rsidP="00A9478F">
      <w:pPr>
        <w:jc w:val="both"/>
        <w:rPr>
          <w:rFonts w:ascii="Arial" w:hAnsi="Arial" w:cs="Arial"/>
          <w:b/>
        </w:rPr>
      </w:pPr>
      <w:r>
        <w:rPr>
          <w:rFonts w:ascii="Arial" w:hAnsi="Arial" w:cs="Arial"/>
          <w:b/>
        </w:rPr>
        <w:t>6.1 Research Ethics Committee review</w:t>
      </w:r>
    </w:p>
    <w:p w14:paraId="60F404B9" w14:textId="35E63A50" w:rsidR="00E1158D" w:rsidRDefault="004E7378" w:rsidP="00A9478F">
      <w:pPr>
        <w:jc w:val="both"/>
        <w:rPr>
          <w:rFonts w:ascii="Arial" w:hAnsi="Arial" w:cs="Arial"/>
        </w:rPr>
      </w:pPr>
      <w:r w:rsidRPr="56903351">
        <w:rPr>
          <w:rFonts w:ascii="Arial" w:hAnsi="Arial" w:cs="Arial"/>
        </w:rPr>
        <w:t xml:space="preserve">The research will be conducted in line with the principles of good practice set out in the UK Policy Framework for Health and Social Care Research. Full review and approval will be sought from the Research Ethics Committee of </w:t>
      </w:r>
      <w:r w:rsidR="2EB3480A" w:rsidRPr="56903351">
        <w:rPr>
          <w:rFonts w:ascii="Arial" w:hAnsi="Arial" w:cs="Arial"/>
        </w:rPr>
        <w:t xml:space="preserve">the Faculty of Medicine, Health and Life Sciences, </w:t>
      </w:r>
      <w:r w:rsidRPr="56903351">
        <w:rPr>
          <w:rFonts w:ascii="Arial" w:hAnsi="Arial" w:cs="Arial"/>
        </w:rPr>
        <w:t xml:space="preserve">Queen's University Belfast. The University will act as the sponsor for the study and has in place comprehensive standard operating procedures both for the approval and monitoring of research of this type. </w:t>
      </w:r>
    </w:p>
    <w:p w14:paraId="1633FEF9" w14:textId="322DB12F" w:rsidR="00E1158D" w:rsidRDefault="004E7378" w:rsidP="00A9478F">
      <w:pPr>
        <w:jc w:val="both"/>
        <w:rPr>
          <w:rFonts w:ascii="Arial" w:hAnsi="Arial" w:cs="Arial"/>
        </w:rPr>
      </w:pPr>
      <w:r w:rsidRPr="00CD0550">
        <w:rPr>
          <w:rFonts w:ascii="Arial" w:hAnsi="Arial" w:cs="Arial"/>
        </w:rPr>
        <w:t>Participation in the study will be voluntary</w:t>
      </w:r>
      <w:r w:rsidR="00E1158D">
        <w:rPr>
          <w:rFonts w:ascii="Arial" w:hAnsi="Arial" w:cs="Arial"/>
        </w:rPr>
        <w:t xml:space="preserve"> and i</w:t>
      </w:r>
      <w:r w:rsidR="00E1158D" w:rsidRPr="00E1158D">
        <w:rPr>
          <w:rFonts w:ascii="Arial" w:hAnsi="Arial" w:cs="Arial"/>
        </w:rPr>
        <w:t>f a participant withdraws from the study,</w:t>
      </w:r>
      <w:r w:rsidR="005C4E0C">
        <w:rPr>
          <w:rFonts w:ascii="Arial" w:hAnsi="Arial" w:cs="Arial"/>
        </w:rPr>
        <w:t xml:space="preserve"> their data will not be retained and</w:t>
      </w:r>
      <w:r w:rsidR="00E1158D" w:rsidRPr="00E1158D">
        <w:rPr>
          <w:rFonts w:ascii="Arial" w:hAnsi="Arial" w:cs="Arial"/>
        </w:rPr>
        <w:t xml:space="preserve"> no new data will be collected</w:t>
      </w:r>
      <w:r w:rsidR="005C4E0C">
        <w:rPr>
          <w:rFonts w:ascii="Arial" w:hAnsi="Arial" w:cs="Arial"/>
        </w:rPr>
        <w:t xml:space="preserve"> from them</w:t>
      </w:r>
      <w:r w:rsidR="00E1158D" w:rsidRPr="00E1158D">
        <w:rPr>
          <w:rFonts w:ascii="Arial" w:hAnsi="Arial" w:cs="Arial"/>
        </w:rPr>
        <w:t xml:space="preserve">. </w:t>
      </w:r>
      <w:r w:rsidR="005C4E0C">
        <w:rPr>
          <w:rFonts w:ascii="Arial" w:hAnsi="Arial" w:cs="Arial"/>
        </w:rPr>
        <w:t>Participants can withdraw until the end of the study data collection period.</w:t>
      </w:r>
    </w:p>
    <w:p w14:paraId="6825B620" w14:textId="3AFAD98B" w:rsidR="004E7378" w:rsidRDefault="004E7378" w:rsidP="00A9478F">
      <w:pPr>
        <w:jc w:val="both"/>
        <w:rPr>
          <w:rFonts w:ascii="Arial" w:hAnsi="Arial" w:cs="Arial"/>
        </w:rPr>
      </w:pPr>
      <w:r w:rsidRPr="004E7378">
        <w:rPr>
          <w:rFonts w:ascii="Arial" w:hAnsi="Arial" w:cs="Arial"/>
        </w:rPr>
        <w:t xml:space="preserve">Effective communication as well as information sheets will ensure both parents and pupils are well informed of what the study entails. For pupils, parents can opt out of their child taking part and pupil written assent will be obtained; all other participants will give informed written consent. This model of using parental opt-out and pupil assent is being </w:t>
      </w:r>
      <w:r w:rsidR="006A4F4E">
        <w:rPr>
          <w:rFonts w:ascii="Arial" w:hAnsi="Arial" w:cs="Arial"/>
        </w:rPr>
        <w:t>used in the recently completed</w:t>
      </w:r>
      <w:r w:rsidRPr="004E7378">
        <w:rPr>
          <w:rFonts w:ascii="Arial" w:hAnsi="Arial" w:cs="Arial"/>
        </w:rPr>
        <w:t xml:space="preserve"> FUEL </w:t>
      </w:r>
      <w:r>
        <w:rPr>
          <w:rFonts w:ascii="Arial" w:hAnsi="Arial" w:cs="Arial"/>
        </w:rPr>
        <w:t xml:space="preserve">school food </w:t>
      </w:r>
      <w:r w:rsidRPr="004E7378">
        <w:rPr>
          <w:rFonts w:ascii="Arial" w:hAnsi="Arial" w:cs="Arial"/>
        </w:rPr>
        <w:t xml:space="preserve">study. Parents will be given the opportunity to withdraw their </w:t>
      </w:r>
      <w:r w:rsidRPr="004E7378">
        <w:rPr>
          <w:rFonts w:ascii="Arial" w:hAnsi="Arial" w:cs="Arial"/>
        </w:rPr>
        <w:lastRenderedPageBreak/>
        <w:t xml:space="preserve">child from the research should they wish. </w:t>
      </w:r>
      <w:r w:rsidRPr="004E7378">
        <w:rPr>
          <w:rFonts w:ascii="Arial" w:eastAsia="Calibri" w:hAnsi="Arial" w:cs="Arial"/>
        </w:rPr>
        <w:t>All data</w:t>
      </w:r>
      <w:r w:rsidRPr="00CD0550">
        <w:rPr>
          <w:rFonts w:ascii="Arial" w:eastAsia="Calibri" w:hAnsi="Arial" w:cs="Arial"/>
        </w:rPr>
        <w:t xml:space="preserve"> collected as part of this project will be completely anonymous and participants and schools will not be identified in any published material. </w:t>
      </w:r>
      <w:r w:rsidRPr="00CD0550">
        <w:rPr>
          <w:rFonts w:ascii="Arial" w:hAnsi="Arial" w:cs="Arial"/>
        </w:rPr>
        <w:t>The study will be conducted in-line with the Data Protection Act 1998. Data will be stored on password protected computers in locked offices in buildings that are alarmed outside of normal working hours.</w:t>
      </w:r>
    </w:p>
    <w:p w14:paraId="748BAA00" w14:textId="77777777" w:rsidR="00A9478F" w:rsidRDefault="00A9478F" w:rsidP="00A9478F">
      <w:pPr>
        <w:jc w:val="both"/>
        <w:rPr>
          <w:rFonts w:ascii="Arial" w:hAnsi="Arial" w:cs="Arial"/>
          <w:b/>
        </w:rPr>
      </w:pPr>
    </w:p>
    <w:p w14:paraId="09C8CA36" w14:textId="5A65200E" w:rsidR="00272EF5" w:rsidRPr="00272EF5" w:rsidRDefault="004E7378" w:rsidP="00A9478F">
      <w:pPr>
        <w:jc w:val="both"/>
        <w:rPr>
          <w:rFonts w:ascii="Arial" w:hAnsi="Arial" w:cs="Arial"/>
          <w:b/>
        </w:rPr>
      </w:pPr>
      <w:r>
        <w:rPr>
          <w:rFonts w:ascii="Arial" w:hAnsi="Arial" w:cs="Arial"/>
          <w:b/>
        </w:rPr>
        <w:t>6</w:t>
      </w:r>
      <w:r w:rsidR="00010F63">
        <w:rPr>
          <w:rFonts w:ascii="Arial" w:hAnsi="Arial" w:cs="Arial"/>
          <w:b/>
        </w:rPr>
        <w:t>.2</w:t>
      </w:r>
      <w:r w:rsidR="00272EF5" w:rsidRPr="00272EF5">
        <w:rPr>
          <w:rFonts w:ascii="Arial" w:hAnsi="Arial" w:cs="Arial"/>
          <w:b/>
        </w:rPr>
        <w:t xml:space="preserve"> Public and Patient Involvement</w:t>
      </w:r>
    </w:p>
    <w:p w14:paraId="5EA6E471" w14:textId="77777777" w:rsidR="002E147D" w:rsidRDefault="00272EF5" w:rsidP="00A9478F">
      <w:pPr>
        <w:jc w:val="both"/>
        <w:rPr>
          <w:rFonts w:ascii="Arial" w:hAnsi="Arial" w:cs="Arial"/>
        </w:rPr>
      </w:pPr>
      <w:r w:rsidRPr="00272EF5">
        <w:rPr>
          <w:rFonts w:ascii="Arial" w:hAnsi="Arial" w:cs="Arial"/>
        </w:rPr>
        <w:t>PPI was integral to initial research question development; school staff reported concern about children’s nutrition and the effectiveness of the current FSM policy, particularly in light of COVID-19 and the changes being seen in those eligible for FSM; similar concerns were expressed in GENIUS surveys</w:t>
      </w:r>
      <w:r w:rsidR="00137AC0">
        <w:rPr>
          <w:rFonts w:ascii="Arial" w:hAnsi="Arial" w:cs="Arial"/>
        </w:rPr>
        <w:t xml:space="preserve"> </w:t>
      </w:r>
      <w:r w:rsidR="00137AC0" w:rsidRPr="00137AC0">
        <w:rPr>
          <w:rFonts w:ascii="Arial" w:hAnsi="Arial" w:cs="Arial"/>
        </w:rPr>
        <w:fldChar w:fldCharType="begin" w:fldLock="1"/>
      </w:r>
      <w:r w:rsidR="00F77463">
        <w:rPr>
          <w:rFonts w:ascii="Arial" w:hAnsi="Arial" w:cs="Arial"/>
        </w:rPr>
        <w:instrText>ADDIN CSL_CITATION {"citationItems":[{"id":"ITEM-1","itemData":{"URL":"https://geniusschoolfoodnetwork.com/SchoolFoodSurvey/","accessed":{"date-parts":[["2023","4","3"]]},"author":[{"dropping-particle":"","family":"GENIUS School Food Network","given":"","non-dropping-particle":"","parse-names":false,"suffix":""}],"id":"ITEM-1","issued":{"date-parts":[["2023"]]},"title":"School Food Suvey","type":"webpage"},"uris":["http://www.mendeley.com/documents/?uuid=40ef1854-3051-4769-acc0-820e6cbfd99a"]}],"mendeley":{"formattedCitation":"[83]","plainTextFormattedCitation":"[83]","previouslyFormattedCitation":"[82]"},"properties":{"noteIndex":0},"schema":"https://github.com/citation-style-language/schema/raw/master/csl-citation.json"}</w:instrText>
      </w:r>
      <w:r w:rsidR="00137AC0" w:rsidRPr="00137AC0">
        <w:rPr>
          <w:rFonts w:ascii="Arial" w:hAnsi="Arial" w:cs="Arial"/>
        </w:rPr>
        <w:fldChar w:fldCharType="separate"/>
      </w:r>
      <w:r w:rsidR="00F77463" w:rsidRPr="00F77463">
        <w:rPr>
          <w:rFonts w:ascii="Arial" w:hAnsi="Arial" w:cs="Arial"/>
          <w:noProof/>
        </w:rPr>
        <w:t>[83]</w:t>
      </w:r>
      <w:r w:rsidR="00137AC0" w:rsidRPr="00137AC0">
        <w:rPr>
          <w:rFonts w:ascii="Arial" w:hAnsi="Arial" w:cs="Arial"/>
        </w:rPr>
        <w:fldChar w:fldCharType="end"/>
      </w:r>
      <w:r w:rsidRPr="00137AC0">
        <w:rPr>
          <w:rFonts w:ascii="Arial" w:hAnsi="Arial" w:cs="Arial"/>
        </w:rPr>
        <w:t>. Secondary</w:t>
      </w:r>
      <w:r w:rsidRPr="00272EF5">
        <w:rPr>
          <w:rFonts w:ascii="Arial" w:hAnsi="Arial" w:cs="Arial"/>
        </w:rPr>
        <w:t xml:space="preserve"> school pupils, parents and school staff and principals, including via FUEL, advised on recruitment and data collection methods and levels of monetary rewards in order to make the project appealing to schools, parents and pupils. They suggested a school report format offering specific information on the current school food system and pupil views of school food to encourage participation (such as </w:t>
      </w:r>
      <w:r w:rsidR="00137AC0">
        <w:rPr>
          <w:rFonts w:ascii="Arial" w:hAnsi="Arial" w:cs="Arial"/>
        </w:rPr>
        <w:fldChar w:fldCharType="begin" w:fldLock="1"/>
      </w:r>
      <w:r w:rsidR="00F77463">
        <w:rPr>
          <w:rFonts w:ascii="Arial" w:hAnsi="Arial" w:cs="Arial"/>
        </w:rPr>
        <w:instrText>ADDIN CSL_CITATION {"citationItems":[{"id":"ITEM-1","itemData":{"URL":"https://shine.sphsu.gla.ac.uk/wp-content/uploads/2019/08/ExampleHighSchool_SHINEreport_online.pdf","accessed":{"date-parts":[["2023","4","3"]]},"author":[{"dropping-particle":"","family":"Schools Health and Wellbeing Improvement Research Network","given":"","non-dropping-particle":"","parse-names":false,"suffix":""}],"id":"ITEM-1","issued":{"date-parts":[["2019"]]},"title":"Example High School Health and Wellbeing School Report: Findings from the 2018 Health Behaviour in School-aged Children (HBSC) Study","type":"webpage"},"uris":["http://www.mendeley.com/documents/?uuid=a0a58aaa-a032-4d48-97b5-082809803699"]}],"mendeley":{"formattedCitation":"[84]","plainTextFormattedCitation":"[84]","previouslyFormattedCitation":"[83]"},"properties":{"noteIndex":0},"schema":"https://github.com/citation-style-language/schema/raw/master/csl-citation.json"}</w:instrText>
      </w:r>
      <w:r w:rsidR="00137AC0">
        <w:rPr>
          <w:rFonts w:ascii="Arial" w:hAnsi="Arial" w:cs="Arial"/>
        </w:rPr>
        <w:fldChar w:fldCharType="separate"/>
      </w:r>
      <w:r w:rsidR="00F77463" w:rsidRPr="00F77463">
        <w:rPr>
          <w:rFonts w:ascii="Arial" w:hAnsi="Arial" w:cs="Arial"/>
          <w:noProof/>
        </w:rPr>
        <w:t>[84]</w:t>
      </w:r>
      <w:r w:rsidR="00137AC0">
        <w:rPr>
          <w:rFonts w:ascii="Arial" w:hAnsi="Arial" w:cs="Arial"/>
        </w:rPr>
        <w:fldChar w:fldCharType="end"/>
      </w:r>
      <w:r w:rsidRPr="00272EF5">
        <w:rPr>
          <w:rFonts w:ascii="Arial" w:hAnsi="Arial" w:cs="Arial"/>
        </w:rPr>
        <w:t xml:space="preserve">). A secondary principal (SR; PPI Co-I and on SMG) advised on engaging schools and pupils, encouraging parental completion of questionnaires and accessing school environment/management data; another Co-I’s role is to manage the PPI activities; researcher time has been costed (10% FTE) to co-ordinate and support PPI activities. A </w:t>
      </w:r>
      <w:r w:rsidRPr="009E6E18">
        <w:rPr>
          <w:rFonts w:ascii="Arial" w:hAnsi="Arial" w:cs="Arial"/>
        </w:rPr>
        <w:t xml:space="preserve">separate PPI sub-group including parent, </w:t>
      </w:r>
      <w:r w:rsidR="009E6E18" w:rsidRPr="009E6E18">
        <w:rPr>
          <w:rFonts w:ascii="Arial" w:hAnsi="Arial" w:cs="Arial"/>
        </w:rPr>
        <w:t>school staff</w:t>
      </w:r>
      <w:r w:rsidRPr="009E6E18">
        <w:rPr>
          <w:rFonts w:ascii="Arial" w:hAnsi="Arial" w:cs="Arial"/>
        </w:rPr>
        <w:t xml:space="preserve"> and pupil group representation will meet bi-monthly during the planning stages (discussing recruitment and outcome data collection) and then x2</w:t>
      </w:r>
      <w:r w:rsidRPr="00272EF5">
        <w:rPr>
          <w:rFonts w:ascii="Arial" w:hAnsi="Arial" w:cs="Arial"/>
        </w:rPr>
        <w:t xml:space="preserve">/y; their views will be fed into </w:t>
      </w:r>
      <w:r w:rsidRPr="00FD3EC0">
        <w:rPr>
          <w:rFonts w:ascii="Arial" w:hAnsi="Arial" w:cs="Arial"/>
        </w:rPr>
        <w:t>the SSC and SMG by PPI</w:t>
      </w:r>
      <w:r w:rsidRPr="00272EF5">
        <w:rPr>
          <w:rFonts w:ascii="Arial" w:hAnsi="Arial" w:cs="Arial"/>
        </w:rPr>
        <w:t xml:space="preserve"> representatives on both, and there will be reciprocity, with both SSC and SMG discussions being fed back to the PPI sub-group. Meeting location will be appropriate for those attending, and online/hybrid opt</w:t>
      </w:r>
    </w:p>
    <w:p w14:paraId="77023243" w14:textId="7652B998" w:rsidR="00272EF5" w:rsidRPr="00272EF5" w:rsidRDefault="00272EF5" w:rsidP="00A9478F">
      <w:pPr>
        <w:jc w:val="both"/>
        <w:rPr>
          <w:rFonts w:ascii="Arial" w:hAnsi="Arial" w:cs="Arial"/>
        </w:rPr>
      </w:pPr>
      <w:r w:rsidRPr="00272EF5">
        <w:rPr>
          <w:rFonts w:ascii="Arial" w:hAnsi="Arial" w:cs="Arial"/>
        </w:rPr>
        <w:t xml:space="preserve">ions considered as required.  We will carry out PPI on an ad hoc basis if required during the course of the study, for example if recruitment materials need to be adapted during the school recruitment phase.  Our PPI representatives will help shape the dissemination plan and develop the dissemination materials to ensure effective communication of findings to users and stakeholders.  They will also be directly involved in </w:t>
      </w:r>
      <w:r w:rsidRPr="00137AC0">
        <w:rPr>
          <w:rFonts w:ascii="Arial" w:hAnsi="Arial" w:cs="Arial"/>
        </w:rPr>
        <w:t>dissemination activity (e.g. attending/presenting at a conference).  Thus PPI will occur at all project stages and will adhere to national standards</w:t>
      </w:r>
      <w:r w:rsidR="00137AC0" w:rsidRPr="00137AC0">
        <w:rPr>
          <w:rFonts w:ascii="Arial" w:hAnsi="Arial" w:cs="Arial"/>
        </w:rPr>
        <w:t xml:space="preserve"> </w:t>
      </w:r>
      <w:r w:rsidR="00137AC0" w:rsidRPr="00137AC0">
        <w:rPr>
          <w:rFonts w:ascii="Arial" w:hAnsi="Arial" w:cs="Arial"/>
        </w:rPr>
        <w:fldChar w:fldCharType="begin" w:fldLock="1"/>
      </w:r>
      <w:r w:rsidR="00F77463">
        <w:rPr>
          <w:rFonts w:ascii="Arial" w:hAnsi="Arial" w:cs="Arial"/>
        </w:rPr>
        <w:instrText>ADDIN CSL_CITATION {"citationItems":[{"id":"ITEM-1","itemData":{"URL":"https://sites.google.com/nihr.ac.uk/pi-standards/home","accessed":{"date-parts":[["2023","4","3"]]},"author":[{"dropping-particle":"","family":"National Institute for Health and Care Research","given":"","non-dropping-particle":"","parse-names":false,"suffix":""}],"id":"ITEM-1","issued":{"date-parts":[["2023"]]},"title":"UK Standards for Public Involvemnet","type":"webpage"},"uris":["http://www.mendeley.com/documents/?uuid=a7c31a00-2360-4fa3-8f59-8d1890ed9462"]}],"mendeley":{"formattedCitation":"[85]","plainTextFormattedCitation":"[85]","previouslyFormattedCitation":"[84]"},"properties":{"noteIndex":0},"schema":"https://github.com/citation-style-language/schema/raw/master/csl-citation.json"}</w:instrText>
      </w:r>
      <w:r w:rsidR="00137AC0" w:rsidRPr="00137AC0">
        <w:rPr>
          <w:rFonts w:ascii="Arial" w:hAnsi="Arial" w:cs="Arial"/>
        </w:rPr>
        <w:fldChar w:fldCharType="separate"/>
      </w:r>
      <w:r w:rsidR="00F77463" w:rsidRPr="00F77463">
        <w:rPr>
          <w:rFonts w:ascii="Arial" w:hAnsi="Arial" w:cs="Arial"/>
          <w:noProof/>
        </w:rPr>
        <w:t>[85]</w:t>
      </w:r>
      <w:r w:rsidR="00137AC0" w:rsidRPr="00137AC0">
        <w:rPr>
          <w:rFonts w:ascii="Arial" w:hAnsi="Arial" w:cs="Arial"/>
        </w:rPr>
        <w:fldChar w:fldCharType="end"/>
      </w:r>
      <w:r w:rsidRPr="00137AC0">
        <w:rPr>
          <w:rFonts w:ascii="Arial" w:hAnsi="Arial" w:cs="Arial"/>
        </w:rPr>
        <w:t xml:space="preserve">.  PPI group members will receive training and all input will be supported accordingly, with reimbursement </w:t>
      </w:r>
      <w:r w:rsidR="00137AC0" w:rsidRPr="00137AC0">
        <w:rPr>
          <w:rFonts w:ascii="Arial" w:hAnsi="Arial" w:cs="Arial"/>
        </w:rPr>
        <w:t>in the form of Amazon vouchers</w:t>
      </w:r>
      <w:r w:rsidRPr="00137AC0">
        <w:rPr>
          <w:rFonts w:ascii="Arial" w:hAnsi="Arial" w:cs="Arial"/>
        </w:rPr>
        <w:t xml:space="preserve">.  PPI input will be guided by and invoke the principles of INVOLVE and according to UK standards for public involvement </w:t>
      </w:r>
      <w:r w:rsidR="00137AC0" w:rsidRPr="00137AC0">
        <w:rPr>
          <w:rFonts w:ascii="Arial" w:hAnsi="Arial" w:cs="Arial"/>
        </w:rPr>
        <w:fldChar w:fldCharType="begin" w:fldLock="1"/>
      </w:r>
      <w:r w:rsidR="00F77463">
        <w:rPr>
          <w:rFonts w:ascii="Arial" w:hAnsi="Arial" w:cs="Arial"/>
        </w:rPr>
        <w:instrText>ADDIN CSL_CITATION {"citationItems":[{"id":"ITEM-1","itemData":{"URL":"https://sites.google.com/nihr.ac.uk/pi-standards/home","accessed":{"date-parts":[["2023","4","3"]]},"author":[{"dropping-particle":"","family":"National Institute for Health and Care Research","given":"","non-dropping-particle":"","parse-names":false,"suffix":""}],"id":"ITEM-1","issued":{"date-parts":[["2023"]]},"title":"UK Standards for Public Involvemnet","type":"webpage"},"uris":["http://www.mendeley.com/documents/?uuid=a7c31a00-2360-4fa3-8f59-8d1890ed9462"]}],"mendeley":{"formattedCitation":"[85]","plainTextFormattedCitation":"[85]","previouslyFormattedCitation":"[84]"},"properties":{"noteIndex":0},"schema":"https://github.com/citation-style-language/schema/raw/master/csl-citation.json"}</w:instrText>
      </w:r>
      <w:r w:rsidR="00137AC0" w:rsidRPr="00137AC0">
        <w:rPr>
          <w:rFonts w:ascii="Arial" w:hAnsi="Arial" w:cs="Arial"/>
        </w:rPr>
        <w:fldChar w:fldCharType="separate"/>
      </w:r>
      <w:r w:rsidR="00F77463" w:rsidRPr="00F77463">
        <w:rPr>
          <w:rFonts w:ascii="Arial" w:hAnsi="Arial" w:cs="Arial"/>
          <w:noProof/>
        </w:rPr>
        <w:t>[85]</w:t>
      </w:r>
      <w:r w:rsidR="00137AC0" w:rsidRPr="00137AC0">
        <w:rPr>
          <w:rFonts w:ascii="Arial" w:hAnsi="Arial" w:cs="Arial"/>
        </w:rPr>
        <w:fldChar w:fldCharType="end"/>
      </w:r>
      <w:r w:rsidRPr="00137AC0">
        <w:rPr>
          <w:rFonts w:ascii="Arial" w:hAnsi="Arial" w:cs="Arial"/>
        </w:rPr>
        <w:t>.</w:t>
      </w:r>
    </w:p>
    <w:p w14:paraId="05676C7B" w14:textId="77777777" w:rsidR="00A9478F" w:rsidRDefault="00A9478F" w:rsidP="00A9478F">
      <w:pPr>
        <w:jc w:val="both"/>
        <w:rPr>
          <w:rFonts w:ascii="Arial" w:hAnsi="Arial" w:cs="Arial"/>
          <w:b/>
        </w:rPr>
      </w:pPr>
    </w:p>
    <w:p w14:paraId="2A4F1A78" w14:textId="225A832F" w:rsidR="00272EF5" w:rsidRPr="00272EF5" w:rsidRDefault="00010F63" w:rsidP="00A9478F">
      <w:pPr>
        <w:jc w:val="both"/>
        <w:rPr>
          <w:rFonts w:ascii="Arial" w:hAnsi="Arial" w:cs="Arial"/>
          <w:b/>
        </w:rPr>
      </w:pPr>
      <w:r>
        <w:rPr>
          <w:rFonts w:ascii="Arial" w:hAnsi="Arial" w:cs="Arial"/>
          <w:b/>
        </w:rPr>
        <w:t>6.3 Pr</w:t>
      </w:r>
      <w:r w:rsidR="00272EF5" w:rsidRPr="00272EF5">
        <w:rPr>
          <w:rFonts w:ascii="Arial" w:hAnsi="Arial" w:cs="Arial"/>
          <w:b/>
        </w:rPr>
        <w:t xml:space="preserve">otocol compliance </w:t>
      </w:r>
    </w:p>
    <w:p w14:paraId="37B73740" w14:textId="77777777" w:rsidR="00272EF5" w:rsidRPr="00272EF5" w:rsidRDefault="00272EF5" w:rsidP="00A9478F">
      <w:pPr>
        <w:jc w:val="both"/>
        <w:rPr>
          <w:rFonts w:ascii="Arial" w:hAnsi="Arial" w:cs="Arial"/>
        </w:rPr>
      </w:pPr>
      <w:bookmarkStart w:id="3" w:name="_Toc303179291"/>
      <w:r w:rsidRPr="00272EF5">
        <w:rPr>
          <w:rFonts w:ascii="Arial" w:hAnsi="Arial" w:cs="Arial"/>
        </w:rPr>
        <w:t>All researchers will undergo training on all trial processes and SOPs including the collection of informed consent to ensure the protocol is understood and implemented consistently across sites. There will be no prospective, planned deviations or waivers to the protocol. If an accidental deviation from the protocol should occur it will be documented on the relevant forms and reported immediately to the CI and sponsor. Deviations from the protocol which are found to frequently recur are not acceptable, will require immediate action and could potentially be classified as a serious breach.</w:t>
      </w:r>
    </w:p>
    <w:bookmarkEnd w:id="3"/>
    <w:p w14:paraId="3464D943" w14:textId="7C79F07E" w:rsidR="00A9478F" w:rsidRDefault="00A9478F" w:rsidP="00A9478F">
      <w:pPr>
        <w:jc w:val="both"/>
        <w:rPr>
          <w:rFonts w:ascii="Arial" w:hAnsi="Arial" w:cs="Arial"/>
          <w:b/>
        </w:rPr>
      </w:pPr>
    </w:p>
    <w:p w14:paraId="6D0C1306" w14:textId="77777777" w:rsidR="002139FA" w:rsidRDefault="002139FA" w:rsidP="00A9478F">
      <w:pPr>
        <w:jc w:val="both"/>
        <w:rPr>
          <w:rFonts w:ascii="Arial" w:hAnsi="Arial" w:cs="Arial"/>
          <w:b/>
        </w:rPr>
      </w:pPr>
    </w:p>
    <w:p w14:paraId="0ACF5AEF" w14:textId="3ABB0969" w:rsidR="00272EF5" w:rsidRPr="00272EF5" w:rsidRDefault="00010F63" w:rsidP="00A9478F">
      <w:pPr>
        <w:jc w:val="both"/>
        <w:rPr>
          <w:rFonts w:ascii="Arial" w:hAnsi="Arial" w:cs="Arial"/>
          <w:b/>
        </w:rPr>
      </w:pPr>
      <w:r>
        <w:rPr>
          <w:rFonts w:ascii="Arial" w:hAnsi="Arial" w:cs="Arial"/>
          <w:b/>
        </w:rPr>
        <w:lastRenderedPageBreak/>
        <w:t xml:space="preserve">6.4 </w:t>
      </w:r>
      <w:r w:rsidR="00272EF5" w:rsidRPr="00272EF5">
        <w:rPr>
          <w:rFonts w:ascii="Arial" w:hAnsi="Arial" w:cs="Arial"/>
          <w:b/>
        </w:rPr>
        <w:t xml:space="preserve">Data protection and patient confidentiality </w:t>
      </w:r>
    </w:p>
    <w:p w14:paraId="4FE03DA4" w14:textId="41BA8DB3" w:rsidR="00272EF5" w:rsidRPr="00272EF5" w:rsidRDefault="00272EF5" w:rsidP="00A9478F">
      <w:pPr>
        <w:jc w:val="both"/>
        <w:rPr>
          <w:rFonts w:ascii="Arial" w:hAnsi="Arial" w:cs="Arial"/>
        </w:rPr>
      </w:pPr>
      <w:r w:rsidRPr="00272EF5">
        <w:rPr>
          <w:rFonts w:ascii="Arial" w:hAnsi="Arial" w:cs="Arial"/>
        </w:rPr>
        <w:t xml:space="preserve">All data will be collected, stored and disseminated in accordance with </w:t>
      </w:r>
      <w:r w:rsidR="00F95C40">
        <w:rPr>
          <w:rFonts w:ascii="Arial" w:hAnsi="Arial" w:cs="Arial"/>
        </w:rPr>
        <w:t>relevant Data Protection legislation</w:t>
      </w:r>
      <w:r w:rsidRPr="00272EF5">
        <w:rPr>
          <w:rFonts w:ascii="Arial" w:hAnsi="Arial" w:cs="Arial"/>
        </w:rPr>
        <w:t xml:space="preserve">. All study investigators and researchers working on the study must be compliant with these regulations with regards to the collection, storage, processing and disclosure of participant’s personal and sensitive information. Detailed descriptions of the study data processing have been documented in a Data Privacy Impact Assessment and in the Privacy Notice </w:t>
      </w:r>
      <w:r w:rsidR="00866B7D">
        <w:rPr>
          <w:rFonts w:ascii="Arial" w:hAnsi="Arial" w:cs="Arial"/>
        </w:rPr>
        <w:t xml:space="preserve">weblink </w:t>
      </w:r>
      <w:r w:rsidRPr="00272EF5">
        <w:rPr>
          <w:rFonts w:ascii="Arial" w:hAnsi="Arial" w:cs="Arial"/>
        </w:rPr>
        <w:t>given to participants</w:t>
      </w:r>
      <w:r w:rsidR="00866B7D">
        <w:rPr>
          <w:rFonts w:ascii="Arial" w:hAnsi="Arial" w:cs="Arial"/>
        </w:rPr>
        <w:t xml:space="preserve"> in PIS</w:t>
      </w:r>
      <w:r w:rsidRPr="00272EF5">
        <w:rPr>
          <w:rFonts w:ascii="Arial" w:hAnsi="Arial" w:cs="Arial"/>
        </w:rPr>
        <w:t xml:space="preserve">. Data access will be limited to only individuals necessary for quality control, audit and analysis. </w:t>
      </w:r>
    </w:p>
    <w:p w14:paraId="68A9ACF8" w14:textId="6CD35219" w:rsidR="00272EF5" w:rsidRPr="00272EF5" w:rsidRDefault="00272EF5" w:rsidP="00A9478F">
      <w:pPr>
        <w:jc w:val="both"/>
        <w:rPr>
          <w:rFonts w:ascii="Arial" w:hAnsi="Arial" w:cs="Arial"/>
        </w:rPr>
      </w:pPr>
      <w:r w:rsidRPr="00272EF5">
        <w:rPr>
          <w:rFonts w:ascii="Arial" w:hAnsi="Arial" w:cs="Arial"/>
        </w:rPr>
        <w:t xml:space="preserve">We will ensure that participant confidentiality is maintained throughout the study. When a participant consents to join the trial, they will be allocated a unique participant study ID which will be used to pseudonymise sensitive personal data collected in questionnaires and interview transcripts, with the key held by the site teams in password protected files. Electronic data will be stored on password protected computers in locked offices in buildings that are alarmed outside of normal working hours. Paper based data will be stored in locked cupboards in locked offices in buildings that have keypad entry and are alarmed outside of normal working hours. Identifiable </w:t>
      </w:r>
      <w:r w:rsidRPr="00B426FA">
        <w:rPr>
          <w:rFonts w:ascii="Arial" w:hAnsi="Arial" w:cs="Arial"/>
        </w:rPr>
        <w:t xml:space="preserve">information (e.g. </w:t>
      </w:r>
      <w:r w:rsidR="00B426FA" w:rsidRPr="00B426FA">
        <w:rPr>
          <w:rFonts w:ascii="Arial" w:hAnsi="Arial" w:cs="Arial"/>
        </w:rPr>
        <w:t>name, DOB, postcode</w:t>
      </w:r>
      <w:r w:rsidRPr="00B426FA">
        <w:rPr>
          <w:rFonts w:ascii="Arial" w:hAnsi="Arial" w:cs="Arial"/>
        </w:rPr>
        <w:t>)</w:t>
      </w:r>
      <w:r w:rsidR="00B426FA" w:rsidRPr="00B426FA">
        <w:rPr>
          <w:rFonts w:ascii="Arial" w:hAnsi="Arial" w:cs="Arial"/>
        </w:rPr>
        <w:t xml:space="preserve"> will be</w:t>
      </w:r>
      <w:r w:rsidR="00B426FA">
        <w:rPr>
          <w:rFonts w:ascii="Arial" w:hAnsi="Arial" w:cs="Arial"/>
        </w:rPr>
        <w:t xml:space="preserve"> stored separately from the survey data</w:t>
      </w:r>
      <w:r w:rsidRPr="00272EF5">
        <w:rPr>
          <w:rFonts w:ascii="Arial" w:hAnsi="Arial" w:cs="Arial"/>
        </w:rPr>
        <w:t xml:space="preserve">. Participants will not be identifiable from any published report from the study. </w:t>
      </w:r>
    </w:p>
    <w:p w14:paraId="505D919D" w14:textId="77777777" w:rsidR="00272EF5" w:rsidRPr="00272EF5" w:rsidRDefault="00272EF5" w:rsidP="00A9478F">
      <w:pPr>
        <w:jc w:val="both"/>
        <w:rPr>
          <w:rFonts w:ascii="Arial" w:hAnsi="Arial" w:cs="Arial"/>
        </w:rPr>
      </w:pPr>
      <w:r w:rsidRPr="00272EF5">
        <w:rPr>
          <w:rFonts w:ascii="Arial" w:hAnsi="Arial" w:cs="Arial"/>
        </w:rPr>
        <w:t xml:space="preserve">Participants who consent to take part in study interviews/focus groups will provide information which will be recorded using a digital recorder. Audio files will be downloaded to password protected systems, named according to the participant’s unique study ID and transferred securely via secure encrypted file transfer to a QUB approved transcription service. The transcription service provider will be required to sign a confidentiality agreement. Audio files will be transcribed verbatim and transferred back to QUB via the secure Dropoff facility. They will be stored on password protected computer systems as for all other electronic data. When transcripts are received, they will be checked for accuracy against the audio recordings and any potentially identifiable information with the transcript such as names will be removed. Audio recordings will be destroyed when it has been satisfied that the transcript is an accurate written record of the interview. </w:t>
      </w:r>
    </w:p>
    <w:p w14:paraId="30A826FA" w14:textId="77777777" w:rsidR="00272EF5" w:rsidRPr="00272EF5" w:rsidRDefault="00272EF5" w:rsidP="00A9478F">
      <w:pPr>
        <w:jc w:val="both"/>
        <w:rPr>
          <w:rFonts w:ascii="Arial" w:hAnsi="Arial" w:cs="Arial"/>
        </w:rPr>
      </w:pPr>
      <w:r w:rsidRPr="00272EF5">
        <w:rPr>
          <w:rFonts w:ascii="Arial" w:hAnsi="Arial" w:cs="Arial"/>
        </w:rPr>
        <w:t xml:space="preserve">Data from qualitative interviews will be anonymised by removing any information which could potentially identify the participant. Only interview transcribers who are approved by the sites and meet confidential data handling requirements will be used. Each participant will have a unique participant study ID. The interview recordings, transcriptions and NVivo database will be password protected and encrypted and stored securely as for other files. When transcripts have been prepared and checked for accuracy, the recordings will be deleted.  </w:t>
      </w:r>
    </w:p>
    <w:p w14:paraId="3DEC10B9" w14:textId="77777777" w:rsidR="00272EF5" w:rsidRPr="00272EF5" w:rsidRDefault="00272EF5" w:rsidP="00A9478F">
      <w:pPr>
        <w:jc w:val="both"/>
        <w:rPr>
          <w:rFonts w:ascii="Arial" w:hAnsi="Arial" w:cs="Arial"/>
        </w:rPr>
      </w:pPr>
      <w:r w:rsidRPr="00272EF5">
        <w:rPr>
          <w:rFonts w:ascii="Arial" w:hAnsi="Arial" w:cs="Arial"/>
        </w:rPr>
        <w:t xml:space="preserve">Data for consenting participants will be stored, as described above, for 10 years until the research has been completed and after final publication of study results. Documents that contain personal data will then be shredded and disposed of as confidential waste. </w:t>
      </w:r>
    </w:p>
    <w:p w14:paraId="244A631F" w14:textId="77777777" w:rsidR="00272EF5" w:rsidRPr="00272EF5" w:rsidRDefault="00272EF5" w:rsidP="00A9478F">
      <w:pPr>
        <w:jc w:val="both"/>
        <w:rPr>
          <w:rFonts w:ascii="Arial" w:hAnsi="Arial" w:cs="Arial"/>
        </w:rPr>
      </w:pPr>
      <w:r w:rsidRPr="00272EF5">
        <w:rPr>
          <w:rFonts w:ascii="Arial" w:hAnsi="Arial" w:cs="Arial"/>
        </w:rPr>
        <w:t xml:space="preserve">Data transmitted to sponsors and co-investigators will contain participant study ID but will not contain any personal identifiers such as name or date of birth. </w:t>
      </w:r>
    </w:p>
    <w:p w14:paraId="66F65D7F" w14:textId="77777777" w:rsidR="00A9478F" w:rsidRDefault="00A9478F" w:rsidP="00A9478F">
      <w:pPr>
        <w:jc w:val="both"/>
        <w:rPr>
          <w:rFonts w:ascii="Arial" w:hAnsi="Arial" w:cs="Arial"/>
          <w:b/>
        </w:rPr>
      </w:pPr>
    </w:p>
    <w:p w14:paraId="4F969730" w14:textId="4B3FBB04" w:rsidR="00272EF5" w:rsidRPr="00272EF5" w:rsidRDefault="00010F63" w:rsidP="00A9478F">
      <w:pPr>
        <w:jc w:val="both"/>
        <w:rPr>
          <w:rFonts w:ascii="Arial" w:hAnsi="Arial" w:cs="Arial"/>
          <w:b/>
        </w:rPr>
      </w:pPr>
      <w:r>
        <w:rPr>
          <w:rFonts w:ascii="Arial" w:hAnsi="Arial" w:cs="Arial"/>
          <w:b/>
        </w:rPr>
        <w:t xml:space="preserve">6.5 </w:t>
      </w:r>
      <w:r w:rsidR="00272EF5" w:rsidRPr="00272EF5">
        <w:rPr>
          <w:rFonts w:ascii="Arial" w:hAnsi="Arial" w:cs="Arial"/>
          <w:b/>
        </w:rPr>
        <w:t xml:space="preserve">Amendments </w:t>
      </w:r>
    </w:p>
    <w:p w14:paraId="5F32DB09" w14:textId="7B458FFD" w:rsidR="00272EF5" w:rsidRPr="00272EF5" w:rsidRDefault="00272EF5" w:rsidP="00A9478F">
      <w:pPr>
        <w:jc w:val="both"/>
        <w:rPr>
          <w:rFonts w:ascii="Arial" w:hAnsi="Arial" w:cs="Arial"/>
        </w:rPr>
      </w:pPr>
      <w:r w:rsidRPr="00272EF5">
        <w:rPr>
          <w:rFonts w:ascii="Arial" w:hAnsi="Arial" w:cs="Arial"/>
        </w:rPr>
        <w:t xml:space="preserve">The </w:t>
      </w:r>
      <w:r w:rsidR="00022DDB">
        <w:rPr>
          <w:rFonts w:ascii="Arial" w:hAnsi="Arial" w:cs="Arial"/>
        </w:rPr>
        <w:t>PI</w:t>
      </w:r>
      <w:r w:rsidRPr="00272EF5">
        <w:rPr>
          <w:rFonts w:ascii="Arial" w:hAnsi="Arial" w:cs="Arial"/>
        </w:rPr>
        <w:t xml:space="preserve"> will be responsible for the decision to amend the protocol. Substantial and non-substantial amendments will be discussed with the </w:t>
      </w:r>
      <w:r w:rsidR="00FD3EC0">
        <w:rPr>
          <w:rFonts w:ascii="Arial" w:hAnsi="Arial" w:cs="Arial"/>
        </w:rPr>
        <w:t>SMG</w:t>
      </w:r>
      <w:r w:rsidRPr="00272EF5">
        <w:rPr>
          <w:rFonts w:ascii="Arial" w:hAnsi="Arial" w:cs="Arial"/>
        </w:rPr>
        <w:t xml:space="preserve"> and Sponsor.</w:t>
      </w:r>
    </w:p>
    <w:p w14:paraId="3D09D6DD" w14:textId="77777777" w:rsidR="00272EF5" w:rsidRPr="00272EF5" w:rsidRDefault="00272EF5" w:rsidP="00A9478F">
      <w:pPr>
        <w:jc w:val="both"/>
        <w:rPr>
          <w:rFonts w:ascii="Arial" w:hAnsi="Arial" w:cs="Arial"/>
        </w:rPr>
      </w:pPr>
      <w:r w:rsidRPr="00272EF5">
        <w:rPr>
          <w:rFonts w:ascii="Arial" w:hAnsi="Arial" w:cs="Arial"/>
        </w:rPr>
        <w:t>All protocol amendments will be undertaken in accordance with the regulatory requirements.  Substantial changes to the protocol will require REC prior to implementation.</w:t>
      </w:r>
    </w:p>
    <w:p w14:paraId="3D84BA05" w14:textId="4D19B1F9" w:rsidR="00272EF5" w:rsidRPr="00272EF5" w:rsidRDefault="00010F63" w:rsidP="00A9478F">
      <w:pPr>
        <w:jc w:val="both"/>
        <w:rPr>
          <w:rFonts w:ascii="Arial" w:hAnsi="Arial" w:cs="Arial"/>
        </w:rPr>
      </w:pPr>
      <w:r>
        <w:rPr>
          <w:rFonts w:ascii="Arial" w:hAnsi="Arial" w:cs="Arial"/>
        </w:rPr>
        <w:lastRenderedPageBreak/>
        <w:t xml:space="preserve">The </w:t>
      </w:r>
      <w:r w:rsidR="00022DDB">
        <w:rPr>
          <w:rFonts w:ascii="Arial" w:hAnsi="Arial" w:cs="Arial"/>
        </w:rPr>
        <w:t>PI</w:t>
      </w:r>
      <w:r w:rsidR="00272EF5" w:rsidRPr="00272EF5">
        <w:rPr>
          <w:rFonts w:ascii="Arial" w:hAnsi="Arial" w:cs="Arial"/>
        </w:rPr>
        <w:t xml:space="preserve"> will be responsible for communicating substantive changes to relevant stakeholders (e.g. REC, funder, study registries, R&amp;D, regulatory agencies).</w:t>
      </w:r>
    </w:p>
    <w:p w14:paraId="27E13493" w14:textId="77777777" w:rsidR="00272EF5" w:rsidRPr="00272EF5" w:rsidRDefault="00272EF5" w:rsidP="00A9478F">
      <w:pPr>
        <w:jc w:val="both"/>
        <w:rPr>
          <w:rFonts w:ascii="Arial" w:hAnsi="Arial" w:cs="Arial"/>
        </w:rPr>
      </w:pPr>
      <w:r w:rsidRPr="00272EF5">
        <w:rPr>
          <w:rFonts w:ascii="Arial" w:hAnsi="Arial" w:cs="Arial"/>
        </w:rPr>
        <w:t>The amendment history w</w:t>
      </w:r>
      <w:r w:rsidR="00010F63">
        <w:rPr>
          <w:rFonts w:ascii="Arial" w:hAnsi="Arial" w:cs="Arial"/>
        </w:rPr>
        <w:t>ill be tracked in the protocol</w:t>
      </w:r>
      <w:r w:rsidRPr="00272EF5">
        <w:rPr>
          <w:rFonts w:ascii="Arial" w:hAnsi="Arial" w:cs="Arial"/>
        </w:rPr>
        <w:t>. The most recent protocol version will be provided to all study</w:t>
      </w:r>
      <w:r w:rsidR="00010F63">
        <w:rPr>
          <w:rFonts w:ascii="Arial" w:hAnsi="Arial" w:cs="Arial"/>
        </w:rPr>
        <w:t xml:space="preserve"> staff as well as the Site Management Team and Study Management Team. </w:t>
      </w:r>
    </w:p>
    <w:p w14:paraId="28CC5771" w14:textId="77777777" w:rsidR="00A9478F" w:rsidRDefault="00A9478F" w:rsidP="00A9478F">
      <w:pPr>
        <w:jc w:val="both"/>
        <w:rPr>
          <w:rFonts w:ascii="Arial" w:hAnsi="Arial" w:cs="Arial"/>
          <w:b/>
        </w:rPr>
      </w:pPr>
    </w:p>
    <w:p w14:paraId="05AAAE51" w14:textId="132C6286" w:rsidR="00272EF5" w:rsidRPr="00272EF5" w:rsidRDefault="00010F63" w:rsidP="00A9478F">
      <w:pPr>
        <w:jc w:val="both"/>
        <w:rPr>
          <w:rFonts w:ascii="Arial" w:hAnsi="Arial" w:cs="Arial"/>
          <w:b/>
        </w:rPr>
      </w:pPr>
      <w:r>
        <w:rPr>
          <w:rFonts w:ascii="Arial" w:hAnsi="Arial" w:cs="Arial"/>
          <w:b/>
        </w:rPr>
        <w:t>6</w:t>
      </w:r>
      <w:r w:rsidR="00A24019">
        <w:rPr>
          <w:rFonts w:ascii="Arial" w:hAnsi="Arial" w:cs="Arial"/>
          <w:b/>
        </w:rPr>
        <w:t>.6</w:t>
      </w:r>
      <w:r w:rsidR="00272EF5" w:rsidRPr="00272EF5">
        <w:rPr>
          <w:rFonts w:ascii="Arial" w:hAnsi="Arial" w:cs="Arial"/>
          <w:b/>
        </w:rPr>
        <w:t xml:space="preserve"> Access to the final study dataset </w:t>
      </w:r>
    </w:p>
    <w:p w14:paraId="7FEE14C4" w14:textId="77777777" w:rsidR="00272EF5" w:rsidRPr="00010F63" w:rsidRDefault="00272EF5" w:rsidP="00A9478F">
      <w:pPr>
        <w:jc w:val="both"/>
        <w:rPr>
          <w:rFonts w:ascii="Arial" w:hAnsi="Arial" w:cs="Arial"/>
        </w:rPr>
      </w:pPr>
      <w:r w:rsidRPr="00272EF5">
        <w:rPr>
          <w:rFonts w:ascii="Arial" w:hAnsi="Arial" w:cs="Arial"/>
        </w:rPr>
        <w:t>At the end of the study, the study manager, study statistician and health economist will have access to the full dataset to permit analysis. Following publications addressing the study objectives, there may be scope to conduct additional analyses on the data collected. In such instances, formal requests for data will need to be made in writing</w:t>
      </w:r>
      <w:r w:rsidR="00010F63">
        <w:rPr>
          <w:rFonts w:ascii="Arial" w:hAnsi="Arial" w:cs="Arial"/>
        </w:rPr>
        <w:t xml:space="preserve"> to the PI</w:t>
      </w:r>
      <w:r w:rsidRPr="00272EF5">
        <w:rPr>
          <w:rFonts w:ascii="Arial" w:hAnsi="Arial" w:cs="Arial"/>
        </w:rPr>
        <w:t>, who will discuss this with the Sponsor. The study will comply with the good practice principles for sharing individual participant data from publicly funded studies and data sharing will be undertaken in accordance with the required regulatory requirements. In the event of publications arising from such analyses, those responsible will n</w:t>
      </w:r>
      <w:r w:rsidR="00010F63">
        <w:rPr>
          <w:rFonts w:ascii="Arial" w:hAnsi="Arial" w:cs="Arial"/>
        </w:rPr>
        <w:t>eed to provide the P</w:t>
      </w:r>
      <w:r w:rsidRPr="00272EF5">
        <w:rPr>
          <w:rFonts w:ascii="Arial" w:hAnsi="Arial" w:cs="Arial"/>
        </w:rPr>
        <w:t>I with a copy of any intended manuscript for approval prior to submission.</w:t>
      </w:r>
    </w:p>
    <w:p w14:paraId="71EB6EB5" w14:textId="77777777" w:rsidR="00A9478F" w:rsidRDefault="00A9478F" w:rsidP="00A9478F">
      <w:pPr>
        <w:spacing w:after="120" w:line="240" w:lineRule="auto"/>
        <w:jc w:val="both"/>
        <w:outlineLvl w:val="3"/>
        <w:rPr>
          <w:rFonts w:ascii="Arial" w:eastAsia="Times New Roman" w:hAnsi="Arial" w:cs="Arial"/>
          <w:b/>
          <w:bCs/>
          <w:lang w:eastAsia="en-GB"/>
        </w:rPr>
      </w:pPr>
      <w:bookmarkStart w:id="4" w:name="Dissemination,_outputs_and_anticipated_i"/>
    </w:p>
    <w:p w14:paraId="657DA7D6" w14:textId="7BE4EF34" w:rsidR="00E650DD" w:rsidRDefault="00C06058" w:rsidP="00A9478F">
      <w:pPr>
        <w:spacing w:after="120" w:line="240" w:lineRule="auto"/>
        <w:jc w:val="both"/>
        <w:outlineLvl w:val="3"/>
        <w:rPr>
          <w:rFonts w:ascii="Arial" w:eastAsia="Times New Roman" w:hAnsi="Arial" w:cs="Arial"/>
          <w:b/>
          <w:bCs/>
          <w:lang w:eastAsia="en-GB"/>
        </w:rPr>
      </w:pPr>
      <w:r>
        <w:rPr>
          <w:rFonts w:ascii="Arial" w:eastAsia="Times New Roman" w:hAnsi="Arial" w:cs="Arial"/>
          <w:b/>
          <w:bCs/>
          <w:lang w:eastAsia="en-GB"/>
        </w:rPr>
        <w:t>7</w:t>
      </w:r>
      <w:r w:rsidR="00E650DD" w:rsidRPr="008F7895">
        <w:rPr>
          <w:rFonts w:ascii="Arial" w:eastAsia="Times New Roman" w:hAnsi="Arial" w:cs="Arial"/>
          <w:b/>
          <w:bCs/>
          <w:lang w:eastAsia="en-GB"/>
        </w:rPr>
        <w:t>. DISSEMINATION, OUTPUTS AND ANTICIPATED IMPACT</w:t>
      </w:r>
      <w:bookmarkEnd w:id="4"/>
    </w:p>
    <w:p w14:paraId="18B9A2F7" w14:textId="77777777" w:rsidR="00A9478F" w:rsidRPr="008F7895" w:rsidRDefault="00A9478F" w:rsidP="00A9478F">
      <w:pPr>
        <w:spacing w:after="120" w:line="240" w:lineRule="auto"/>
        <w:jc w:val="both"/>
        <w:outlineLvl w:val="3"/>
        <w:rPr>
          <w:rFonts w:ascii="Arial" w:eastAsia="Times New Roman" w:hAnsi="Arial" w:cs="Arial"/>
          <w:b/>
          <w:bCs/>
          <w:lang w:eastAsia="en-GB"/>
        </w:rPr>
      </w:pPr>
    </w:p>
    <w:p w14:paraId="209CB95A" w14:textId="77777777" w:rsidR="00E650DD" w:rsidRPr="008F7895" w:rsidRDefault="00C06058" w:rsidP="00A9478F">
      <w:pPr>
        <w:spacing w:after="120" w:line="240" w:lineRule="auto"/>
        <w:jc w:val="both"/>
        <w:outlineLvl w:val="3"/>
        <w:rPr>
          <w:rFonts w:ascii="Arial" w:eastAsia="Times New Roman" w:hAnsi="Arial" w:cs="Arial"/>
          <w:b/>
          <w:bCs/>
          <w:lang w:eastAsia="en-GB"/>
        </w:rPr>
      </w:pPr>
      <w:r w:rsidRPr="00C06058">
        <w:rPr>
          <w:rFonts w:ascii="Arial" w:eastAsia="Times New Roman" w:hAnsi="Arial" w:cs="Arial"/>
          <w:b/>
          <w:lang w:eastAsia="en-GB"/>
        </w:rPr>
        <w:t>7</w:t>
      </w:r>
      <w:r w:rsidR="00E650DD" w:rsidRPr="00C06058">
        <w:rPr>
          <w:rFonts w:ascii="Arial" w:eastAsia="Times New Roman" w:hAnsi="Arial" w:cs="Arial"/>
          <w:b/>
          <w:lang w:eastAsia="en-GB"/>
        </w:rPr>
        <w:t xml:space="preserve">.1 </w:t>
      </w:r>
      <w:bookmarkStart w:id="5" w:name="What_do_you_intend_to_produce_from_your_"/>
      <w:r w:rsidR="00E650DD" w:rsidRPr="00C06058">
        <w:rPr>
          <w:rFonts w:ascii="Arial" w:eastAsia="Times New Roman" w:hAnsi="Arial" w:cs="Arial"/>
          <w:b/>
          <w:bCs/>
          <w:lang w:eastAsia="en-GB"/>
        </w:rPr>
        <w:t>What</w:t>
      </w:r>
      <w:r w:rsidR="00E650DD" w:rsidRPr="008F7895">
        <w:rPr>
          <w:rFonts w:ascii="Arial" w:eastAsia="Times New Roman" w:hAnsi="Arial" w:cs="Arial"/>
          <w:b/>
          <w:bCs/>
          <w:lang w:eastAsia="en-GB"/>
        </w:rPr>
        <w:t xml:space="preserve"> do you intend to produce from your research?</w:t>
      </w:r>
      <w:bookmarkEnd w:id="5"/>
    </w:p>
    <w:p w14:paraId="377F67CB" w14:textId="52172F9D" w:rsidR="00E650DD" w:rsidRPr="008F7895" w:rsidRDefault="00E650DD" w:rsidP="00A9478F">
      <w:pPr>
        <w:autoSpaceDE w:val="0"/>
        <w:autoSpaceDN w:val="0"/>
        <w:adjustRightInd w:val="0"/>
        <w:spacing w:after="120" w:line="240" w:lineRule="auto"/>
        <w:jc w:val="both"/>
        <w:rPr>
          <w:rFonts w:ascii="Arial" w:eastAsia="Times New Roman" w:hAnsi="Arial" w:cs="Arial"/>
          <w:lang w:eastAsia="en-GB"/>
        </w:rPr>
      </w:pPr>
      <w:r w:rsidRPr="008F7895">
        <w:rPr>
          <w:rFonts w:ascii="Arial" w:eastAsia="Times New Roman" w:hAnsi="Arial" w:cs="Arial"/>
          <w:lang w:eastAsia="en-GB"/>
        </w:rPr>
        <w:t xml:space="preserve">A range of outputs are anticipated: a refined logic model, </w:t>
      </w:r>
      <w:r w:rsidR="0053361E">
        <w:rPr>
          <w:rFonts w:ascii="Arial" w:eastAsia="Times New Roman" w:hAnsi="Arial" w:cs="Arial"/>
          <w:lang w:eastAsia="en-GB"/>
        </w:rPr>
        <w:t xml:space="preserve">National Institute for Health Research (NIHR) </w:t>
      </w:r>
      <w:r w:rsidRPr="008F7895">
        <w:rPr>
          <w:rFonts w:ascii="Arial" w:eastAsia="Times New Roman" w:hAnsi="Arial" w:cs="Arial"/>
          <w:lang w:eastAsia="en-GB"/>
        </w:rPr>
        <w:t>interim and final reports, peer-reviewed publications, conference presentations for academic audiences, policy briefings for Government, public health bodies and for those responsible for school food policy development, guidance and summary report/materials for schools (and to be shared with their sta</w:t>
      </w:r>
      <w:r w:rsidR="00771868">
        <w:rPr>
          <w:rFonts w:ascii="Arial" w:eastAsia="Times New Roman" w:hAnsi="Arial" w:cs="Arial"/>
          <w:lang w:eastAsia="en-GB"/>
        </w:rPr>
        <w:t>keholders, e.g. pupils, parents</w:t>
      </w:r>
      <w:r w:rsidRPr="008F7895">
        <w:rPr>
          <w:rFonts w:ascii="Arial" w:eastAsia="Times New Roman" w:hAnsi="Arial" w:cs="Arial"/>
          <w:lang w:eastAsia="en-GB"/>
        </w:rPr>
        <w:t>) and research summaries for non-academic audiences including the media.  In particular, we will focus on the potential suggested options for changes to the FSM policy and what our data suggests are the implications of those changes as well as the modifiable factors associated with FSM uptake.  The study dataset will also be made openly available.  Our final objective, objective 7, is to share findings via stakeholder workshops, with the purpose of refining the logic model, identifying key aspects of successful FSM uptake and guiding future school policy and interventions. Materials developed for these workshops, and summaries prepared after the workshops, can also be considered as research outputs.</w:t>
      </w:r>
    </w:p>
    <w:p w14:paraId="7DE8CF1D" w14:textId="77777777" w:rsidR="00A9478F" w:rsidRDefault="00A9478F" w:rsidP="00A9478F">
      <w:pPr>
        <w:spacing w:after="120" w:line="240" w:lineRule="auto"/>
        <w:jc w:val="both"/>
        <w:outlineLvl w:val="3"/>
        <w:rPr>
          <w:rFonts w:ascii="Arial" w:eastAsia="Times New Roman" w:hAnsi="Arial" w:cs="Arial"/>
          <w:b/>
          <w:bCs/>
          <w:lang w:eastAsia="en-GB"/>
        </w:rPr>
      </w:pPr>
      <w:bookmarkStart w:id="6" w:name="How_will_you_inform_and_engage_patients/"/>
    </w:p>
    <w:p w14:paraId="2DBDB622" w14:textId="5420805A" w:rsidR="00E650DD" w:rsidRPr="008F7895" w:rsidRDefault="00C06058" w:rsidP="00A9478F">
      <w:pPr>
        <w:spacing w:after="120" w:line="240" w:lineRule="auto"/>
        <w:jc w:val="both"/>
        <w:outlineLvl w:val="3"/>
        <w:rPr>
          <w:rFonts w:ascii="Arial" w:eastAsia="Times New Roman" w:hAnsi="Arial" w:cs="Arial"/>
          <w:b/>
          <w:bCs/>
          <w:lang w:eastAsia="en-GB"/>
        </w:rPr>
      </w:pPr>
      <w:r>
        <w:rPr>
          <w:rFonts w:ascii="Arial" w:eastAsia="Times New Roman" w:hAnsi="Arial" w:cs="Arial"/>
          <w:b/>
          <w:bCs/>
          <w:lang w:eastAsia="en-GB"/>
        </w:rPr>
        <w:t>7</w:t>
      </w:r>
      <w:r w:rsidR="00E650DD" w:rsidRPr="008F7895">
        <w:rPr>
          <w:rFonts w:ascii="Arial" w:eastAsia="Times New Roman" w:hAnsi="Arial" w:cs="Arial"/>
          <w:b/>
          <w:bCs/>
          <w:lang w:eastAsia="en-GB"/>
        </w:rPr>
        <w:t>.2 How will you inform and engage patients/service users, carers, NHS, social care organisations and the wider population about your work?</w:t>
      </w:r>
      <w:bookmarkEnd w:id="6"/>
    </w:p>
    <w:p w14:paraId="6200F298" w14:textId="77777777" w:rsidR="00E650DD" w:rsidRPr="008F7895" w:rsidRDefault="00E650DD" w:rsidP="00A9478F">
      <w:pPr>
        <w:spacing w:after="120" w:line="240" w:lineRule="auto"/>
        <w:jc w:val="both"/>
        <w:outlineLvl w:val="3"/>
        <w:rPr>
          <w:rFonts w:ascii="Arial" w:eastAsia="Times New Roman" w:hAnsi="Arial" w:cs="Arial"/>
          <w:b/>
          <w:bCs/>
          <w:lang w:eastAsia="en-GB"/>
        </w:rPr>
      </w:pPr>
      <w:r w:rsidRPr="008F7895">
        <w:rPr>
          <w:rFonts w:ascii="Arial" w:eastAsia="Times New Roman" w:hAnsi="Arial" w:cs="Arial"/>
          <w:bCs/>
          <w:lang w:eastAsia="en-GB"/>
        </w:rPr>
        <w:t>In line with NIHR guidance, a dissemination plan will be developed during the first year of the project and this will be revis</w:t>
      </w:r>
      <w:r>
        <w:rPr>
          <w:rFonts w:ascii="Arial" w:eastAsia="Times New Roman" w:hAnsi="Arial" w:cs="Arial"/>
          <w:bCs/>
          <w:lang w:eastAsia="en-GB"/>
        </w:rPr>
        <w:t>i</w:t>
      </w:r>
      <w:r w:rsidRPr="008F7895">
        <w:rPr>
          <w:rFonts w:ascii="Arial" w:eastAsia="Times New Roman" w:hAnsi="Arial" w:cs="Arial"/>
          <w:bCs/>
          <w:lang w:eastAsia="en-GB"/>
        </w:rPr>
        <w:t xml:space="preserve">ted </w:t>
      </w:r>
      <w:r>
        <w:rPr>
          <w:rFonts w:ascii="Arial" w:eastAsia="Times New Roman" w:hAnsi="Arial" w:cs="Arial"/>
          <w:bCs/>
          <w:lang w:eastAsia="en-GB"/>
        </w:rPr>
        <w:t>annually</w:t>
      </w:r>
      <w:r w:rsidRPr="008F7895">
        <w:rPr>
          <w:rFonts w:ascii="Arial" w:eastAsia="Times New Roman" w:hAnsi="Arial" w:cs="Arial"/>
          <w:bCs/>
          <w:lang w:eastAsia="en-GB"/>
        </w:rPr>
        <w:t>.  We will seek the input of our PPI group, the schools we recruit and school stakeholders we engage with, our Co-Is and their networks and the study steering committee.  The audience will include pupils, parents, school stakeholders and policymakers.  Dissemination will use a range of methods such as online, social media and print media and will make use of use of our established UKPRP GENIUS network, the NIHR School for Public Health Research and other country-specific as well as national networks and events.</w:t>
      </w:r>
    </w:p>
    <w:p w14:paraId="5878FA43" w14:textId="351354FD" w:rsidR="00A9478F" w:rsidRDefault="00A9478F" w:rsidP="00A9478F">
      <w:pPr>
        <w:spacing w:after="120" w:line="240" w:lineRule="auto"/>
        <w:jc w:val="both"/>
        <w:outlineLvl w:val="3"/>
        <w:rPr>
          <w:rFonts w:ascii="Arial" w:eastAsia="Times New Roman" w:hAnsi="Arial" w:cs="Arial"/>
          <w:b/>
          <w:bCs/>
          <w:lang w:eastAsia="en-GB"/>
        </w:rPr>
      </w:pPr>
      <w:bookmarkStart w:id="7" w:name="How_will_your_outputs_enter_our_health_a"/>
    </w:p>
    <w:p w14:paraId="41B05011" w14:textId="77777777" w:rsidR="002139FA" w:rsidRDefault="002139FA" w:rsidP="00A9478F">
      <w:pPr>
        <w:spacing w:after="120" w:line="240" w:lineRule="auto"/>
        <w:jc w:val="both"/>
        <w:outlineLvl w:val="3"/>
        <w:rPr>
          <w:rFonts w:ascii="Arial" w:eastAsia="Times New Roman" w:hAnsi="Arial" w:cs="Arial"/>
          <w:b/>
          <w:bCs/>
          <w:lang w:eastAsia="en-GB"/>
        </w:rPr>
      </w:pPr>
    </w:p>
    <w:p w14:paraId="59678C8E" w14:textId="2E3C403C" w:rsidR="00E650DD" w:rsidRPr="008F7895" w:rsidRDefault="00C06058" w:rsidP="00A9478F">
      <w:pPr>
        <w:spacing w:after="120" w:line="240" w:lineRule="auto"/>
        <w:jc w:val="both"/>
        <w:outlineLvl w:val="3"/>
        <w:rPr>
          <w:rFonts w:ascii="Arial" w:eastAsia="Times New Roman" w:hAnsi="Arial" w:cs="Arial"/>
          <w:b/>
          <w:bCs/>
          <w:lang w:eastAsia="en-GB"/>
        </w:rPr>
      </w:pPr>
      <w:r>
        <w:rPr>
          <w:rFonts w:ascii="Arial" w:eastAsia="Times New Roman" w:hAnsi="Arial" w:cs="Arial"/>
          <w:b/>
          <w:bCs/>
          <w:lang w:eastAsia="en-GB"/>
        </w:rPr>
        <w:lastRenderedPageBreak/>
        <w:t>7</w:t>
      </w:r>
      <w:r w:rsidR="00E650DD" w:rsidRPr="008F7895">
        <w:rPr>
          <w:rFonts w:ascii="Arial" w:eastAsia="Times New Roman" w:hAnsi="Arial" w:cs="Arial"/>
          <w:b/>
          <w:bCs/>
          <w:lang w:eastAsia="en-GB"/>
        </w:rPr>
        <w:t>.3 How will your outputs enter our health and care system or society as a whole?</w:t>
      </w:r>
      <w:bookmarkEnd w:id="7"/>
    </w:p>
    <w:p w14:paraId="74880D88" w14:textId="77777777" w:rsidR="00E650DD" w:rsidRPr="008F7895" w:rsidRDefault="00E650DD" w:rsidP="00A9478F">
      <w:pPr>
        <w:autoSpaceDE w:val="0"/>
        <w:autoSpaceDN w:val="0"/>
        <w:adjustRightInd w:val="0"/>
        <w:spacing w:after="120" w:line="240" w:lineRule="auto"/>
        <w:jc w:val="both"/>
        <w:rPr>
          <w:rFonts w:ascii="Arial" w:eastAsia="Times New Roman" w:hAnsi="Arial" w:cs="Arial"/>
          <w:lang w:eastAsia="en-GB"/>
        </w:rPr>
      </w:pPr>
      <w:r w:rsidRPr="008F7895">
        <w:rPr>
          <w:rFonts w:ascii="Arial" w:eastAsia="Times New Roman" w:hAnsi="Arial" w:cs="Arial"/>
          <w:lang w:eastAsia="en-GB"/>
        </w:rPr>
        <w:t>This study will provide evidence on which to base policy changes.  Findings could influence policy at school (e.g. policies to encourage FSM uptake), local authority (FSM enrolment systems) and regional and national government level (FSM eligibility); dissemination strategies will take account of this (e.g. producing a toolkit for schools and conducting policy briefings at a range of levels). As an example, our collaborative work with local authorities (particularly MB) has highlighted a clear need for areas to better understand the impact of FSM in order to inform spending decisions (particularly in areas considering a local extension of eligibility).  By engaging with and disseminating to local authorities, we can provide an evidence base to support their decision making. Ultimately, evaluating and refining the FSM policy could impact on the diet quality and food insecurity of low income children and their families and reduce socioeconomic inequalities, but this requires effective dissemination of our outputs.</w:t>
      </w:r>
    </w:p>
    <w:p w14:paraId="3AE7A15C" w14:textId="77777777" w:rsidR="00A9478F" w:rsidRDefault="00A9478F" w:rsidP="00A9478F">
      <w:pPr>
        <w:spacing w:after="120" w:line="240" w:lineRule="auto"/>
        <w:jc w:val="both"/>
        <w:outlineLvl w:val="3"/>
        <w:rPr>
          <w:rFonts w:ascii="Arial" w:eastAsia="Times New Roman" w:hAnsi="Arial" w:cs="Arial"/>
          <w:b/>
          <w:bCs/>
          <w:lang w:eastAsia="en-GB"/>
        </w:rPr>
      </w:pPr>
      <w:bookmarkStart w:id="8" w:name="What_are_the_possible_barriers_for_furth"/>
    </w:p>
    <w:p w14:paraId="227C1477" w14:textId="7E5FC3CE" w:rsidR="00E650DD" w:rsidRPr="008F7895" w:rsidRDefault="00C06058" w:rsidP="00A9478F">
      <w:pPr>
        <w:spacing w:after="120" w:line="240" w:lineRule="auto"/>
        <w:jc w:val="both"/>
        <w:outlineLvl w:val="3"/>
        <w:rPr>
          <w:rFonts w:ascii="Arial" w:eastAsia="Times New Roman" w:hAnsi="Arial" w:cs="Arial"/>
          <w:b/>
          <w:bCs/>
          <w:lang w:eastAsia="en-GB"/>
        </w:rPr>
      </w:pPr>
      <w:r>
        <w:rPr>
          <w:rFonts w:ascii="Arial" w:eastAsia="Times New Roman" w:hAnsi="Arial" w:cs="Arial"/>
          <w:b/>
          <w:bCs/>
          <w:lang w:eastAsia="en-GB"/>
        </w:rPr>
        <w:t>7</w:t>
      </w:r>
      <w:r w:rsidR="00E650DD" w:rsidRPr="008F7895">
        <w:rPr>
          <w:rFonts w:ascii="Arial" w:eastAsia="Times New Roman" w:hAnsi="Arial" w:cs="Arial"/>
          <w:b/>
          <w:bCs/>
          <w:lang w:eastAsia="en-GB"/>
        </w:rPr>
        <w:t>.</w:t>
      </w:r>
      <w:r>
        <w:rPr>
          <w:rFonts w:ascii="Arial" w:eastAsia="Times New Roman" w:hAnsi="Arial" w:cs="Arial"/>
          <w:b/>
          <w:bCs/>
          <w:lang w:eastAsia="en-GB"/>
        </w:rPr>
        <w:t>4</w:t>
      </w:r>
      <w:r w:rsidR="00E650DD" w:rsidRPr="008F7895">
        <w:rPr>
          <w:rFonts w:ascii="Arial" w:eastAsia="Times New Roman" w:hAnsi="Arial" w:cs="Arial"/>
          <w:b/>
          <w:bCs/>
          <w:lang w:eastAsia="en-GB"/>
        </w:rPr>
        <w:t xml:space="preserve"> What are the possible barriers for further research, development, adoption and implementation?</w:t>
      </w:r>
      <w:bookmarkEnd w:id="8"/>
    </w:p>
    <w:p w14:paraId="0D29EF07" w14:textId="77777777" w:rsidR="00E650DD" w:rsidRPr="008F7895" w:rsidRDefault="00E650DD" w:rsidP="00A9478F">
      <w:pPr>
        <w:spacing w:after="120" w:line="240" w:lineRule="auto"/>
        <w:jc w:val="both"/>
        <w:outlineLvl w:val="3"/>
        <w:rPr>
          <w:rFonts w:ascii="Arial" w:eastAsia="Times New Roman" w:hAnsi="Arial" w:cs="Arial"/>
          <w:b/>
          <w:bCs/>
          <w:lang w:eastAsia="en-GB"/>
        </w:rPr>
      </w:pPr>
      <w:r w:rsidRPr="008F7895">
        <w:rPr>
          <w:rFonts w:ascii="Arial" w:eastAsia="Times New Roman" w:hAnsi="Arial" w:cs="Arial"/>
          <w:bCs/>
          <w:lang w:eastAsia="en-GB"/>
        </w:rPr>
        <w:t>There are no IP implications of this research and barriers to further research and implementation evaluation, as described in 9.4, are limited to funding availability.  In terms of research implementation and achieving policy influence, as we are evaluating current policy, it is difficult to predict further barriers as they depend on study findings and how that shapes recommended changes to policy, but key to impact of this research is successful dissemination.  We believe the plan above and the network and connections of the current Co-Is will ensure that this will be effective. Implementation and policy influence will also depend on concurrent policy change that may be relevant to this research, e.g. nationally, the White Paper response to the National Food Strategy (23), the implications of the Levelling Up the UK White Paper (91) and regionally the proposal to extend universal FSM provision to secondary schools in Wales (25), and we will monitor these developments closel</w:t>
      </w:r>
      <w:r w:rsidR="00771868">
        <w:rPr>
          <w:rFonts w:ascii="Arial" w:eastAsia="Times New Roman" w:hAnsi="Arial" w:cs="Arial"/>
          <w:bCs/>
          <w:lang w:eastAsia="en-GB"/>
        </w:rPr>
        <w:t>y and be agile in our response.</w:t>
      </w:r>
    </w:p>
    <w:p w14:paraId="21957DB7" w14:textId="77777777" w:rsidR="00A9478F" w:rsidRDefault="00A9478F" w:rsidP="00A9478F">
      <w:pPr>
        <w:spacing w:after="120" w:line="240" w:lineRule="auto"/>
        <w:jc w:val="both"/>
        <w:outlineLvl w:val="3"/>
        <w:rPr>
          <w:rFonts w:ascii="Arial" w:eastAsia="Times New Roman" w:hAnsi="Arial" w:cs="Arial"/>
          <w:b/>
          <w:bCs/>
          <w:lang w:eastAsia="en-GB"/>
        </w:rPr>
      </w:pPr>
      <w:bookmarkStart w:id="9" w:name="What_do_you_think_the_impact_of_your_res"/>
    </w:p>
    <w:p w14:paraId="1CC39232" w14:textId="2048BD5E" w:rsidR="00E650DD" w:rsidRPr="008F7895" w:rsidRDefault="00C06058" w:rsidP="00A9478F">
      <w:pPr>
        <w:spacing w:after="120" w:line="240" w:lineRule="auto"/>
        <w:jc w:val="both"/>
        <w:outlineLvl w:val="3"/>
        <w:rPr>
          <w:rFonts w:ascii="Arial" w:eastAsia="Times New Roman" w:hAnsi="Arial" w:cs="Arial"/>
          <w:b/>
          <w:bCs/>
          <w:lang w:eastAsia="en-GB"/>
        </w:rPr>
      </w:pPr>
      <w:r>
        <w:rPr>
          <w:rFonts w:ascii="Arial" w:eastAsia="Times New Roman" w:hAnsi="Arial" w:cs="Arial"/>
          <w:b/>
          <w:bCs/>
          <w:lang w:eastAsia="en-GB"/>
        </w:rPr>
        <w:t>7</w:t>
      </w:r>
      <w:r w:rsidR="00E650DD" w:rsidRPr="008F7895">
        <w:rPr>
          <w:rFonts w:ascii="Arial" w:eastAsia="Times New Roman" w:hAnsi="Arial" w:cs="Arial"/>
          <w:b/>
          <w:bCs/>
          <w:lang w:eastAsia="en-GB"/>
        </w:rPr>
        <w:t>.</w:t>
      </w:r>
      <w:r>
        <w:rPr>
          <w:rFonts w:ascii="Arial" w:eastAsia="Times New Roman" w:hAnsi="Arial" w:cs="Arial"/>
          <w:b/>
          <w:bCs/>
          <w:lang w:eastAsia="en-GB"/>
        </w:rPr>
        <w:t>5</w:t>
      </w:r>
      <w:r w:rsidR="00E650DD" w:rsidRPr="008F7895">
        <w:rPr>
          <w:rFonts w:ascii="Arial" w:eastAsia="Times New Roman" w:hAnsi="Arial" w:cs="Arial"/>
          <w:b/>
          <w:bCs/>
          <w:lang w:eastAsia="en-GB"/>
        </w:rPr>
        <w:t xml:space="preserve"> What do you think the impact of your research will be and for whom?</w:t>
      </w:r>
      <w:bookmarkEnd w:id="9"/>
    </w:p>
    <w:p w14:paraId="15CC59EA" w14:textId="77777777" w:rsidR="00E650DD" w:rsidRPr="008F7895" w:rsidRDefault="00E650DD" w:rsidP="00A9478F">
      <w:pPr>
        <w:spacing w:after="120" w:line="240" w:lineRule="auto"/>
        <w:jc w:val="both"/>
        <w:outlineLvl w:val="3"/>
        <w:rPr>
          <w:rFonts w:ascii="Arial" w:eastAsia="Times New Roman" w:hAnsi="Arial" w:cs="Arial"/>
          <w:bCs/>
          <w:lang w:eastAsia="en-GB"/>
        </w:rPr>
      </w:pPr>
      <w:r w:rsidRPr="008F7895">
        <w:rPr>
          <w:rFonts w:ascii="Arial" w:eastAsia="Times New Roman" w:hAnsi="Arial" w:cs="Arial"/>
          <w:bCs/>
          <w:lang w:eastAsia="en-GB"/>
        </w:rPr>
        <w:t xml:space="preserve">This proposal has the potential to influence, in the short-term, schools in terms of the methods used to encourage FSM uptake and school meal uptake in general.  This will, in turn, make the school meal provision more sustainable and benefit schools and caterers.  In the longer term, the study will provide robust data on the effectiveness and cost-effectiveness of the current means-tested FSM policy, and the likely impact of changes to eligibility or reach of the policy.  Therefore the research has the potential to provide the evidence base for the current FSM policy, directly inform policy change, and guide efficient implementation of the policy. Ultimately, if the FSM policy in secondary schools can be optimised, this research could benefit pupils’ dietary intake, food insecurity and future educational and health outcomes. </w:t>
      </w:r>
    </w:p>
    <w:p w14:paraId="47D1CCA4" w14:textId="77777777" w:rsidR="00A9478F" w:rsidRDefault="00A9478F" w:rsidP="00A9478F">
      <w:pPr>
        <w:spacing w:after="120" w:line="240" w:lineRule="auto"/>
        <w:jc w:val="both"/>
        <w:outlineLvl w:val="3"/>
        <w:rPr>
          <w:rFonts w:ascii="Arial" w:eastAsia="Times New Roman" w:hAnsi="Arial" w:cs="Arial"/>
          <w:b/>
          <w:bCs/>
          <w:lang w:eastAsia="en-GB"/>
        </w:rPr>
      </w:pPr>
      <w:bookmarkStart w:id="10" w:name="How_will_you_share_with_study_participan"/>
    </w:p>
    <w:p w14:paraId="5BA22000" w14:textId="723A761B" w:rsidR="00E650DD" w:rsidRPr="008F7895" w:rsidRDefault="00C06058" w:rsidP="00A9478F">
      <w:pPr>
        <w:spacing w:after="120" w:line="240" w:lineRule="auto"/>
        <w:jc w:val="both"/>
        <w:outlineLvl w:val="3"/>
        <w:rPr>
          <w:rFonts w:ascii="Arial" w:eastAsia="Times New Roman" w:hAnsi="Arial" w:cs="Arial"/>
          <w:b/>
          <w:bCs/>
          <w:lang w:eastAsia="en-GB"/>
        </w:rPr>
      </w:pPr>
      <w:r>
        <w:rPr>
          <w:rFonts w:ascii="Arial" w:eastAsia="Times New Roman" w:hAnsi="Arial" w:cs="Arial"/>
          <w:b/>
          <w:bCs/>
          <w:lang w:eastAsia="en-GB"/>
        </w:rPr>
        <w:t>7.6</w:t>
      </w:r>
      <w:r w:rsidR="00E650DD" w:rsidRPr="008F7895">
        <w:rPr>
          <w:rFonts w:ascii="Arial" w:eastAsia="Times New Roman" w:hAnsi="Arial" w:cs="Arial"/>
          <w:b/>
          <w:bCs/>
          <w:lang w:eastAsia="en-GB"/>
        </w:rPr>
        <w:t xml:space="preserve"> How will you share with study participants the progress and findings of your research?</w:t>
      </w:r>
      <w:bookmarkEnd w:id="10"/>
    </w:p>
    <w:p w14:paraId="75B29077" w14:textId="3FB14974" w:rsidR="00E650DD" w:rsidRPr="008F7895" w:rsidRDefault="00E650DD" w:rsidP="00A9478F">
      <w:pPr>
        <w:spacing w:after="120" w:line="240" w:lineRule="auto"/>
        <w:jc w:val="both"/>
        <w:outlineLvl w:val="3"/>
        <w:rPr>
          <w:rFonts w:ascii="Arial" w:eastAsia="Times New Roman" w:hAnsi="Arial" w:cs="Arial"/>
          <w:b/>
          <w:bCs/>
          <w:lang w:eastAsia="en-GB"/>
        </w:rPr>
      </w:pPr>
      <w:r w:rsidRPr="008F7895">
        <w:rPr>
          <w:rFonts w:ascii="Arial" w:eastAsia="Times New Roman" w:hAnsi="Arial" w:cs="Arial"/>
          <w:bCs/>
          <w:lang w:eastAsia="en-GB"/>
        </w:rPr>
        <w:t xml:space="preserve">We will share our study findings with the schools who participate and will ask that these are shared with pupils and parents and other school stakeholders who have participated; our dissemination plans will include materials to allow this.  This is in addition to the school reports produced for each school that takes part summarising findings on school systems to support optimisation of FSM provision and pupil views of school food.  These reports are intended to encourage schools to participate (similar report strategies are used and have been demonstrated to be effective by the Scottish </w:t>
      </w:r>
      <w:r w:rsidRPr="008F7895">
        <w:rPr>
          <w:rFonts w:ascii="Arial" w:hAnsi="Arial" w:cs="Arial"/>
        </w:rPr>
        <w:t>Schools Health and Wellbeing Improvement Research Network</w:t>
      </w:r>
      <w:r w:rsidRPr="008F7895">
        <w:rPr>
          <w:rFonts w:ascii="Arial" w:eastAsia="Times New Roman" w:hAnsi="Arial" w:cs="Arial"/>
          <w:bCs/>
          <w:lang w:eastAsia="en-GB"/>
        </w:rPr>
        <w:t xml:space="preserve"> (SHINE) network </w:t>
      </w:r>
      <w:r w:rsidR="00137AC0">
        <w:rPr>
          <w:rFonts w:ascii="Arial" w:eastAsia="Times New Roman" w:hAnsi="Arial" w:cs="Arial"/>
          <w:bCs/>
          <w:lang w:eastAsia="en-GB"/>
        </w:rPr>
        <w:fldChar w:fldCharType="begin" w:fldLock="1"/>
      </w:r>
      <w:r w:rsidR="00F77463">
        <w:rPr>
          <w:rFonts w:ascii="Arial" w:eastAsia="Times New Roman" w:hAnsi="Arial" w:cs="Arial"/>
          <w:bCs/>
          <w:lang w:eastAsia="en-GB"/>
        </w:rPr>
        <w:instrText>ADDIN CSL_CITATION {"citationItems":[{"id":"ITEM-1","itemData":{"URL":"https://shine.sphsu.gla.ac.uk/","accessed":{"date-parts":[["2023","4","3"]]},"author":[{"dropping-particle":"","family":"SHINE","given":"","non-dropping-particle":"","parse-names":false,"suffix":""}],"id":"ITEM-1","issued":{"date-parts":[["2019"]]},"title":"Building a healthier future for our young people","type":"webpage"},"uris":["http://www.mendeley.com/documents/?uuid=7ec2d676-b274-4eda-aacf-107d9c02eb39"]}],"mendeley":{"formattedCitation":"[86]","plainTextFormattedCitation":"[86]","previouslyFormattedCitation":"[85]"},"properties":{"noteIndex":0},"schema":"https://github.com/citation-style-language/schema/raw/master/csl-citation.json"}</w:instrText>
      </w:r>
      <w:r w:rsidR="00137AC0">
        <w:rPr>
          <w:rFonts w:ascii="Arial" w:eastAsia="Times New Roman" w:hAnsi="Arial" w:cs="Arial"/>
          <w:bCs/>
          <w:lang w:eastAsia="en-GB"/>
        </w:rPr>
        <w:fldChar w:fldCharType="separate"/>
      </w:r>
      <w:r w:rsidR="00F77463" w:rsidRPr="00F77463">
        <w:rPr>
          <w:rFonts w:ascii="Arial" w:eastAsia="Times New Roman" w:hAnsi="Arial" w:cs="Arial"/>
          <w:bCs/>
          <w:noProof/>
          <w:lang w:eastAsia="en-GB"/>
        </w:rPr>
        <w:t>[86]</w:t>
      </w:r>
      <w:r w:rsidR="00137AC0">
        <w:rPr>
          <w:rFonts w:ascii="Arial" w:eastAsia="Times New Roman" w:hAnsi="Arial" w:cs="Arial"/>
          <w:bCs/>
          <w:lang w:eastAsia="en-GB"/>
        </w:rPr>
        <w:fldChar w:fldCharType="end"/>
      </w:r>
      <w:r w:rsidRPr="008F7895">
        <w:rPr>
          <w:rFonts w:ascii="Arial" w:eastAsia="Times New Roman" w:hAnsi="Arial" w:cs="Arial"/>
          <w:bCs/>
          <w:lang w:eastAsia="en-GB"/>
        </w:rPr>
        <w:t xml:space="preserve">, who we have direct connections with via the </w:t>
      </w:r>
      <w:r w:rsidRPr="008F7895">
        <w:rPr>
          <w:rFonts w:ascii="Arial" w:eastAsia="Times New Roman" w:hAnsi="Arial" w:cs="Arial"/>
          <w:bCs/>
          <w:lang w:eastAsia="en-GB"/>
        </w:rPr>
        <w:lastRenderedPageBreak/>
        <w:t>GENIUS network, with one Co-I (SC) also a member of the SHINE team).  The study finding dissemination materials for schools will be guided by PPI but options (not an exhaustive list) include: a written summary, with infographics, a YouTube video, a webinar and, potentially, could contain a range of materials forming a toolkit.  We will communicate the findings to our schools and participants in advance of, or simultaneously with, any media releases associated with the study.</w:t>
      </w:r>
    </w:p>
    <w:p w14:paraId="6D77F485" w14:textId="6B017622" w:rsidR="00137AC0" w:rsidRDefault="00137AC0" w:rsidP="00A9478F">
      <w:pPr>
        <w:jc w:val="both"/>
        <w:rPr>
          <w:rFonts w:ascii="Arial" w:eastAsia="Times New Roman" w:hAnsi="Arial" w:cs="Arial"/>
          <w:b/>
          <w:bCs/>
          <w:lang w:eastAsia="en-GB"/>
        </w:rPr>
      </w:pPr>
      <w:bookmarkStart w:id="11" w:name="Project_/_research_timetable"/>
      <w:r>
        <w:rPr>
          <w:rFonts w:ascii="Arial" w:eastAsia="Times New Roman" w:hAnsi="Arial" w:cs="Arial"/>
          <w:b/>
          <w:bCs/>
          <w:lang w:eastAsia="en-GB"/>
        </w:rPr>
        <w:br w:type="page"/>
      </w:r>
    </w:p>
    <w:p w14:paraId="3463DCAA" w14:textId="6B017622" w:rsidR="00E650DD" w:rsidRPr="008F7895" w:rsidRDefault="00C06058" w:rsidP="00E650DD">
      <w:pPr>
        <w:spacing w:after="120" w:line="240" w:lineRule="auto"/>
        <w:jc w:val="both"/>
        <w:outlineLvl w:val="3"/>
        <w:rPr>
          <w:rFonts w:ascii="Arial" w:eastAsia="Times New Roman" w:hAnsi="Arial" w:cs="Arial"/>
          <w:b/>
          <w:bCs/>
          <w:lang w:eastAsia="en-GB"/>
        </w:rPr>
      </w:pPr>
      <w:r>
        <w:rPr>
          <w:rFonts w:ascii="Arial" w:eastAsia="Times New Roman" w:hAnsi="Arial" w:cs="Arial"/>
          <w:b/>
          <w:bCs/>
          <w:lang w:eastAsia="en-GB"/>
        </w:rPr>
        <w:lastRenderedPageBreak/>
        <w:t>8</w:t>
      </w:r>
      <w:r w:rsidR="00E650DD" w:rsidRPr="008F7895">
        <w:rPr>
          <w:rFonts w:ascii="Arial" w:eastAsia="Times New Roman" w:hAnsi="Arial" w:cs="Arial"/>
          <w:b/>
          <w:bCs/>
          <w:lang w:eastAsia="en-GB"/>
        </w:rPr>
        <w:t xml:space="preserve">. PROJECT TIMETABLE </w:t>
      </w:r>
      <w:bookmarkEnd w:id="11"/>
    </w:p>
    <w:p w14:paraId="76153208" w14:textId="77777777" w:rsidR="00E650DD" w:rsidRPr="008F7895" w:rsidRDefault="00E650DD" w:rsidP="00E650DD">
      <w:pPr>
        <w:spacing w:after="120" w:line="240" w:lineRule="auto"/>
        <w:jc w:val="both"/>
        <w:outlineLvl w:val="3"/>
        <w:rPr>
          <w:rFonts w:ascii="Arial" w:eastAsia="Times New Roman" w:hAnsi="Arial" w:cs="Arial"/>
          <w:bCs/>
          <w:lang w:eastAsia="en-GB"/>
        </w:rPr>
      </w:pPr>
      <w:r w:rsidRPr="008F7895">
        <w:rPr>
          <w:rFonts w:ascii="Arial" w:eastAsia="Times New Roman" w:hAnsi="Arial" w:cs="Arial"/>
          <w:b/>
          <w:bCs/>
          <w:lang w:eastAsia="en-GB"/>
        </w:rPr>
        <w:t>Project duration 30 months in total; project start date 1</w:t>
      </w:r>
      <w:r w:rsidRPr="008F7895">
        <w:rPr>
          <w:rFonts w:ascii="Arial" w:eastAsia="Times New Roman" w:hAnsi="Arial" w:cs="Arial"/>
          <w:b/>
          <w:bCs/>
          <w:vertAlign w:val="superscript"/>
          <w:lang w:eastAsia="en-GB"/>
        </w:rPr>
        <w:t>st</w:t>
      </w:r>
      <w:r w:rsidRPr="008F7895">
        <w:rPr>
          <w:rFonts w:ascii="Arial" w:eastAsia="Times New Roman" w:hAnsi="Arial" w:cs="Arial"/>
          <w:b/>
          <w:bCs/>
          <w:lang w:eastAsia="en-GB"/>
        </w:rPr>
        <w:t xml:space="preserve"> January </w:t>
      </w:r>
      <w:r w:rsidR="00010F63">
        <w:rPr>
          <w:rFonts w:ascii="Arial" w:eastAsia="Times New Roman" w:hAnsi="Arial" w:cs="Arial"/>
          <w:b/>
          <w:bCs/>
          <w:lang w:eastAsia="en-GB"/>
        </w:rPr>
        <w:t>2023</w:t>
      </w:r>
    </w:p>
    <w:tbl>
      <w:tblPr>
        <w:tblStyle w:val="TableGrid"/>
        <w:tblW w:w="0" w:type="auto"/>
        <w:tblLook w:val="04A0" w:firstRow="1" w:lastRow="0" w:firstColumn="1" w:lastColumn="0" w:noHBand="0" w:noVBand="1"/>
      </w:tblPr>
      <w:tblGrid>
        <w:gridCol w:w="1685"/>
        <w:gridCol w:w="2966"/>
        <w:gridCol w:w="1060"/>
        <w:gridCol w:w="1694"/>
        <w:gridCol w:w="1611"/>
      </w:tblGrid>
      <w:tr w:rsidR="00E650DD" w:rsidRPr="008F7895" w14:paraId="6F049510" w14:textId="77777777" w:rsidTr="00EC7EF5">
        <w:tc>
          <w:tcPr>
            <w:tcW w:w="1803" w:type="dxa"/>
          </w:tcPr>
          <w:p w14:paraId="262D59AA" w14:textId="77777777" w:rsidR="00E650DD" w:rsidRPr="008F7895" w:rsidRDefault="00E650DD" w:rsidP="00EC7EF5">
            <w:pPr>
              <w:spacing w:after="120"/>
              <w:jc w:val="both"/>
              <w:textAlignment w:val="baseline"/>
              <w:rPr>
                <w:rFonts w:ascii="Arial" w:eastAsia="Times New Roman" w:hAnsi="Arial" w:cs="Arial"/>
                <w:b/>
                <w:i/>
                <w:lang w:eastAsia="en-GB"/>
              </w:rPr>
            </w:pPr>
            <w:r w:rsidRPr="008F7895">
              <w:rPr>
                <w:rFonts w:ascii="Arial" w:eastAsia="Times New Roman" w:hAnsi="Arial" w:cs="Arial"/>
                <w:b/>
                <w:i/>
                <w:lang w:eastAsia="en-GB"/>
              </w:rPr>
              <w:t>Milestone number</w:t>
            </w:r>
          </w:p>
        </w:tc>
        <w:tc>
          <w:tcPr>
            <w:tcW w:w="3295" w:type="dxa"/>
          </w:tcPr>
          <w:p w14:paraId="34D592DE" w14:textId="77777777" w:rsidR="00E650DD" w:rsidRPr="008F7895" w:rsidRDefault="00E650DD" w:rsidP="00EC7EF5">
            <w:pPr>
              <w:spacing w:after="120"/>
              <w:jc w:val="both"/>
              <w:textAlignment w:val="baseline"/>
              <w:rPr>
                <w:rFonts w:ascii="Arial" w:eastAsia="Times New Roman" w:hAnsi="Arial" w:cs="Arial"/>
                <w:b/>
                <w:i/>
                <w:lang w:eastAsia="en-GB"/>
              </w:rPr>
            </w:pPr>
            <w:r w:rsidRPr="008F7895">
              <w:rPr>
                <w:rFonts w:ascii="Arial" w:eastAsia="Times New Roman" w:hAnsi="Arial" w:cs="Arial"/>
                <w:b/>
                <w:i/>
                <w:lang w:eastAsia="en-GB"/>
              </w:rPr>
              <w:t>Milestone</w:t>
            </w:r>
          </w:p>
        </w:tc>
        <w:tc>
          <w:tcPr>
            <w:tcW w:w="311" w:type="dxa"/>
          </w:tcPr>
          <w:p w14:paraId="00702CC3" w14:textId="77777777" w:rsidR="00E650DD" w:rsidRPr="008F7895" w:rsidRDefault="00E650DD" w:rsidP="00EC7EF5">
            <w:pPr>
              <w:spacing w:after="120"/>
              <w:jc w:val="both"/>
              <w:textAlignment w:val="baseline"/>
              <w:rPr>
                <w:rFonts w:ascii="Arial" w:eastAsia="Times New Roman" w:hAnsi="Arial" w:cs="Arial"/>
                <w:b/>
                <w:i/>
                <w:lang w:eastAsia="en-GB"/>
              </w:rPr>
            </w:pPr>
            <w:r w:rsidRPr="008F7895">
              <w:rPr>
                <w:rFonts w:ascii="Arial" w:eastAsia="Times New Roman" w:hAnsi="Arial" w:cs="Arial"/>
                <w:b/>
                <w:i/>
                <w:lang w:eastAsia="en-GB"/>
              </w:rPr>
              <w:t>Start date</w:t>
            </w:r>
          </w:p>
        </w:tc>
        <w:tc>
          <w:tcPr>
            <w:tcW w:w="1803" w:type="dxa"/>
          </w:tcPr>
          <w:p w14:paraId="6A71EDB5" w14:textId="77777777" w:rsidR="00E650DD" w:rsidRPr="008F7895" w:rsidRDefault="00E650DD" w:rsidP="00EC7EF5">
            <w:pPr>
              <w:spacing w:after="120"/>
              <w:jc w:val="both"/>
              <w:textAlignment w:val="baseline"/>
              <w:rPr>
                <w:rFonts w:ascii="Arial" w:eastAsia="Times New Roman" w:hAnsi="Arial" w:cs="Arial"/>
                <w:b/>
                <w:i/>
                <w:lang w:eastAsia="en-GB"/>
              </w:rPr>
            </w:pPr>
            <w:r w:rsidRPr="008F7895">
              <w:rPr>
                <w:rFonts w:ascii="Arial" w:eastAsia="Times New Roman" w:hAnsi="Arial" w:cs="Arial"/>
                <w:b/>
                <w:i/>
                <w:lang w:eastAsia="en-GB"/>
              </w:rPr>
              <w:t>End Date</w:t>
            </w:r>
          </w:p>
        </w:tc>
        <w:tc>
          <w:tcPr>
            <w:tcW w:w="1804" w:type="dxa"/>
          </w:tcPr>
          <w:p w14:paraId="2FB933CA" w14:textId="77777777" w:rsidR="00E650DD" w:rsidRPr="008F7895" w:rsidRDefault="00E650DD" w:rsidP="00EC7EF5">
            <w:pPr>
              <w:spacing w:after="120"/>
              <w:jc w:val="both"/>
              <w:textAlignment w:val="baseline"/>
              <w:rPr>
                <w:rFonts w:ascii="Arial" w:eastAsia="Times New Roman" w:hAnsi="Arial" w:cs="Arial"/>
                <w:b/>
                <w:i/>
                <w:lang w:eastAsia="en-GB"/>
              </w:rPr>
            </w:pPr>
            <w:r w:rsidRPr="008F7895">
              <w:rPr>
                <w:rFonts w:ascii="Arial" w:eastAsia="Times New Roman" w:hAnsi="Arial" w:cs="Arial"/>
                <w:b/>
                <w:i/>
                <w:lang w:eastAsia="en-GB"/>
              </w:rPr>
              <w:t>Month no.</w:t>
            </w:r>
          </w:p>
        </w:tc>
      </w:tr>
      <w:tr w:rsidR="00E650DD" w:rsidRPr="008F7895" w14:paraId="7F0387CF" w14:textId="77777777" w:rsidTr="00EC7EF5">
        <w:tc>
          <w:tcPr>
            <w:tcW w:w="1803" w:type="dxa"/>
          </w:tcPr>
          <w:p w14:paraId="1DD767FF" w14:textId="77777777" w:rsidR="00E650DD" w:rsidRPr="006B4FCC" w:rsidRDefault="00E650DD" w:rsidP="00EC7EF5">
            <w:pPr>
              <w:spacing w:after="120"/>
              <w:jc w:val="both"/>
              <w:textAlignment w:val="baseline"/>
              <w:rPr>
                <w:rFonts w:ascii="Arial" w:eastAsia="Times New Roman" w:hAnsi="Arial" w:cs="Arial"/>
                <w:b/>
                <w:i/>
                <w:lang w:eastAsia="en-GB"/>
              </w:rPr>
            </w:pPr>
            <w:r w:rsidRPr="006B4FCC">
              <w:rPr>
                <w:rFonts w:ascii="Arial" w:eastAsia="Times New Roman" w:hAnsi="Arial" w:cs="Arial"/>
                <w:b/>
                <w:i/>
                <w:lang w:eastAsia="en-GB"/>
              </w:rPr>
              <w:t>-</w:t>
            </w:r>
          </w:p>
        </w:tc>
        <w:tc>
          <w:tcPr>
            <w:tcW w:w="3295" w:type="dxa"/>
          </w:tcPr>
          <w:p w14:paraId="6BBD6BBD" w14:textId="77777777" w:rsidR="00E650DD" w:rsidRPr="006B4FCC" w:rsidRDefault="00E650DD" w:rsidP="00010F63">
            <w:pPr>
              <w:spacing w:after="120"/>
              <w:textAlignment w:val="baseline"/>
              <w:rPr>
                <w:rFonts w:ascii="Arial" w:eastAsia="Times New Roman" w:hAnsi="Arial" w:cs="Arial"/>
                <w:b/>
                <w:i/>
                <w:lang w:eastAsia="en-GB"/>
              </w:rPr>
            </w:pPr>
            <w:r w:rsidRPr="006B4FCC">
              <w:rPr>
                <w:rFonts w:ascii="Arial" w:eastAsia="Times New Roman" w:hAnsi="Arial" w:cs="Arial"/>
                <w:b/>
                <w:i/>
                <w:lang w:eastAsia="en-GB"/>
              </w:rPr>
              <w:t>Contracts, collaboration agreements, recruit administrative staff, commence ethical approvals</w:t>
            </w:r>
          </w:p>
        </w:tc>
        <w:tc>
          <w:tcPr>
            <w:tcW w:w="311" w:type="dxa"/>
          </w:tcPr>
          <w:p w14:paraId="5CDB2426" w14:textId="77777777" w:rsidR="00E650DD" w:rsidRPr="006B4FCC" w:rsidRDefault="00E650DD" w:rsidP="00EC7EF5">
            <w:pPr>
              <w:spacing w:after="120"/>
              <w:jc w:val="both"/>
              <w:textAlignment w:val="baseline"/>
              <w:rPr>
                <w:rFonts w:ascii="Arial" w:eastAsia="Times New Roman" w:hAnsi="Arial" w:cs="Arial"/>
                <w:b/>
                <w:i/>
                <w:lang w:eastAsia="en-GB"/>
              </w:rPr>
            </w:pPr>
            <w:r w:rsidRPr="006B4FCC">
              <w:rPr>
                <w:rFonts w:ascii="Arial" w:eastAsia="Times New Roman" w:hAnsi="Arial" w:cs="Arial"/>
                <w:b/>
                <w:i/>
                <w:lang w:eastAsia="en-GB"/>
              </w:rPr>
              <w:t>October 2022</w:t>
            </w:r>
          </w:p>
        </w:tc>
        <w:tc>
          <w:tcPr>
            <w:tcW w:w="1803" w:type="dxa"/>
          </w:tcPr>
          <w:p w14:paraId="5E06B49F" w14:textId="77777777" w:rsidR="00E650DD" w:rsidRPr="008F7895" w:rsidRDefault="00E650DD" w:rsidP="00EC7EF5">
            <w:pPr>
              <w:spacing w:after="120"/>
              <w:jc w:val="both"/>
              <w:textAlignment w:val="baseline"/>
              <w:rPr>
                <w:rFonts w:ascii="Arial" w:eastAsia="Times New Roman" w:hAnsi="Arial" w:cs="Arial"/>
                <w:b/>
                <w:i/>
                <w:lang w:eastAsia="en-GB"/>
              </w:rPr>
            </w:pPr>
            <w:r w:rsidRPr="006B4FCC">
              <w:rPr>
                <w:rFonts w:ascii="Arial" w:eastAsia="Times New Roman" w:hAnsi="Arial" w:cs="Arial"/>
                <w:b/>
                <w:i/>
                <w:lang w:eastAsia="en-GB"/>
              </w:rPr>
              <w:t>December 2022</w:t>
            </w:r>
          </w:p>
        </w:tc>
        <w:tc>
          <w:tcPr>
            <w:tcW w:w="1804" w:type="dxa"/>
          </w:tcPr>
          <w:p w14:paraId="424C2A67" w14:textId="77777777" w:rsidR="00E650DD" w:rsidRPr="008F7895" w:rsidRDefault="00E650DD" w:rsidP="00EC7EF5">
            <w:pPr>
              <w:spacing w:after="120"/>
              <w:jc w:val="both"/>
              <w:textAlignment w:val="baseline"/>
              <w:rPr>
                <w:rFonts w:ascii="Arial" w:eastAsia="Times New Roman" w:hAnsi="Arial" w:cs="Arial"/>
                <w:b/>
                <w:i/>
                <w:lang w:eastAsia="en-GB"/>
              </w:rPr>
            </w:pPr>
            <w:r w:rsidRPr="008F7895">
              <w:rPr>
                <w:rFonts w:ascii="Arial" w:eastAsia="Times New Roman" w:hAnsi="Arial" w:cs="Arial"/>
                <w:b/>
                <w:i/>
                <w:lang w:eastAsia="en-GB"/>
              </w:rPr>
              <w:t>-</w:t>
            </w:r>
          </w:p>
        </w:tc>
      </w:tr>
      <w:tr w:rsidR="00E650DD" w:rsidRPr="008F7895" w14:paraId="47E0BA96" w14:textId="77777777" w:rsidTr="00EC7EF5">
        <w:tc>
          <w:tcPr>
            <w:tcW w:w="1803" w:type="dxa"/>
          </w:tcPr>
          <w:p w14:paraId="457DFA99" w14:textId="77777777" w:rsidR="00E650DD" w:rsidRPr="006B4FCC" w:rsidRDefault="00E650DD" w:rsidP="00EC7EF5">
            <w:pPr>
              <w:spacing w:after="120"/>
              <w:jc w:val="both"/>
              <w:textAlignment w:val="baseline"/>
              <w:rPr>
                <w:rFonts w:ascii="Arial" w:eastAsia="Times New Roman" w:hAnsi="Arial" w:cs="Arial"/>
                <w:b/>
                <w:i/>
                <w:lang w:eastAsia="en-GB"/>
              </w:rPr>
            </w:pPr>
            <w:r w:rsidRPr="006B4FCC">
              <w:rPr>
                <w:rFonts w:ascii="Arial" w:eastAsia="Times New Roman" w:hAnsi="Arial" w:cs="Arial"/>
                <w:b/>
                <w:i/>
                <w:lang w:eastAsia="en-GB"/>
              </w:rPr>
              <w:t>1</w:t>
            </w:r>
          </w:p>
        </w:tc>
        <w:tc>
          <w:tcPr>
            <w:tcW w:w="3295" w:type="dxa"/>
          </w:tcPr>
          <w:p w14:paraId="0D0396BA" w14:textId="77777777" w:rsidR="00E650DD" w:rsidRPr="006B4FCC" w:rsidRDefault="00E650DD" w:rsidP="00010F63">
            <w:pPr>
              <w:spacing w:after="120"/>
              <w:textAlignment w:val="baseline"/>
              <w:rPr>
                <w:rFonts w:ascii="Arial" w:eastAsia="Times New Roman" w:hAnsi="Arial" w:cs="Arial"/>
                <w:b/>
                <w:i/>
                <w:lang w:eastAsia="en-GB"/>
              </w:rPr>
            </w:pPr>
            <w:r w:rsidRPr="006B4FCC">
              <w:rPr>
                <w:rFonts w:ascii="Arial" w:eastAsia="Times New Roman" w:hAnsi="Arial" w:cs="Arial"/>
                <w:b/>
                <w:i/>
                <w:lang w:eastAsia="en-GB"/>
              </w:rPr>
              <w:t>Study set-up, ethical approval confirmed, recruitment of other staff</w:t>
            </w:r>
          </w:p>
        </w:tc>
        <w:tc>
          <w:tcPr>
            <w:tcW w:w="311" w:type="dxa"/>
          </w:tcPr>
          <w:p w14:paraId="5DBA1A8F" w14:textId="77777777" w:rsidR="00E650DD" w:rsidRPr="006B4FCC" w:rsidRDefault="00E650DD" w:rsidP="00EC7EF5">
            <w:pPr>
              <w:spacing w:after="120"/>
              <w:jc w:val="both"/>
              <w:textAlignment w:val="baseline"/>
              <w:rPr>
                <w:rFonts w:ascii="Arial" w:eastAsia="Times New Roman" w:hAnsi="Arial" w:cs="Arial"/>
                <w:b/>
                <w:i/>
                <w:lang w:eastAsia="en-GB"/>
              </w:rPr>
            </w:pPr>
            <w:r w:rsidRPr="006B4FCC">
              <w:rPr>
                <w:rFonts w:ascii="Arial" w:eastAsia="Times New Roman" w:hAnsi="Arial" w:cs="Arial"/>
                <w:b/>
                <w:i/>
                <w:lang w:eastAsia="en-GB"/>
              </w:rPr>
              <w:t>January 2023</w:t>
            </w:r>
          </w:p>
        </w:tc>
        <w:tc>
          <w:tcPr>
            <w:tcW w:w="1803" w:type="dxa"/>
          </w:tcPr>
          <w:p w14:paraId="4799DA9B" w14:textId="77777777" w:rsidR="00E650DD" w:rsidRPr="006B4FCC" w:rsidRDefault="00E650DD" w:rsidP="00EC7EF5">
            <w:pPr>
              <w:spacing w:after="120"/>
              <w:jc w:val="both"/>
              <w:textAlignment w:val="baseline"/>
              <w:rPr>
                <w:rFonts w:ascii="Arial" w:eastAsia="Times New Roman" w:hAnsi="Arial" w:cs="Arial"/>
                <w:b/>
                <w:i/>
                <w:lang w:eastAsia="en-GB"/>
              </w:rPr>
            </w:pPr>
            <w:r w:rsidRPr="006B4FCC">
              <w:rPr>
                <w:rFonts w:ascii="Arial" w:eastAsia="Times New Roman" w:hAnsi="Arial" w:cs="Arial"/>
                <w:b/>
                <w:i/>
                <w:lang w:eastAsia="en-GB"/>
              </w:rPr>
              <w:t>June 2023</w:t>
            </w:r>
          </w:p>
        </w:tc>
        <w:tc>
          <w:tcPr>
            <w:tcW w:w="1804" w:type="dxa"/>
          </w:tcPr>
          <w:p w14:paraId="74645368" w14:textId="77777777" w:rsidR="00E650DD" w:rsidRPr="006B4FCC" w:rsidRDefault="00E650DD" w:rsidP="00EC7EF5">
            <w:pPr>
              <w:spacing w:after="120"/>
              <w:jc w:val="both"/>
              <w:textAlignment w:val="baseline"/>
              <w:rPr>
                <w:rFonts w:ascii="Arial" w:eastAsia="Times New Roman" w:hAnsi="Arial" w:cs="Arial"/>
                <w:b/>
                <w:i/>
                <w:lang w:eastAsia="en-GB"/>
              </w:rPr>
            </w:pPr>
            <w:r w:rsidRPr="006B4FCC">
              <w:rPr>
                <w:rFonts w:ascii="Arial" w:eastAsia="Times New Roman" w:hAnsi="Arial" w:cs="Arial"/>
                <w:b/>
                <w:i/>
                <w:lang w:eastAsia="en-GB"/>
              </w:rPr>
              <w:t>0-6</w:t>
            </w:r>
          </w:p>
        </w:tc>
      </w:tr>
      <w:tr w:rsidR="00E650DD" w:rsidRPr="008F7895" w14:paraId="2F0C7AD2" w14:textId="77777777" w:rsidTr="00EC7EF5">
        <w:tc>
          <w:tcPr>
            <w:tcW w:w="1803" w:type="dxa"/>
          </w:tcPr>
          <w:p w14:paraId="1362E56F" w14:textId="77777777" w:rsidR="00E650DD" w:rsidRPr="006B4FCC" w:rsidRDefault="00E650DD" w:rsidP="00EC7EF5">
            <w:pPr>
              <w:spacing w:after="120"/>
              <w:jc w:val="both"/>
              <w:textAlignment w:val="baseline"/>
              <w:rPr>
                <w:rFonts w:ascii="Arial" w:eastAsia="Times New Roman" w:hAnsi="Arial" w:cs="Arial"/>
                <w:b/>
                <w:i/>
                <w:lang w:eastAsia="en-GB"/>
              </w:rPr>
            </w:pPr>
            <w:r w:rsidRPr="006B4FCC">
              <w:rPr>
                <w:rFonts w:ascii="Arial" w:eastAsia="Times New Roman" w:hAnsi="Arial" w:cs="Arial"/>
                <w:b/>
                <w:i/>
                <w:lang w:eastAsia="en-GB"/>
              </w:rPr>
              <w:t>2</w:t>
            </w:r>
          </w:p>
        </w:tc>
        <w:tc>
          <w:tcPr>
            <w:tcW w:w="3295" w:type="dxa"/>
          </w:tcPr>
          <w:p w14:paraId="54089E1A" w14:textId="77777777" w:rsidR="00E650DD" w:rsidRPr="006B4FCC" w:rsidRDefault="00E650DD" w:rsidP="00010F63">
            <w:pPr>
              <w:spacing w:after="120"/>
              <w:textAlignment w:val="baseline"/>
              <w:rPr>
                <w:rFonts w:ascii="Arial" w:eastAsia="Times New Roman" w:hAnsi="Arial" w:cs="Arial"/>
                <w:b/>
                <w:i/>
                <w:lang w:eastAsia="en-GB"/>
              </w:rPr>
            </w:pPr>
            <w:r w:rsidRPr="006B4FCC">
              <w:rPr>
                <w:rFonts w:ascii="Arial" w:eastAsia="Times New Roman" w:hAnsi="Arial" w:cs="Arial"/>
                <w:b/>
                <w:i/>
                <w:lang w:eastAsia="en-GB"/>
              </w:rPr>
              <w:t>School recruitment</w:t>
            </w:r>
          </w:p>
        </w:tc>
        <w:tc>
          <w:tcPr>
            <w:tcW w:w="311" w:type="dxa"/>
          </w:tcPr>
          <w:p w14:paraId="69A62FEC" w14:textId="77777777" w:rsidR="00E650DD" w:rsidRPr="006B4FCC" w:rsidRDefault="00E650DD" w:rsidP="00EC7EF5">
            <w:pPr>
              <w:spacing w:after="120"/>
              <w:jc w:val="both"/>
              <w:textAlignment w:val="baseline"/>
              <w:rPr>
                <w:rFonts w:ascii="Arial" w:eastAsia="Times New Roman" w:hAnsi="Arial" w:cs="Arial"/>
                <w:b/>
                <w:i/>
                <w:lang w:eastAsia="en-GB"/>
              </w:rPr>
            </w:pPr>
            <w:r w:rsidRPr="006B4FCC">
              <w:rPr>
                <w:rFonts w:ascii="Arial" w:eastAsia="Times New Roman" w:hAnsi="Arial" w:cs="Arial"/>
                <w:b/>
                <w:i/>
                <w:lang w:eastAsia="en-GB"/>
              </w:rPr>
              <w:t>June 2023</w:t>
            </w:r>
          </w:p>
        </w:tc>
        <w:tc>
          <w:tcPr>
            <w:tcW w:w="1803" w:type="dxa"/>
          </w:tcPr>
          <w:p w14:paraId="278960D4" w14:textId="77777777" w:rsidR="00E650DD" w:rsidRPr="006B4FCC" w:rsidRDefault="00E650DD" w:rsidP="00EC7EF5">
            <w:pPr>
              <w:spacing w:after="120"/>
              <w:jc w:val="both"/>
              <w:textAlignment w:val="baseline"/>
              <w:rPr>
                <w:rFonts w:ascii="Arial" w:eastAsia="Times New Roman" w:hAnsi="Arial" w:cs="Arial"/>
                <w:b/>
                <w:i/>
                <w:lang w:eastAsia="en-GB"/>
              </w:rPr>
            </w:pPr>
            <w:r w:rsidRPr="006B4FCC">
              <w:rPr>
                <w:rFonts w:ascii="Arial" w:eastAsia="Times New Roman" w:hAnsi="Arial" w:cs="Arial"/>
                <w:b/>
                <w:i/>
                <w:lang w:eastAsia="en-GB"/>
              </w:rPr>
              <w:t>Oct 2023</w:t>
            </w:r>
          </w:p>
        </w:tc>
        <w:tc>
          <w:tcPr>
            <w:tcW w:w="1804" w:type="dxa"/>
          </w:tcPr>
          <w:p w14:paraId="5C5474AA" w14:textId="77777777" w:rsidR="00E650DD" w:rsidRPr="006B4FCC" w:rsidRDefault="00E650DD" w:rsidP="00EC7EF5">
            <w:pPr>
              <w:spacing w:after="120"/>
              <w:jc w:val="both"/>
              <w:textAlignment w:val="baseline"/>
              <w:rPr>
                <w:rFonts w:ascii="Arial" w:eastAsia="Times New Roman" w:hAnsi="Arial" w:cs="Arial"/>
                <w:b/>
                <w:i/>
                <w:lang w:eastAsia="en-GB"/>
              </w:rPr>
            </w:pPr>
            <w:r w:rsidRPr="006B4FCC">
              <w:rPr>
                <w:rFonts w:ascii="Arial" w:eastAsia="Times New Roman" w:hAnsi="Arial" w:cs="Arial"/>
                <w:b/>
                <w:i/>
                <w:lang w:eastAsia="en-GB"/>
              </w:rPr>
              <w:t>6-10</w:t>
            </w:r>
          </w:p>
        </w:tc>
      </w:tr>
      <w:tr w:rsidR="00E650DD" w:rsidRPr="008F7895" w14:paraId="20304CD5" w14:textId="77777777" w:rsidTr="00EC7EF5">
        <w:tc>
          <w:tcPr>
            <w:tcW w:w="1803" w:type="dxa"/>
          </w:tcPr>
          <w:p w14:paraId="0CD094B2" w14:textId="77777777" w:rsidR="00E650DD" w:rsidRPr="006B4FCC" w:rsidRDefault="00E650DD" w:rsidP="00EC7EF5">
            <w:pPr>
              <w:spacing w:after="120"/>
              <w:jc w:val="both"/>
              <w:textAlignment w:val="baseline"/>
              <w:rPr>
                <w:rFonts w:ascii="Arial" w:eastAsia="Times New Roman" w:hAnsi="Arial" w:cs="Arial"/>
                <w:b/>
                <w:i/>
                <w:lang w:eastAsia="en-GB"/>
              </w:rPr>
            </w:pPr>
            <w:r w:rsidRPr="006B4FCC">
              <w:rPr>
                <w:rFonts w:ascii="Arial" w:eastAsia="Times New Roman" w:hAnsi="Arial" w:cs="Arial"/>
                <w:b/>
                <w:i/>
                <w:lang w:eastAsia="en-GB"/>
              </w:rPr>
              <w:t>3</w:t>
            </w:r>
          </w:p>
        </w:tc>
        <w:tc>
          <w:tcPr>
            <w:tcW w:w="3295" w:type="dxa"/>
          </w:tcPr>
          <w:p w14:paraId="38E5324D" w14:textId="77777777" w:rsidR="00E650DD" w:rsidRPr="006B4FCC" w:rsidRDefault="00E650DD" w:rsidP="00010F63">
            <w:pPr>
              <w:spacing w:after="120"/>
              <w:textAlignment w:val="baseline"/>
              <w:rPr>
                <w:rFonts w:ascii="Arial" w:eastAsia="Times New Roman" w:hAnsi="Arial" w:cs="Arial"/>
                <w:b/>
                <w:i/>
                <w:lang w:eastAsia="en-GB"/>
              </w:rPr>
            </w:pPr>
            <w:r w:rsidRPr="006B4FCC">
              <w:rPr>
                <w:rFonts w:ascii="Arial" w:eastAsia="Times New Roman" w:hAnsi="Arial" w:cs="Arial"/>
                <w:b/>
                <w:i/>
                <w:lang w:eastAsia="en-GB"/>
              </w:rPr>
              <w:t>Quantitative data collection</w:t>
            </w:r>
          </w:p>
        </w:tc>
        <w:tc>
          <w:tcPr>
            <w:tcW w:w="311" w:type="dxa"/>
          </w:tcPr>
          <w:p w14:paraId="4BC7924F" w14:textId="77777777" w:rsidR="00E650DD" w:rsidRPr="006B4FCC" w:rsidRDefault="00E650DD" w:rsidP="00EC7EF5">
            <w:pPr>
              <w:spacing w:after="120"/>
              <w:jc w:val="both"/>
              <w:textAlignment w:val="baseline"/>
              <w:rPr>
                <w:rFonts w:ascii="Arial" w:eastAsia="Times New Roman" w:hAnsi="Arial" w:cs="Arial"/>
                <w:b/>
                <w:i/>
                <w:lang w:eastAsia="en-GB"/>
              </w:rPr>
            </w:pPr>
            <w:r w:rsidRPr="006B4FCC">
              <w:rPr>
                <w:rFonts w:ascii="Arial" w:eastAsia="Times New Roman" w:hAnsi="Arial" w:cs="Arial"/>
                <w:b/>
                <w:i/>
                <w:lang w:eastAsia="en-GB"/>
              </w:rPr>
              <w:t>August 2023-</w:t>
            </w:r>
          </w:p>
        </w:tc>
        <w:tc>
          <w:tcPr>
            <w:tcW w:w="1803" w:type="dxa"/>
          </w:tcPr>
          <w:p w14:paraId="4244AE7A" w14:textId="77777777" w:rsidR="00E650DD" w:rsidRPr="006B4FCC" w:rsidRDefault="00E650DD" w:rsidP="00EC7EF5">
            <w:pPr>
              <w:spacing w:after="120"/>
              <w:jc w:val="both"/>
              <w:textAlignment w:val="baseline"/>
              <w:rPr>
                <w:rFonts w:ascii="Arial" w:eastAsia="Times New Roman" w:hAnsi="Arial" w:cs="Arial"/>
                <w:b/>
                <w:i/>
                <w:lang w:eastAsia="en-GB"/>
              </w:rPr>
            </w:pPr>
            <w:r w:rsidRPr="006B4FCC">
              <w:rPr>
                <w:rFonts w:ascii="Arial" w:eastAsia="Times New Roman" w:hAnsi="Arial" w:cs="Arial"/>
                <w:b/>
                <w:i/>
                <w:lang w:eastAsia="en-GB"/>
              </w:rPr>
              <w:t>June 2024</w:t>
            </w:r>
          </w:p>
        </w:tc>
        <w:tc>
          <w:tcPr>
            <w:tcW w:w="1804" w:type="dxa"/>
          </w:tcPr>
          <w:p w14:paraId="5FE646A0" w14:textId="77777777" w:rsidR="00E650DD" w:rsidRPr="006B4FCC" w:rsidRDefault="00E650DD" w:rsidP="00EC7EF5">
            <w:pPr>
              <w:spacing w:after="120"/>
              <w:jc w:val="both"/>
              <w:textAlignment w:val="baseline"/>
              <w:rPr>
                <w:rFonts w:ascii="Arial" w:eastAsia="Times New Roman" w:hAnsi="Arial" w:cs="Arial"/>
                <w:b/>
                <w:i/>
                <w:lang w:eastAsia="en-GB"/>
              </w:rPr>
            </w:pPr>
            <w:r w:rsidRPr="006B4FCC">
              <w:rPr>
                <w:rFonts w:ascii="Arial" w:eastAsia="Times New Roman" w:hAnsi="Arial" w:cs="Arial"/>
                <w:b/>
                <w:i/>
                <w:lang w:eastAsia="en-GB"/>
              </w:rPr>
              <w:t>8-18</w:t>
            </w:r>
          </w:p>
        </w:tc>
      </w:tr>
      <w:tr w:rsidR="00E650DD" w:rsidRPr="008F7895" w14:paraId="5CD45FFC" w14:textId="77777777" w:rsidTr="00EC7EF5">
        <w:tc>
          <w:tcPr>
            <w:tcW w:w="1803" w:type="dxa"/>
          </w:tcPr>
          <w:p w14:paraId="78003FA6" w14:textId="77777777" w:rsidR="00E650DD" w:rsidRPr="006B4FCC" w:rsidRDefault="00E650DD" w:rsidP="00EC7EF5">
            <w:pPr>
              <w:spacing w:after="120"/>
              <w:jc w:val="both"/>
              <w:textAlignment w:val="baseline"/>
              <w:rPr>
                <w:rFonts w:ascii="Arial" w:eastAsia="Times New Roman" w:hAnsi="Arial" w:cs="Arial"/>
                <w:b/>
                <w:i/>
                <w:lang w:eastAsia="en-GB"/>
              </w:rPr>
            </w:pPr>
            <w:r w:rsidRPr="006B4FCC">
              <w:rPr>
                <w:rFonts w:ascii="Arial" w:eastAsia="Times New Roman" w:hAnsi="Arial" w:cs="Arial"/>
                <w:b/>
                <w:i/>
                <w:lang w:eastAsia="en-GB"/>
              </w:rPr>
              <w:t>4</w:t>
            </w:r>
          </w:p>
        </w:tc>
        <w:tc>
          <w:tcPr>
            <w:tcW w:w="3295" w:type="dxa"/>
          </w:tcPr>
          <w:p w14:paraId="3C96ACF4" w14:textId="77777777" w:rsidR="00E650DD" w:rsidRPr="006B4FCC" w:rsidRDefault="00E650DD" w:rsidP="00010F63">
            <w:pPr>
              <w:spacing w:after="120"/>
              <w:textAlignment w:val="baseline"/>
              <w:rPr>
                <w:rFonts w:ascii="Arial" w:eastAsia="Times New Roman" w:hAnsi="Arial" w:cs="Arial"/>
                <w:b/>
                <w:i/>
                <w:lang w:eastAsia="en-GB"/>
              </w:rPr>
            </w:pPr>
            <w:r w:rsidRPr="006B4FCC">
              <w:rPr>
                <w:rFonts w:ascii="Arial" w:eastAsia="Times New Roman" w:hAnsi="Arial" w:cs="Arial"/>
                <w:b/>
                <w:i/>
                <w:lang w:eastAsia="en-GB"/>
              </w:rPr>
              <w:t>Qualitative data collection</w:t>
            </w:r>
          </w:p>
        </w:tc>
        <w:tc>
          <w:tcPr>
            <w:tcW w:w="311" w:type="dxa"/>
          </w:tcPr>
          <w:p w14:paraId="7B75EAF9" w14:textId="77777777" w:rsidR="00E650DD" w:rsidRPr="006B4FCC" w:rsidRDefault="00E650DD" w:rsidP="00EC7EF5">
            <w:pPr>
              <w:spacing w:after="120"/>
              <w:jc w:val="both"/>
              <w:textAlignment w:val="baseline"/>
              <w:rPr>
                <w:rFonts w:ascii="Arial" w:eastAsia="Times New Roman" w:hAnsi="Arial" w:cs="Arial"/>
                <w:b/>
                <w:i/>
                <w:lang w:eastAsia="en-GB"/>
              </w:rPr>
            </w:pPr>
            <w:r w:rsidRPr="006B4FCC">
              <w:rPr>
                <w:rFonts w:ascii="Arial" w:eastAsia="Times New Roman" w:hAnsi="Arial" w:cs="Arial"/>
                <w:b/>
                <w:i/>
                <w:lang w:eastAsia="en-GB"/>
              </w:rPr>
              <w:t>August 2024</w:t>
            </w:r>
          </w:p>
        </w:tc>
        <w:tc>
          <w:tcPr>
            <w:tcW w:w="1803" w:type="dxa"/>
          </w:tcPr>
          <w:p w14:paraId="75C44698" w14:textId="77777777" w:rsidR="00E650DD" w:rsidRPr="006B4FCC" w:rsidRDefault="00E650DD" w:rsidP="00EC7EF5">
            <w:pPr>
              <w:spacing w:after="120"/>
              <w:jc w:val="both"/>
              <w:textAlignment w:val="baseline"/>
              <w:rPr>
                <w:rFonts w:ascii="Arial" w:eastAsia="Times New Roman" w:hAnsi="Arial" w:cs="Arial"/>
                <w:b/>
                <w:i/>
                <w:lang w:eastAsia="en-GB"/>
              </w:rPr>
            </w:pPr>
            <w:r w:rsidRPr="006B4FCC">
              <w:rPr>
                <w:rFonts w:ascii="Arial" w:eastAsia="Times New Roman" w:hAnsi="Arial" w:cs="Arial"/>
                <w:b/>
                <w:i/>
                <w:lang w:eastAsia="en-GB"/>
              </w:rPr>
              <w:t>January 2025</w:t>
            </w:r>
          </w:p>
        </w:tc>
        <w:tc>
          <w:tcPr>
            <w:tcW w:w="1804" w:type="dxa"/>
          </w:tcPr>
          <w:p w14:paraId="05D5240B" w14:textId="77777777" w:rsidR="00E650DD" w:rsidRPr="006B4FCC" w:rsidRDefault="00E650DD" w:rsidP="00EC7EF5">
            <w:pPr>
              <w:spacing w:after="120"/>
              <w:jc w:val="both"/>
              <w:textAlignment w:val="baseline"/>
              <w:rPr>
                <w:rFonts w:ascii="Arial" w:eastAsia="Times New Roman" w:hAnsi="Arial" w:cs="Arial"/>
                <w:b/>
                <w:i/>
                <w:lang w:eastAsia="en-GB"/>
              </w:rPr>
            </w:pPr>
            <w:r w:rsidRPr="006B4FCC">
              <w:rPr>
                <w:rFonts w:ascii="Arial" w:eastAsia="Times New Roman" w:hAnsi="Arial" w:cs="Arial"/>
                <w:b/>
                <w:i/>
                <w:lang w:eastAsia="en-GB"/>
              </w:rPr>
              <w:t>20-25</w:t>
            </w:r>
          </w:p>
        </w:tc>
      </w:tr>
      <w:tr w:rsidR="00E650DD" w:rsidRPr="008F7895" w14:paraId="16C9ED6A" w14:textId="77777777" w:rsidTr="00EC7EF5">
        <w:tc>
          <w:tcPr>
            <w:tcW w:w="1803" w:type="dxa"/>
          </w:tcPr>
          <w:p w14:paraId="5A7323E8" w14:textId="77777777" w:rsidR="00E650DD" w:rsidRPr="006B4FCC" w:rsidRDefault="00E650DD" w:rsidP="00EC7EF5">
            <w:pPr>
              <w:spacing w:after="120"/>
              <w:jc w:val="both"/>
              <w:textAlignment w:val="baseline"/>
              <w:rPr>
                <w:rFonts w:ascii="Arial" w:eastAsia="Times New Roman" w:hAnsi="Arial" w:cs="Arial"/>
                <w:b/>
                <w:i/>
                <w:lang w:eastAsia="en-GB"/>
              </w:rPr>
            </w:pPr>
            <w:r w:rsidRPr="006B4FCC">
              <w:rPr>
                <w:rFonts w:ascii="Arial" w:eastAsia="Times New Roman" w:hAnsi="Arial" w:cs="Arial"/>
                <w:b/>
                <w:i/>
                <w:lang w:eastAsia="en-GB"/>
              </w:rPr>
              <w:t>5</w:t>
            </w:r>
          </w:p>
        </w:tc>
        <w:tc>
          <w:tcPr>
            <w:tcW w:w="3295" w:type="dxa"/>
          </w:tcPr>
          <w:p w14:paraId="0E356190" w14:textId="77777777" w:rsidR="00E650DD" w:rsidRPr="006B4FCC" w:rsidRDefault="00E650DD" w:rsidP="00010F63">
            <w:pPr>
              <w:spacing w:after="120"/>
              <w:textAlignment w:val="baseline"/>
              <w:rPr>
                <w:rFonts w:ascii="Arial" w:eastAsia="Times New Roman" w:hAnsi="Arial" w:cs="Arial"/>
                <w:b/>
                <w:i/>
                <w:lang w:eastAsia="en-GB"/>
              </w:rPr>
            </w:pPr>
            <w:r w:rsidRPr="006B4FCC">
              <w:rPr>
                <w:rFonts w:ascii="Arial" w:eastAsia="Times New Roman" w:hAnsi="Arial" w:cs="Arial"/>
                <w:b/>
                <w:i/>
                <w:lang w:eastAsia="en-GB"/>
              </w:rPr>
              <w:t>Data analysis</w:t>
            </w:r>
          </w:p>
        </w:tc>
        <w:tc>
          <w:tcPr>
            <w:tcW w:w="311" w:type="dxa"/>
          </w:tcPr>
          <w:p w14:paraId="30EC8277" w14:textId="77777777" w:rsidR="00E650DD" w:rsidRPr="006B4FCC" w:rsidRDefault="00E650DD" w:rsidP="00EC7EF5">
            <w:pPr>
              <w:spacing w:after="120"/>
              <w:jc w:val="both"/>
              <w:textAlignment w:val="baseline"/>
              <w:rPr>
                <w:rFonts w:ascii="Arial" w:eastAsia="Times New Roman" w:hAnsi="Arial" w:cs="Arial"/>
                <w:b/>
                <w:i/>
                <w:lang w:eastAsia="en-GB"/>
              </w:rPr>
            </w:pPr>
            <w:r w:rsidRPr="006B4FCC">
              <w:rPr>
                <w:rFonts w:ascii="Arial" w:eastAsia="Times New Roman" w:hAnsi="Arial" w:cs="Arial"/>
                <w:b/>
                <w:i/>
                <w:lang w:eastAsia="en-GB"/>
              </w:rPr>
              <w:t>Jan 2024</w:t>
            </w:r>
          </w:p>
        </w:tc>
        <w:tc>
          <w:tcPr>
            <w:tcW w:w="1803" w:type="dxa"/>
          </w:tcPr>
          <w:p w14:paraId="7C55EF0F" w14:textId="77777777" w:rsidR="00E650DD" w:rsidRPr="006B4FCC" w:rsidRDefault="00E650DD" w:rsidP="00EC7EF5">
            <w:pPr>
              <w:spacing w:after="120"/>
              <w:jc w:val="both"/>
              <w:textAlignment w:val="baseline"/>
              <w:rPr>
                <w:rFonts w:ascii="Arial" w:eastAsia="Times New Roman" w:hAnsi="Arial" w:cs="Arial"/>
                <w:b/>
                <w:i/>
                <w:lang w:eastAsia="en-GB"/>
              </w:rPr>
            </w:pPr>
            <w:r w:rsidRPr="006B4FCC">
              <w:rPr>
                <w:rFonts w:ascii="Arial" w:eastAsia="Times New Roman" w:hAnsi="Arial" w:cs="Arial"/>
                <w:b/>
                <w:i/>
                <w:lang w:eastAsia="en-GB"/>
              </w:rPr>
              <w:t>April 2025</w:t>
            </w:r>
          </w:p>
        </w:tc>
        <w:tc>
          <w:tcPr>
            <w:tcW w:w="1804" w:type="dxa"/>
          </w:tcPr>
          <w:p w14:paraId="07C11EDE" w14:textId="77777777" w:rsidR="00E650DD" w:rsidRPr="006B4FCC" w:rsidRDefault="00E650DD" w:rsidP="00EC7EF5">
            <w:pPr>
              <w:spacing w:after="120"/>
              <w:jc w:val="both"/>
              <w:textAlignment w:val="baseline"/>
              <w:rPr>
                <w:rFonts w:ascii="Arial" w:eastAsia="Times New Roman" w:hAnsi="Arial" w:cs="Arial"/>
                <w:b/>
                <w:i/>
                <w:lang w:eastAsia="en-GB"/>
              </w:rPr>
            </w:pPr>
            <w:r w:rsidRPr="006B4FCC">
              <w:rPr>
                <w:rFonts w:ascii="Arial" w:eastAsia="Times New Roman" w:hAnsi="Arial" w:cs="Arial"/>
                <w:b/>
                <w:i/>
                <w:lang w:eastAsia="en-GB"/>
              </w:rPr>
              <w:t>1</w:t>
            </w:r>
            <w:r>
              <w:rPr>
                <w:rFonts w:ascii="Arial" w:eastAsia="Times New Roman" w:hAnsi="Arial" w:cs="Arial"/>
                <w:b/>
                <w:i/>
                <w:lang w:eastAsia="en-GB"/>
              </w:rPr>
              <w:t>2</w:t>
            </w:r>
            <w:r w:rsidRPr="006B4FCC">
              <w:rPr>
                <w:rFonts w:ascii="Arial" w:eastAsia="Times New Roman" w:hAnsi="Arial" w:cs="Arial"/>
                <w:b/>
                <w:i/>
                <w:lang w:eastAsia="en-GB"/>
              </w:rPr>
              <w:t>-28</w:t>
            </w:r>
          </w:p>
        </w:tc>
      </w:tr>
      <w:tr w:rsidR="00E650DD" w:rsidRPr="008F7895" w14:paraId="652CD8E1" w14:textId="77777777" w:rsidTr="00EC7EF5">
        <w:tc>
          <w:tcPr>
            <w:tcW w:w="1803" w:type="dxa"/>
          </w:tcPr>
          <w:p w14:paraId="5BA5A8EA" w14:textId="77777777" w:rsidR="00E650DD" w:rsidRPr="006B4FCC" w:rsidRDefault="00E650DD" w:rsidP="00EC7EF5">
            <w:pPr>
              <w:spacing w:after="120"/>
              <w:jc w:val="both"/>
              <w:textAlignment w:val="baseline"/>
              <w:rPr>
                <w:rFonts w:ascii="Arial" w:eastAsia="Times New Roman" w:hAnsi="Arial" w:cs="Arial"/>
                <w:b/>
                <w:i/>
                <w:lang w:eastAsia="en-GB"/>
              </w:rPr>
            </w:pPr>
            <w:r w:rsidRPr="006B4FCC">
              <w:rPr>
                <w:rFonts w:ascii="Arial" w:eastAsia="Times New Roman" w:hAnsi="Arial" w:cs="Arial"/>
                <w:b/>
                <w:i/>
                <w:lang w:eastAsia="en-GB"/>
              </w:rPr>
              <w:t>6</w:t>
            </w:r>
          </w:p>
        </w:tc>
        <w:tc>
          <w:tcPr>
            <w:tcW w:w="3295" w:type="dxa"/>
          </w:tcPr>
          <w:p w14:paraId="7D4DF5B1" w14:textId="77777777" w:rsidR="00E650DD" w:rsidRPr="006B4FCC" w:rsidRDefault="00E650DD" w:rsidP="00010F63">
            <w:pPr>
              <w:spacing w:after="120"/>
              <w:textAlignment w:val="baseline"/>
              <w:rPr>
                <w:rFonts w:ascii="Arial" w:eastAsia="Times New Roman" w:hAnsi="Arial" w:cs="Arial"/>
                <w:b/>
                <w:i/>
                <w:lang w:eastAsia="en-GB"/>
              </w:rPr>
            </w:pPr>
            <w:r w:rsidRPr="006B4FCC">
              <w:rPr>
                <w:rFonts w:ascii="Arial" w:eastAsia="Times New Roman" w:hAnsi="Arial" w:cs="Arial"/>
                <w:b/>
                <w:i/>
                <w:lang w:eastAsia="en-GB"/>
              </w:rPr>
              <w:t>Modelling</w:t>
            </w:r>
          </w:p>
        </w:tc>
        <w:tc>
          <w:tcPr>
            <w:tcW w:w="311" w:type="dxa"/>
          </w:tcPr>
          <w:p w14:paraId="32D77B97" w14:textId="77777777" w:rsidR="00E650DD" w:rsidRPr="006B4FCC" w:rsidRDefault="00E650DD" w:rsidP="00EC7EF5">
            <w:pPr>
              <w:spacing w:after="120"/>
              <w:jc w:val="both"/>
              <w:textAlignment w:val="baseline"/>
              <w:rPr>
                <w:rFonts w:ascii="Arial" w:eastAsia="Times New Roman" w:hAnsi="Arial" w:cs="Arial"/>
                <w:b/>
                <w:i/>
                <w:lang w:eastAsia="en-GB"/>
              </w:rPr>
            </w:pPr>
            <w:r w:rsidRPr="006B4FCC">
              <w:rPr>
                <w:rFonts w:ascii="Arial" w:eastAsia="Times New Roman" w:hAnsi="Arial" w:cs="Arial"/>
                <w:b/>
                <w:i/>
                <w:lang w:eastAsia="en-GB"/>
              </w:rPr>
              <w:t>January 2025</w:t>
            </w:r>
          </w:p>
        </w:tc>
        <w:tc>
          <w:tcPr>
            <w:tcW w:w="1803" w:type="dxa"/>
          </w:tcPr>
          <w:p w14:paraId="0FAD261A" w14:textId="77777777" w:rsidR="00E650DD" w:rsidRPr="006B4FCC" w:rsidRDefault="00E650DD" w:rsidP="00EC7EF5">
            <w:pPr>
              <w:spacing w:after="120"/>
              <w:jc w:val="both"/>
              <w:textAlignment w:val="baseline"/>
              <w:rPr>
                <w:rFonts w:ascii="Arial" w:eastAsia="Times New Roman" w:hAnsi="Arial" w:cs="Arial"/>
                <w:b/>
                <w:i/>
                <w:lang w:eastAsia="en-GB"/>
              </w:rPr>
            </w:pPr>
            <w:r w:rsidRPr="006B4FCC">
              <w:rPr>
                <w:rFonts w:ascii="Arial" w:eastAsia="Times New Roman" w:hAnsi="Arial" w:cs="Arial"/>
                <w:b/>
                <w:i/>
                <w:lang w:eastAsia="en-GB"/>
              </w:rPr>
              <w:t>April 2025</w:t>
            </w:r>
          </w:p>
        </w:tc>
        <w:tc>
          <w:tcPr>
            <w:tcW w:w="1804" w:type="dxa"/>
          </w:tcPr>
          <w:p w14:paraId="009B698C" w14:textId="77777777" w:rsidR="00E650DD" w:rsidRPr="006B4FCC" w:rsidRDefault="00E650DD" w:rsidP="00EC7EF5">
            <w:pPr>
              <w:spacing w:after="120"/>
              <w:jc w:val="both"/>
              <w:textAlignment w:val="baseline"/>
              <w:rPr>
                <w:rFonts w:ascii="Arial" w:eastAsia="Times New Roman" w:hAnsi="Arial" w:cs="Arial"/>
                <w:b/>
                <w:i/>
                <w:lang w:eastAsia="en-GB"/>
              </w:rPr>
            </w:pPr>
            <w:r w:rsidRPr="006B4FCC">
              <w:rPr>
                <w:rFonts w:ascii="Arial" w:eastAsia="Times New Roman" w:hAnsi="Arial" w:cs="Arial"/>
                <w:b/>
                <w:i/>
                <w:lang w:eastAsia="en-GB"/>
              </w:rPr>
              <w:t>25-28</w:t>
            </w:r>
          </w:p>
        </w:tc>
      </w:tr>
      <w:tr w:rsidR="00E650DD" w:rsidRPr="008F7895" w14:paraId="56B7E588" w14:textId="77777777" w:rsidTr="00EC7EF5">
        <w:tc>
          <w:tcPr>
            <w:tcW w:w="1803" w:type="dxa"/>
          </w:tcPr>
          <w:p w14:paraId="04891259" w14:textId="77777777" w:rsidR="00E650DD" w:rsidRPr="006B4FCC" w:rsidRDefault="00E650DD" w:rsidP="00EC7EF5">
            <w:pPr>
              <w:spacing w:after="120"/>
              <w:jc w:val="both"/>
              <w:textAlignment w:val="baseline"/>
              <w:rPr>
                <w:rFonts w:ascii="Arial" w:eastAsia="Times New Roman" w:hAnsi="Arial" w:cs="Arial"/>
                <w:b/>
                <w:i/>
                <w:lang w:eastAsia="en-GB"/>
              </w:rPr>
            </w:pPr>
            <w:r w:rsidRPr="006B4FCC">
              <w:rPr>
                <w:rFonts w:ascii="Arial" w:eastAsia="Times New Roman" w:hAnsi="Arial" w:cs="Arial"/>
                <w:b/>
                <w:i/>
                <w:lang w:eastAsia="en-GB"/>
              </w:rPr>
              <w:t>7</w:t>
            </w:r>
          </w:p>
        </w:tc>
        <w:tc>
          <w:tcPr>
            <w:tcW w:w="3295" w:type="dxa"/>
          </w:tcPr>
          <w:p w14:paraId="1991A0C6" w14:textId="77777777" w:rsidR="00E650DD" w:rsidRPr="006B4FCC" w:rsidRDefault="00E650DD" w:rsidP="00010F63">
            <w:pPr>
              <w:spacing w:after="120"/>
              <w:textAlignment w:val="baseline"/>
              <w:rPr>
                <w:rFonts w:ascii="Arial" w:eastAsia="Times New Roman" w:hAnsi="Arial" w:cs="Arial"/>
                <w:b/>
                <w:i/>
                <w:lang w:eastAsia="en-GB"/>
              </w:rPr>
            </w:pPr>
            <w:r w:rsidRPr="006B4FCC">
              <w:rPr>
                <w:rFonts w:ascii="Arial" w:eastAsia="Times New Roman" w:hAnsi="Arial" w:cs="Arial"/>
                <w:b/>
                <w:i/>
                <w:lang w:eastAsia="en-GB"/>
              </w:rPr>
              <w:t>Stakeholder workshops</w:t>
            </w:r>
          </w:p>
        </w:tc>
        <w:tc>
          <w:tcPr>
            <w:tcW w:w="311" w:type="dxa"/>
          </w:tcPr>
          <w:p w14:paraId="02D18780" w14:textId="77777777" w:rsidR="00E650DD" w:rsidRPr="006B4FCC" w:rsidRDefault="00E650DD" w:rsidP="00EC7EF5">
            <w:pPr>
              <w:spacing w:after="120"/>
              <w:jc w:val="both"/>
              <w:textAlignment w:val="baseline"/>
              <w:rPr>
                <w:rFonts w:ascii="Arial" w:eastAsia="Times New Roman" w:hAnsi="Arial" w:cs="Arial"/>
                <w:b/>
                <w:i/>
                <w:lang w:eastAsia="en-GB"/>
              </w:rPr>
            </w:pPr>
            <w:r w:rsidRPr="006B4FCC">
              <w:rPr>
                <w:rFonts w:ascii="Arial" w:eastAsia="Times New Roman" w:hAnsi="Arial" w:cs="Arial"/>
                <w:b/>
                <w:i/>
                <w:lang w:eastAsia="en-GB"/>
              </w:rPr>
              <w:t>March 2025</w:t>
            </w:r>
          </w:p>
        </w:tc>
        <w:tc>
          <w:tcPr>
            <w:tcW w:w="1803" w:type="dxa"/>
          </w:tcPr>
          <w:p w14:paraId="3B47FC7D" w14:textId="77777777" w:rsidR="00E650DD" w:rsidRPr="006B4FCC" w:rsidRDefault="00E650DD" w:rsidP="00EC7EF5">
            <w:pPr>
              <w:spacing w:after="120"/>
              <w:jc w:val="both"/>
              <w:textAlignment w:val="baseline"/>
              <w:rPr>
                <w:rFonts w:ascii="Arial" w:eastAsia="Times New Roman" w:hAnsi="Arial" w:cs="Arial"/>
                <w:b/>
                <w:i/>
                <w:lang w:eastAsia="en-GB"/>
              </w:rPr>
            </w:pPr>
            <w:r w:rsidRPr="006B4FCC">
              <w:rPr>
                <w:rFonts w:ascii="Arial" w:eastAsia="Times New Roman" w:hAnsi="Arial" w:cs="Arial"/>
                <w:b/>
                <w:i/>
                <w:lang w:eastAsia="en-GB"/>
              </w:rPr>
              <w:t>April 2025</w:t>
            </w:r>
          </w:p>
        </w:tc>
        <w:tc>
          <w:tcPr>
            <w:tcW w:w="1804" w:type="dxa"/>
          </w:tcPr>
          <w:p w14:paraId="53AE09B9" w14:textId="77777777" w:rsidR="00E650DD" w:rsidRPr="006B4FCC" w:rsidRDefault="00E650DD" w:rsidP="00EC7EF5">
            <w:pPr>
              <w:spacing w:after="120"/>
              <w:jc w:val="both"/>
              <w:textAlignment w:val="baseline"/>
              <w:rPr>
                <w:rFonts w:ascii="Arial" w:eastAsia="Times New Roman" w:hAnsi="Arial" w:cs="Arial"/>
                <w:b/>
                <w:i/>
                <w:lang w:eastAsia="en-GB"/>
              </w:rPr>
            </w:pPr>
            <w:r w:rsidRPr="006B4FCC">
              <w:rPr>
                <w:rFonts w:ascii="Arial" w:eastAsia="Times New Roman" w:hAnsi="Arial" w:cs="Arial"/>
                <w:b/>
                <w:i/>
                <w:lang w:eastAsia="en-GB"/>
              </w:rPr>
              <w:t>27-28</w:t>
            </w:r>
          </w:p>
        </w:tc>
      </w:tr>
      <w:tr w:rsidR="00E650DD" w:rsidRPr="008F7895" w14:paraId="5C23FD38" w14:textId="77777777" w:rsidTr="00EC7EF5">
        <w:tc>
          <w:tcPr>
            <w:tcW w:w="1803" w:type="dxa"/>
          </w:tcPr>
          <w:p w14:paraId="67ED7EC0" w14:textId="77777777" w:rsidR="00E650DD" w:rsidRPr="006B4FCC" w:rsidRDefault="00E650DD" w:rsidP="00EC7EF5">
            <w:pPr>
              <w:spacing w:after="120"/>
              <w:jc w:val="both"/>
              <w:textAlignment w:val="baseline"/>
              <w:rPr>
                <w:rFonts w:ascii="Arial" w:eastAsia="Times New Roman" w:hAnsi="Arial" w:cs="Arial"/>
                <w:b/>
                <w:i/>
                <w:lang w:eastAsia="en-GB"/>
              </w:rPr>
            </w:pPr>
            <w:r w:rsidRPr="006B4FCC">
              <w:rPr>
                <w:rFonts w:ascii="Arial" w:eastAsia="Times New Roman" w:hAnsi="Arial" w:cs="Arial"/>
                <w:b/>
                <w:i/>
                <w:lang w:eastAsia="en-GB"/>
              </w:rPr>
              <w:t>8</w:t>
            </w:r>
          </w:p>
        </w:tc>
        <w:tc>
          <w:tcPr>
            <w:tcW w:w="3295" w:type="dxa"/>
          </w:tcPr>
          <w:p w14:paraId="1D247E9E" w14:textId="77777777" w:rsidR="00E650DD" w:rsidRPr="006B4FCC" w:rsidRDefault="00E650DD" w:rsidP="00010F63">
            <w:pPr>
              <w:spacing w:after="120"/>
              <w:textAlignment w:val="baseline"/>
              <w:rPr>
                <w:rFonts w:ascii="Arial" w:eastAsia="Times New Roman" w:hAnsi="Arial" w:cs="Arial"/>
                <w:b/>
                <w:i/>
                <w:lang w:eastAsia="en-GB"/>
              </w:rPr>
            </w:pPr>
            <w:r w:rsidRPr="006B4FCC">
              <w:rPr>
                <w:rFonts w:ascii="Arial" w:eastAsia="Times New Roman" w:hAnsi="Arial" w:cs="Arial"/>
                <w:b/>
                <w:i/>
                <w:lang w:eastAsia="en-GB"/>
              </w:rPr>
              <w:t>Report writing</w:t>
            </w:r>
          </w:p>
        </w:tc>
        <w:tc>
          <w:tcPr>
            <w:tcW w:w="311" w:type="dxa"/>
          </w:tcPr>
          <w:p w14:paraId="1C1A3856" w14:textId="77777777" w:rsidR="00E650DD" w:rsidRPr="006B4FCC" w:rsidRDefault="00E650DD" w:rsidP="00EC7EF5">
            <w:pPr>
              <w:spacing w:after="120"/>
              <w:jc w:val="both"/>
              <w:textAlignment w:val="baseline"/>
              <w:rPr>
                <w:rFonts w:ascii="Arial" w:eastAsia="Times New Roman" w:hAnsi="Arial" w:cs="Arial"/>
                <w:b/>
                <w:i/>
                <w:lang w:eastAsia="en-GB"/>
              </w:rPr>
            </w:pPr>
            <w:r w:rsidRPr="006B4FCC">
              <w:rPr>
                <w:rFonts w:ascii="Arial" w:eastAsia="Times New Roman" w:hAnsi="Arial" w:cs="Arial"/>
                <w:b/>
                <w:i/>
                <w:lang w:eastAsia="en-GB"/>
              </w:rPr>
              <w:t>May 2025</w:t>
            </w:r>
          </w:p>
        </w:tc>
        <w:tc>
          <w:tcPr>
            <w:tcW w:w="1803" w:type="dxa"/>
          </w:tcPr>
          <w:p w14:paraId="34EFF2EA" w14:textId="77777777" w:rsidR="00E650DD" w:rsidRPr="006B4FCC" w:rsidRDefault="00E650DD" w:rsidP="00EC7EF5">
            <w:pPr>
              <w:spacing w:after="120"/>
              <w:jc w:val="both"/>
              <w:textAlignment w:val="baseline"/>
              <w:rPr>
                <w:rFonts w:ascii="Arial" w:eastAsia="Times New Roman" w:hAnsi="Arial" w:cs="Arial"/>
                <w:b/>
                <w:i/>
                <w:lang w:eastAsia="en-GB"/>
              </w:rPr>
            </w:pPr>
            <w:r w:rsidRPr="006B4FCC">
              <w:rPr>
                <w:rFonts w:ascii="Arial" w:eastAsia="Times New Roman" w:hAnsi="Arial" w:cs="Arial"/>
                <w:b/>
                <w:i/>
                <w:lang w:eastAsia="en-GB"/>
              </w:rPr>
              <w:t>June 2025</w:t>
            </w:r>
          </w:p>
        </w:tc>
        <w:tc>
          <w:tcPr>
            <w:tcW w:w="1804" w:type="dxa"/>
          </w:tcPr>
          <w:p w14:paraId="7446D345" w14:textId="77777777" w:rsidR="00E650DD" w:rsidRPr="006B4FCC" w:rsidRDefault="00E650DD" w:rsidP="00EC7EF5">
            <w:pPr>
              <w:spacing w:after="120"/>
              <w:jc w:val="both"/>
              <w:textAlignment w:val="baseline"/>
              <w:rPr>
                <w:rFonts w:ascii="Arial" w:eastAsia="Times New Roman" w:hAnsi="Arial" w:cs="Arial"/>
                <w:b/>
                <w:i/>
                <w:lang w:eastAsia="en-GB"/>
              </w:rPr>
            </w:pPr>
            <w:r w:rsidRPr="006B4FCC">
              <w:rPr>
                <w:rFonts w:ascii="Arial" w:eastAsia="Times New Roman" w:hAnsi="Arial" w:cs="Arial"/>
                <w:b/>
                <w:i/>
                <w:lang w:eastAsia="en-GB"/>
              </w:rPr>
              <w:t>29-30</w:t>
            </w:r>
          </w:p>
        </w:tc>
      </w:tr>
    </w:tbl>
    <w:p w14:paraId="6BB6309F" w14:textId="77777777" w:rsidR="00E650DD" w:rsidRPr="006B4FCC" w:rsidRDefault="00E650DD" w:rsidP="00E650DD">
      <w:pPr>
        <w:spacing w:after="120" w:line="240" w:lineRule="auto"/>
        <w:jc w:val="both"/>
        <w:outlineLvl w:val="3"/>
        <w:rPr>
          <w:rFonts w:ascii="Arial" w:eastAsia="Times New Roman" w:hAnsi="Arial" w:cs="Arial"/>
          <w:b/>
          <w:bCs/>
          <w:lang w:eastAsia="en-GB"/>
        </w:rPr>
      </w:pPr>
      <w:bookmarkStart w:id="12" w:name="Project_management"/>
    </w:p>
    <w:bookmarkEnd w:id="12"/>
    <w:p w14:paraId="50802200" w14:textId="77777777" w:rsidR="0082790A" w:rsidRDefault="0082790A">
      <w:pPr>
        <w:rPr>
          <w:rFonts w:ascii="Arial" w:hAnsi="Arial" w:cs="Arial"/>
          <w:b/>
          <w:u w:val="single"/>
        </w:rPr>
      </w:pPr>
      <w:r>
        <w:rPr>
          <w:rFonts w:ascii="Arial" w:hAnsi="Arial" w:cs="Arial"/>
          <w:b/>
          <w:u w:val="single"/>
        </w:rPr>
        <w:br w:type="page"/>
      </w:r>
    </w:p>
    <w:p w14:paraId="5EA53111" w14:textId="77777777" w:rsidR="00791E93" w:rsidRPr="00D65685" w:rsidRDefault="00791E93" w:rsidP="00791E93">
      <w:pPr>
        <w:spacing w:line="240" w:lineRule="auto"/>
        <w:rPr>
          <w:rFonts w:ascii="Arial" w:hAnsi="Arial" w:cs="Arial"/>
          <w:b/>
          <w:u w:val="single"/>
        </w:rPr>
      </w:pPr>
      <w:r w:rsidRPr="00D65685">
        <w:rPr>
          <w:rFonts w:ascii="Arial" w:hAnsi="Arial" w:cs="Arial"/>
          <w:b/>
          <w:u w:val="single"/>
        </w:rPr>
        <w:lastRenderedPageBreak/>
        <w:t>Abbreviations</w:t>
      </w:r>
    </w:p>
    <w:p w14:paraId="0D0BADBB" w14:textId="6377A7BC" w:rsidR="00791E93" w:rsidRPr="00D65685" w:rsidRDefault="00791E93" w:rsidP="00791E93">
      <w:pPr>
        <w:spacing w:line="240" w:lineRule="auto"/>
        <w:rPr>
          <w:rFonts w:ascii="Arial" w:hAnsi="Arial" w:cs="Arial"/>
        </w:rPr>
      </w:pPr>
      <w:r w:rsidRPr="00D65685">
        <w:rPr>
          <w:rFonts w:ascii="Arial" w:hAnsi="Arial" w:cs="Arial"/>
        </w:rPr>
        <w:t>CEA</w:t>
      </w:r>
      <w:r w:rsidR="00B426FA">
        <w:rPr>
          <w:rFonts w:ascii="Arial" w:hAnsi="Arial" w:cs="Arial"/>
        </w:rPr>
        <w:t xml:space="preserve"> </w:t>
      </w:r>
      <w:r w:rsidR="00B426FA">
        <w:rPr>
          <w:rFonts w:ascii="Arial" w:hAnsi="Arial" w:cs="Arial"/>
        </w:rPr>
        <w:tab/>
      </w:r>
      <w:r w:rsidR="00B426FA">
        <w:rPr>
          <w:rFonts w:ascii="Arial" w:hAnsi="Arial" w:cs="Arial"/>
        </w:rPr>
        <w:tab/>
      </w:r>
      <w:r w:rsidR="00B426FA">
        <w:rPr>
          <w:rFonts w:ascii="Arial" w:hAnsi="Arial" w:cs="Arial"/>
        </w:rPr>
        <w:tab/>
        <w:t>Cost-effectiveness analysis</w:t>
      </w:r>
    </w:p>
    <w:p w14:paraId="14149F4D" w14:textId="77777777" w:rsidR="00791E93" w:rsidRPr="00D65685" w:rsidRDefault="00791E93" w:rsidP="00791E93">
      <w:pPr>
        <w:spacing w:line="240" w:lineRule="auto"/>
        <w:rPr>
          <w:rFonts w:ascii="Arial" w:hAnsi="Arial" w:cs="Arial"/>
        </w:rPr>
      </w:pPr>
      <w:r w:rsidRPr="00D65685">
        <w:rPr>
          <w:rFonts w:ascii="Arial" w:hAnsi="Arial" w:cs="Arial"/>
        </w:rPr>
        <w:t xml:space="preserve">CO-I </w:t>
      </w:r>
      <w:r w:rsidRPr="00D65685">
        <w:rPr>
          <w:rFonts w:ascii="Arial" w:hAnsi="Arial" w:cs="Arial"/>
        </w:rPr>
        <w:tab/>
      </w:r>
      <w:r w:rsidRPr="00D65685">
        <w:rPr>
          <w:rFonts w:ascii="Arial" w:hAnsi="Arial" w:cs="Arial"/>
        </w:rPr>
        <w:tab/>
      </w:r>
      <w:r w:rsidRPr="00D65685">
        <w:rPr>
          <w:rFonts w:ascii="Arial" w:hAnsi="Arial" w:cs="Arial"/>
        </w:rPr>
        <w:tab/>
        <w:t>Co-Investigator</w:t>
      </w:r>
    </w:p>
    <w:p w14:paraId="76301890" w14:textId="77777777" w:rsidR="00791E93" w:rsidRPr="00D65685" w:rsidRDefault="00791E93" w:rsidP="00791E93">
      <w:pPr>
        <w:spacing w:line="240" w:lineRule="auto"/>
        <w:rPr>
          <w:rFonts w:ascii="Arial" w:hAnsi="Arial" w:cs="Arial"/>
        </w:rPr>
      </w:pPr>
      <w:r w:rsidRPr="00D65685">
        <w:rPr>
          <w:rFonts w:ascii="Arial" w:hAnsi="Arial" w:cs="Arial"/>
        </w:rPr>
        <w:t>CONSORT</w:t>
      </w:r>
      <w:r w:rsidRPr="00D65685">
        <w:rPr>
          <w:rFonts w:ascii="Arial" w:hAnsi="Arial" w:cs="Arial"/>
        </w:rPr>
        <w:tab/>
      </w:r>
      <w:r w:rsidRPr="00D65685">
        <w:rPr>
          <w:rFonts w:ascii="Arial" w:hAnsi="Arial" w:cs="Arial"/>
        </w:rPr>
        <w:tab/>
        <w:t>Consolidated standards of reporting trials</w:t>
      </w:r>
    </w:p>
    <w:p w14:paraId="6841B50D" w14:textId="3C5D9C70" w:rsidR="001C4004" w:rsidRDefault="001C4004" w:rsidP="00791E93">
      <w:pPr>
        <w:spacing w:line="240" w:lineRule="auto"/>
        <w:rPr>
          <w:rFonts w:ascii="Arial" w:hAnsi="Arial" w:cs="Arial"/>
        </w:rPr>
      </w:pPr>
      <w:r>
        <w:rPr>
          <w:rFonts w:ascii="Arial" w:hAnsi="Arial" w:cs="Arial"/>
        </w:rPr>
        <w:t>DOB</w:t>
      </w:r>
      <w:r>
        <w:rPr>
          <w:rFonts w:ascii="Arial" w:hAnsi="Arial" w:cs="Arial"/>
        </w:rPr>
        <w:tab/>
      </w:r>
      <w:r>
        <w:rPr>
          <w:rFonts w:ascii="Arial" w:hAnsi="Arial" w:cs="Arial"/>
        </w:rPr>
        <w:tab/>
      </w:r>
      <w:r>
        <w:rPr>
          <w:rFonts w:ascii="Arial" w:hAnsi="Arial" w:cs="Arial"/>
        </w:rPr>
        <w:tab/>
        <w:t>Date of Birth</w:t>
      </w:r>
    </w:p>
    <w:p w14:paraId="2E2B47D5" w14:textId="03A190EE" w:rsidR="00791E93" w:rsidRPr="00D65685" w:rsidRDefault="00791E93" w:rsidP="00791E93">
      <w:pPr>
        <w:spacing w:line="240" w:lineRule="auto"/>
        <w:rPr>
          <w:rFonts w:ascii="Arial" w:hAnsi="Arial" w:cs="Arial"/>
        </w:rPr>
      </w:pPr>
      <w:r w:rsidRPr="00D65685">
        <w:rPr>
          <w:rFonts w:ascii="Arial" w:hAnsi="Arial" w:cs="Arial"/>
        </w:rPr>
        <w:t xml:space="preserve">DE  </w:t>
      </w:r>
      <w:r w:rsidRPr="00D65685">
        <w:rPr>
          <w:rFonts w:ascii="Arial" w:hAnsi="Arial" w:cs="Arial"/>
        </w:rPr>
        <w:tab/>
      </w:r>
      <w:r w:rsidRPr="00D65685">
        <w:rPr>
          <w:rFonts w:ascii="Arial" w:hAnsi="Arial" w:cs="Arial"/>
        </w:rPr>
        <w:tab/>
      </w:r>
      <w:r w:rsidRPr="00D65685">
        <w:rPr>
          <w:rFonts w:ascii="Arial" w:hAnsi="Arial" w:cs="Arial"/>
        </w:rPr>
        <w:tab/>
        <w:t>Department of Education</w:t>
      </w:r>
    </w:p>
    <w:p w14:paraId="4D6F8DD2" w14:textId="77777777" w:rsidR="00791E93" w:rsidRPr="00D65685" w:rsidRDefault="00791E93" w:rsidP="00791E93">
      <w:pPr>
        <w:spacing w:line="240" w:lineRule="auto"/>
        <w:rPr>
          <w:rFonts w:ascii="Arial" w:hAnsi="Arial" w:cs="Arial"/>
        </w:rPr>
      </w:pPr>
      <w:r w:rsidRPr="00D65685">
        <w:rPr>
          <w:rFonts w:ascii="Arial" w:hAnsi="Arial" w:cs="Arial"/>
        </w:rPr>
        <w:t xml:space="preserve">DQI-A </w:t>
      </w:r>
      <w:r w:rsidRPr="00D65685">
        <w:rPr>
          <w:rFonts w:ascii="Arial" w:hAnsi="Arial" w:cs="Arial"/>
        </w:rPr>
        <w:tab/>
      </w:r>
      <w:r w:rsidRPr="00D65685">
        <w:rPr>
          <w:rFonts w:ascii="Arial" w:hAnsi="Arial" w:cs="Arial"/>
        </w:rPr>
        <w:tab/>
      </w:r>
      <w:r w:rsidRPr="00D65685">
        <w:rPr>
          <w:rFonts w:ascii="Arial" w:hAnsi="Arial" w:cs="Arial"/>
        </w:rPr>
        <w:tab/>
        <w:t>Diet Quality Index for Adolescents</w:t>
      </w:r>
    </w:p>
    <w:p w14:paraId="4BA08A27" w14:textId="77777777" w:rsidR="00791E93" w:rsidRPr="00D65685" w:rsidRDefault="00791E93" w:rsidP="00791E93">
      <w:pPr>
        <w:spacing w:line="240" w:lineRule="auto"/>
        <w:rPr>
          <w:rFonts w:ascii="Arial" w:hAnsi="Arial" w:cs="Arial"/>
        </w:rPr>
      </w:pPr>
      <w:r w:rsidRPr="00D65685">
        <w:rPr>
          <w:rFonts w:ascii="Arial" w:hAnsi="Arial" w:cs="Arial"/>
        </w:rPr>
        <w:t xml:space="preserve">FTE </w:t>
      </w:r>
      <w:r w:rsidRPr="00D65685">
        <w:rPr>
          <w:rFonts w:ascii="Arial" w:hAnsi="Arial" w:cs="Arial"/>
        </w:rPr>
        <w:tab/>
      </w:r>
      <w:r w:rsidRPr="00D65685">
        <w:rPr>
          <w:rFonts w:ascii="Arial" w:hAnsi="Arial" w:cs="Arial"/>
        </w:rPr>
        <w:tab/>
      </w:r>
      <w:r w:rsidRPr="00D65685">
        <w:rPr>
          <w:rFonts w:ascii="Arial" w:hAnsi="Arial" w:cs="Arial"/>
        </w:rPr>
        <w:tab/>
        <w:t>Full-time employment</w:t>
      </w:r>
    </w:p>
    <w:p w14:paraId="68E0E457" w14:textId="77777777" w:rsidR="00791E93" w:rsidRPr="00D65685" w:rsidRDefault="00791E93" w:rsidP="00791E93">
      <w:pPr>
        <w:spacing w:line="240" w:lineRule="auto"/>
        <w:rPr>
          <w:rFonts w:ascii="Arial" w:hAnsi="Arial" w:cs="Arial"/>
        </w:rPr>
      </w:pPr>
      <w:r w:rsidRPr="00D65685">
        <w:rPr>
          <w:rFonts w:ascii="Arial" w:hAnsi="Arial" w:cs="Arial"/>
        </w:rPr>
        <w:t xml:space="preserve">FSM </w:t>
      </w:r>
      <w:r w:rsidRPr="00D65685">
        <w:rPr>
          <w:rFonts w:ascii="Arial" w:hAnsi="Arial" w:cs="Arial"/>
        </w:rPr>
        <w:tab/>
      </w:r>
      <w:r w:rsidRPr="00D65685">
        <w:rPr>
          <w:rFonts w:ascii="Arial" w:hAnsi="Arial" w:cs="Arial"/>
        </w:rPr>
        <w:tab/>
      </w:r>
      <w:r w:rsidRPr="00D65685">
        <w:rPr>
          <w:rFonts w:ascii="Arial" w:hAnsi="Arial" w:cs="Arial"/>
        </w:rPr>
        <w:tab/>
        <w:t>Free School Meals</w:t>
      </w:r>
    </w:p>
    <w:p w14:paraId="16A4C635" w14:textId="77777777" w:rsidR="00791E93" w:rsidRPr="00D65685" w:rsidRDefault="00791E93" w:rsidP="00791E93">
      <w:pPr>
        <w:spacing w:line="240" w:lineRule="auto"/>
        <w:rPr>
          <w:rFonts w:ascii="Arial" w:hAnsi="Arial" w:cs="Arial"/>
        </w:rPr>
      </w:pPr>
      <w:r w:rsidRPr="00D65685">
        <w:rPr>
          <w:rFonts w:ascii="Arial" w:hAnsi="Arial" w:cs="Arial"/>
        </w:rPr>
        <w:t xml:space="preserve">FV </w:t>
      </w:r>
      <w:r w:rsidRPr="00D65685">
        <w:rPr>
          <w:rFonts w:ascii="Arial" w:hAnsi="Arial" w:cs="Arial"/>
        </w:rPr>
        <w:tab/>
      </w:r>
      <w:r w:rsidRPr="00D65685">
        <w:rPr>
          <w:rFonts w:ascii="Arial" w:hAnsi="Arial" w:cs="Arial"/>
        </w:rPr>
        <w:tab/>
      </w:r>
      <w:r w:rsidRPr="00D65685">
        <w:rPr>
          <w:rFonts w:ascii="Arial" w:hAnsi="Arial" w:cs="Arial"/>
        </w:rPr>
        <w:tab/>
        <w:t>Fruits and Vegetables</w:t>
      </w:r>
    </w:p>
    <w:p w14:paraId="4A54A89C" w14:textId="77777777" w:rsidR="00791E93" w:rsidRPr="00D65685" w:rsidRDefault="00791E93" w:rsidP="00791E93">
      <w:pPr>
        <w:spacing w:line="240" w:lineRule="auto"/>
        <w:rPr>
          <w:rFonts w:ascii="Arial" w:hAnsi="Arial" w:cs="Arial"/>
        </w:rPr>
      </w:pPr>
      <w:r w:rsidRPr="00D65685">
        <w:rPr>
          <w:rFonts w:ascii="Arial" w:hAnsi="Arial" w:cs="Arial"/>
        </w:rPr>
        <w:t xml:space="preserve">GCP </w:t>
      </w:r>
      <w:r w:rsidRPr="00D65685">
        <w:rPr>
          <w:rFonts w:ascii="Arial" w:hAnsi="Arial" w:cs="Arial"/>
        </w:rPr>
        <w:tab/>
      </w:r>
      <w:r w:rsidRPr="00D65685">
        <w:rPr>
          <w:rFonts w:ascii="Arial" w:hAnsi="Arial" w:cs="Arial"/>
        </w:rPr>
        <w:tab/>
      </w:r>
      <w:r w:rsidRPr="00D65685">
        <w:rPr>
          <w:rFonts w:ascii="Arial" w:hAnsi="Arial" w:cs="Arial"/>
        </w:rPr>
        <w:tab/>
        <w:t>Good Clinical Practice</w:t>
      </w:r>
    </w:p>
    <w:p w14:paraId="0B6598C6" w14:textId="77777777" w:rsidR="00791E93" w:rsidRPr="00D65685" w:rsidRDefault="00791E93" w:rsidP="00791E93">
      <w:pPr>
        <w:spacing w:line="240" w:lineRule="auto"/>
        <w:rPr>
          <w:rFonts w:ascii="Arial" w:hAnsi="Arial" w:cs="Arial"/>
          <w:bCs/>
        </w:rPr>
      </w:pPr>
      <w:r w:rsidRPr="00D65685">
        <w:rPr>
          <w:rFonts w:ascii="Arial" w:hAnsi="Arial" w:cs="Arial"/>
        </w:rPr>
        <w:t xml:space="preserve">GENIUS </w:t>
      </w:r>
      <w:r w:rsidRPr="00D65685">
        <w:rPr>
          <w:rFonts w:ascii="Arial" w:hAnsi="Arial" w:cs="Arial"/>
        </w:rPr>
        <w:tab/>
      </w:r>
      <w:r w:rsidRPr="00D65685">
        <w:rPr>
          <w:rFonts w:ascii="Arial" w:hAnsi="Arial" w:cs="Arial"/>
        </w:rPr>
        <w:tab/>
      </w:r>
      <w:r w:rsidRPr="00D65685">
        <w:rPr>
          <w:rFonts w:ascii="Arial" w:hAnsi="Arial" w:cs="Arial"/>
          <w:bCs/>
        </w:rPr>
        <w:t>Generating Excellent Nutrition in UK Schools</w:t>
      </w:r>
    </w:p>
    <w:p w14:paraId="53A2AC76" w14:textId="77777777" w:rsidR="00791E93" w:rsidRPr="00D65685" w:rsidRDefault="00791E93" w:rsidP="00791E93">
      <w:pPr>
        <w:spacing w:line="240" w:lineRule="auto"/>
        <w:rPr>
          <w:rFonts w:ascii="Arial" w:hAnsi="Arial" w:cs="Arial"/>
          <w:bCs/>
        </w:rPr>
      </w:pPr>
      <w:r w:rsidRPr="00D65685">
        <w:rPr>
          <w:rFonts w:ascii="Arial" w:hAnsi="Arial" w:cs="Arial"/>
          <w:bCs/>
        </w:rPr>
        <w:t xml:space="preserve">H </w:t>
      </w:r>
      <w:r w:rsidRPr="00D65685">
        <w:rPr>
          <w:rFonts w:ascii="Arial" w:hAnsi="Arial" w:cs="Arial"/>
          <w:bCs/>
        </w:rPr>
        <w:tab/>
      </w:r>
      <w:r w:rsidRPr="00D65685">
        <w:rPr>
          <w:rFonts w:ascii="Arial" w:hAnsi="Arial" w:cs="Arial"/>
          <w:bCs/>
        </w:rPr>
        <w:tab/>
      </w:r>
      <w:r w:rsidRPr="00D65685">
        <w:rPr>
          <w:rFonts w:ascii="Arial" w:hAnsi="Arial" w:cs="Arial"/>
          <w:bCs/>
        </w:rPr>
        <w:tab/>
        <w:t>Hour</w:t>
      </w:r>
    </w:p>
    <w:p w14:paraId="481F799C" w14:textId="77777777" w:rsidR="00791E93" w:rsidRPr="00D65685" w:rsidRDefault="00791E93" w:rsidP="00791E93">
      <w:pPr>
        <w:spacing w:line="240" w:lineRule="auto"/>
        <w:rPr>
          <w:rFonts w:ascii="Arial" w:hAnsi="Arial" w:cs="Arial"/>
          <w:b/>
          <w:bCs/>
        </w:rPr>
      </w:pPr>
      <w:r w:rsidRPr="00D65685">
        <w:rPr>
          <w:rFonts w:ascii="Arial" w:hAnsi="Arial" w:cs="Arial"/>
          <w:bCs/>
        </w:rPr>
        <w:t xml:space="preserve">MRC </w:t>
      </w:r>
      <w:r w:rsidRPr="00D65685">
        <w:rPr>
          <w:rFonts w:ascii="Arial" w:hAnsi="Arial" w:cs="Arial"/>
          <w:bCs/>
        </w:rPr>
        <w:tab/>
      </w:r>
      <w:r w:rsidRPr="00D65685">
        <w:rPr>
          <w:rFonts w:ascii="Arial" w:hAnsi="Arial" w:cs="Arial"/>
          <w:bCs/>
        </w:rPr>
        <w:tab/>
      </w:r>
      <w:r w:rsidRPr="00D65685">
        <w:rPr>
          <w:rFonts w:ascii="Arial" w:hAnsi="Arial" w:cs="Arial"/>
          <w:bCs/>
        </w:rPr>
        <w:tab/>
        <w:t>Medical Research Council</w:t>
      </w:r>
    </w:p>
    <w:p w14:paraId="7A89294A" w14:textId="77777777" w:rsidR="00791E93" w:rsidRPr="00D65685" w:rsidRDefault="00791E93" w:rsidP="00791E93">
      <w:pPr>
        <w:spacing w:line="240" w:lineRule="auto"/>
        <w:rPr>
          <w:rFonts w:ascii="Arial" w:hAnsi="Arial" w:cs="Arial"/>
        </w:rPr>
      </w:pPr>
      <w:r w:rsidRPr="00D65685">
        <w:rPr>
          <w:rFonts w:ascii="Arial" w:hAnsi="Arial" w:cs="Arial"/>
        </w:rPr>
        <w:t xml:space="preserve">N </w:t>
      </w:r>
      <w:r w:rsidRPr="00D65685">
        <w:rPr>
          <w:rFonts w:ascii="Arial" w:hAnsi="Arial" w:cs="Arial"/>
        </w:rPr>
        <w:tab/>
      </w:r>
      <w:r w:rsidRPr="00D65685">
        <w:rPr>
          <w:rFonts w:ascii="Arial" w:hAnsi="Arial" w:cs="Arial"/>
        </w:rPr>
        <w:tab/>
      </w:r>
      <w:r w:rsidRPr="00D65685">
        <w:rPr>
          <w:rFonts w:ascii="Arial" w:hAnsi="Arial" w:cs="Arial"/>
        </w:rPr>
        <w:tab/>
        <w:t>Number</w:t>
      </w:r>
    </w:p>
    <w:p w14:paraId="7B01F0FE" w14:textId="77777777" w:rsidR="00791E93" w:rsidRPr="00D65685" w:rsidRDefault="00791E93" w:rsidP="00791E93">
      <w:pPr>
        <w:spacing w:line="240" w:lineRule="auto"/>
        <w:rPr>
          <w:rFonts w:ascii="Arial" w:hAnsi="Arial" w:cs="Arial"/>
        </w:rPr>
      </w:pPr>
      <w:r w:rsidRPr="00D65685">
        <w:rPr>
          <w:rFonts w:ascii="Arial" w:hAnsi="Arial" w:cs="Arial"/>
        </w:rPr>
        <w:t xml:space="preserve">NCD </w:t>
      </w:r>
      <w:r w:rsidRPr="00D65685">
        <w:rPr>
          <w:rFonts w:ascii="Arial" w:hAnsi="Arial" w:cs="Arial"/>
        </w:rPr>
        <w:tab/>
      </w:r>
      <w:r w:rsidRPr="00D65685">
        <w:rPr>
          <w:rFonts w:ascii="Arial" w:hAnsi="Arial" w:cs="Arial"/>
        </w:rPr>
        <w:tab/>
      </w:r>
      <w:r w:rsidRPr="00D65685">
        <w:rPr>
          <w:rFonts w:ascii="Arial" w:hAnsi="Arial" w:cs="Arial"/>
        </w:rPr>
        <w:tab/>
        <w:t>Non-communicable disease</w:t>
      </w:r>
    </w:p>
    <w:p w14:paraId="14873CE2" w14:textId="77777777" w:rsidR="00791E93" w:rsidRPr="00D65685" w:rsidRDefault="00791E93" w:rsidP="00791E93">
      <w:pPr>
        <w:spacing w:line="240" w:lineRule="auto"/>
        <w:rPr>
          <w:rFonts w:ascii="Arial" w:hAnsi="Arial" w:cs="Arial"/>
        </w:rPr>
      </w:pPr>
      <w:r w:rsidRPr="00D65685">
        <w:rPr>
          <w:rFonts w:ascii="Arial" w:hAnsi="Arial" w:cs="Arial"/>
        </w:rPr>
        <w:t xml:space="preserve">NI </w:t>
      </w:r>
      <w:r w:rsidRPr="00D65685">
        <w:rPr>
          <w:rFonts w:ascii="Arial" w:hAnsi="Arial" w:cs="Arial"/>
        </w:rPr>
        <w:tab/>
      </w:r>
      <w:r w:rsidRPr="00D65685">
        <w:rPr>
          <w:rFonts w:ascii="Arial" w:hAnsi="Arial" w:cs="Arial"/>
        </w:rPr>
        <w:tab/>
      </w:r>
      <w:r w:rsidRPr="00D65685">
        <w:rPr>
          <w:rFonts w:ascii="Arial" w:hAnsi="Arial" w:cs="Arial"/>
        </w:rPr>
        <w:tab/>
        <w:t>Northern Ireland</w:t>
      </w:r>
    </w:p>
    <w:p w14:paraId="23376047" w14:textId="77777777" w:rsidR="00791E93" w:rsidRPr="00D65685" w:rsidRDefault="00791E93" w:rsidP="00791E93">
      <w:pPr>
        <w:spacing w:line="240" w:lineRule="auto"/>
        <w:rPr>
          <w:rFonts w:ascii="Arial" w:hAnsi="Arial" w:cs="Arial"/>
        </w:rPr>
      </w:pPr>
      <w:r w:rsidRPr="00D65685">
        <w:rPr>
          <w:rFonts w:ascii="Arial" w:hAnsi="Arial" w:cs="Arial"/>
        </w:rPr>
        <w:t xml:space="preserve">NIHR </w:t>
      </w:r>
      <w:r w:rsidRPr="00D65685">
        <w:rPr>
          <w:rFonts w:ascii="Arial" w:hAnsi="Arial" w:cs="Arial"/>
        </w:rPr>
        <w:tab/>
      </w:r>
      <w:r w:rsidRPr="00D65685">
        <w:rPr>
          <w:rFonts w:ascii="Arial" w:hAnsi="Arial" w:cs="Arial"/>
        </w:rPr>
        <w:tab/>
      </w:r>
      <w:r w:rsidRPr="00D65685">
        <w:rPr>
          <w:rFonts w:ascii="Arial" w:hAnsi="Arial" w:cs="Arial"/>
        </w:rPr>
        <w:tab/>
      </w:r>
      <w:r w:rsidRPr="00D65685">
        <w:rPr>
          <w:rFonts w:ascii="Arial" w:hAnsi="Arial" w:cs="Arial"/>
          <w:bCs/>
        </w:rPr>
        <w:t>National Institute for Health Research</w:t>
      </w:r>
    </w:p>
    <w:p w14:paraId="13B62E25" w14:textId="77777777" w:rsidR="00791E93" w:rsidRPr="00D65685" w:rsidRDefault="00791E93" w:rsidP="00791E93">
      <w:pPr>
        <w:spacing w:line="240" w:lineRule="auto"/>
        <w:rPr>
          <w:rFonts w:ascii="Arial" w:hAnsi="Arial" w:cs="Arial"/>
        </w:rPr>
      </w:pPr>
      <w:r w:rsidRPr="00D65685">
        <w:rPr>
          <w:rFonts w:ascii="Arial" w:hAnsi="Arial" w:cs="Arial"/>
        </w:rPr>
        <w:t xml:space="preserve">PI </w:t>
      </w:r>
      <w:r w:rsidRPr="00D65685">
        <w:rPr>
          <w:rFonts w:ascii="Arial" w:hAnsi="Arial" w:cs="Arial"/>
        </w:rPr>
        <w:tab/>
      </w:r>
      <w:r w:rsidRPr="00D65685">
        <w:rPr>
          <w:rFonts w:ascii="Arial" w:hAnsi="Arial" w:cs="Arial"/>
        </w:rPr>
        <w:tab/>
      </w:r>
      <w:r w:rsidRPr="00D65685">
        <w:rPr>
          <w:rFonts w:ascii="Arial" w:hAnsi="Arial" w:cs="Arial"/>
        </w:rPr>
        <w:tab/>
        <w:t xml:space="preserve">Principal Investigator </w:t>
      </w:r>
    </w:p>
    <w:p w14:paraId="4F14F6CA" w14:textId="77777777" w:rsidR="00791E93" w:rsidRPr="00D65685" w:rsidRDefault="00791E93" w:rsidP="00791E93">
      <w:pPr>
        <w:spacing w:line="240" w:lineRule="auto"/>
        <w:rPr>
          <w:rFonts w:ascii="Arial" w:hAnsi="Arial" w:cs="Arial"/>
        </w:rPr>
      </w:pPr>
      <w:r w:rsidRPr="00D65685">
        <w:rPr>
          <w:rFonts w:ascii="Arial" w:hAnsi="Arial" w:cs="Arial"/>
        </w:rPr>
        <w:t xml:space="preserve">PIS </w:t>
      </w:r>
      <w:r w:rsidRPr="00D65685">
        <w:rPr>
          <w:rFonts w:ascii="Arial" w:hAnsi="Arial" w:cs="Arial"/>
        </w:rPr>
        <w:tab/>
      </w:r>
      <w:r w:rsidRPr="00D65685">
        <w:rPr>
          <w:rFonts w:ascii="Arial" w:hAnsi="Arial" w:cs="Arial"/>
        </w:rPr>
        <w:tab/>
      </w:r>
      <w:r w:rsidRPr="00D65685">
        <w:rPr>
          <w:rFonts w:ascii="Arial" w:hAnsi="Arial" w:cs="Arial"/>
        </w:rPr>
        <w:tab/>
        <w:t>Participant information sheet</w:t>
      </w:r>
    </w:p>
    <w:p w14:paraId="7D4FAFA6" w14:textId="77777777" w:rsidR="00791E93" w:rsidRPr="00D65685" w:rsidRDefault="00791E93" w:rsidP="00791E93">
      <w:pPr>
        <w:spacing w:line="240" w:lineRule="auto"/>
        <w:rPr>
          <w:rFonts w:ascii="Arial" w:hAnsi="Arial" w:cs="Arial"/>
        </w:rPr>
      </w:pPr>
      <w:r w:rsidRPr="00D65685">
        <w:rPr>
          <w:rFonts w:ascii="Arial" w:hAnsi="Arial" w:cs="Arial"/>
        </w:rPr>
        <w:t xml:space="preserve">PPI </w:t>
      </w:r>
      <w:r w:rsidRPr="00D65685">
        <w:rPr>
          <w:rFonts w:ascii="Arial" w:hAnsi="Arial" w:cs="Arial"/>
        </w:rPr>
        <w:tab/>
      </w:r>
      <w:r w:rsidRPr="00D65685">
        <w:rPr>
          <w:rFonts w:ascii="Arial" w:hAnsi="Arial" w:cs="Arial"/>
        </w:rPr>
        <w:tab/>
      </w:r>
      <w:r w:rsidRPr="00D65685">
        <w:rPr>
          <w:rFonts w:ascii="Arial" w:hAnsi="Arial" w:cs="Arial"/>
        </w:rPr>
        <w:tab/>
        <w:t xml:space="preserve">Patient/Personal and Public Involvement </w:t>
      </w:r>
    </w:p>
    <w:p w14:paraId="75127168" w14:textId="77777777" w:rsidR="00791E93" w:rsidRPr="00D65685" w:rsidRDefault="00791E93" w:rsidP="00791E93">
      <w:pPr>
        <w:spacing w:line="240" w:lineRule="auto"/>
        <w:rPr>
          <w:rFonts w:ascii="Arial" w:hAnsi="Arial" w:cs="Arial"/>
        </w:rPr>
      </w:pPr>
      <w:r w:rsidRPr="00D65685">
        <w:rPr>
          <w:rFonts w:ascii="Arial" w:hAnsi="Arial" w:cs="Arial"/>
        </w:rPr>
        <w:t xml:space="preserve">QALYs </w:t>
      </w:r>
      <w:r w:rsidRPr="00D65685">
        <w:rPr>
          <w:rFonts w:ascii="Arial" w:hAnsi="Arial" w:cs="Arial"/>
        </w:rPr>
        <w:tab/>
      </w:r>
      <w:r w:rsidRPr="00D65685">
        <w:rPr>
          <w:rFonts w:ascii="Arial" w:hAnsi="Arial" w:cs="Arial"/>
        </w:rPr>
        <w:tab/>
        <w:t>Quality adjusted life years</w:t>
      </w:r>
    </w:p>
    <w:p w14:paraId="5F959798" w14:textId="77777777" w:rsidR="00791E93" w:rsidRPr="00D65685" w:rsidRDefault="00791E93" w:rsidP="00791E93">
      <w:pPr>
        <w:spacing w:line="240" w:lineRule="auto"/>
        <w:rPr>
          <w:rFonts w:ascii="Arial" w:hAnsi="Arial" w:cs="Arial"/>
        </w:rPr>
      </w:pPr>
      <w:r w:rsidRPr="00D65685">
        <w:rPr>
          <w:rFonts w:ascii="Arial" w:hAnsi="Arial" w:cs="Arial"/>
        </w:rPr>
        <w:t xml:space="preserve">QUB </w:t>
      </w:r>
      <w:r w:rsidRPr="00D65685">
        <w:rPr>
          <w:rFonts w:ascii="Arial" w:hAnsi="Arial" w:cs="Arial"/>
        </w:rPr>
        <w:tab/>
      </w:r>
      <w:r w:rsidRPr="00D65685">
        <w:rPr>
          <w:rFonts w:ascii="Arial" w:hAnsi="Arial" w:cs="Arial"/>
        </w:rPr>
        <w:tab/>
      </w:r>
      <w:r w:rsidRPr="00D65685">
        <w:rPr>
          <w:rFonts w:ascii="Arial" w:hAnsi="Arial" w:cs="Arial"/>
        </w:rPr>
        <w:tab/>
        <w:t>Queen’s University Belfast</w:t>
      </w:r>
    </w:p>
    <w:p w14:paraId="08E582F4" w14:textId="77777777" w:rsidR="00791E93" w:rsidRPr="00D65685" w:rsidRDefault="00791E93" w:rsidP="00791E93">
      <w:pPr>
        <w:spacing w:line="240" w:lineRule="auto"/>
        <w:rPr>
          <w:rFonts w:ascii="Arial" w:hAnsi="Arial" w:cs="Arial"/>
        </w:rPr>
      </w:pPr>
      <w:r w:rsidRPr="00D65685">
        <w:rPr>
          <w:rFonts w:ascii="Arial" w:hAnsi="Arial" w:cs="Arial"/>
        </w:rPr>
        <w:t xml:space="preserve">REC </w:t>
      </w:r>
      <w:r w:rsidRPr="00D65685">
        <w:rPr>
          <w:rFonts w:ascii="Arial" w:hAnsi="Arial" w:cs="Arial"/>
        </w:rPr>
        <w:tab/>
      </w:r>
      <w:r w:rsidRPr="00D65685">
        <w:rPr>
          <w:rFonts w:ascii="Arial" w:hAnsi="Arial" w:cs="Arial"/>
        </w:rPr>
        <w:tab/>
      </w:r>
      <w:r w:rsidRPr="00D65685">
        <w:rPr>
          <w:rFonts w:ascii="Arial" w:hAnsi="Arial" w:cs="Arial"/>
        </w:rPr>
        <w:tab/>
        <w:t>Research ethics committee</w:t>
      </w:r>
    </w:p>
    <w:p w14:paraId="67DD9139" w14:textId="77777777" w:rsidR="00791E93" w:rsidRPr="00D65685" w:rsidRDefault="00791E93" w:rsidP="00791E93">
      <w:pPr>
        <w:spacing w:line="240" w:lineRule="auto"/>
        <w:rPr>
          <w:rFonts w:ascii="Arial" w:hAnsi="Arial" w:cs="Arial"/>
        </w:rPr>
      </w:pPr>
      <w:r w:rsidRPr="00D65685">
        <w:rPr>
          <w:rFonts w:ascii="Arial" w:hAnsi="Arial" w:cs="Arial"/>
        </w:rPr>
        <w:t xml:space="preserve">R&amp;D </w:t>
      </w:r>
      <w:r w:rsidRPr="00D65685">
        <w:rPr>
          <w:rFonts w:ascii="Arial" w:hAnsi="Arial" w:cs="Arial"/>
        </w:rPr>
        <w:tab/>
      </w:r>
      <w:r w:rsidRPr="00D65685">
        <w:rPr>
          <w:rFonts w:ascii="Arial" w:hAnsi="Arial" w:cs="Arial"/>
        </w:rPr>
        <w:tab/>
      </w:r>
      <w:r w:rsidRPr="00D65685">
        <w:rPr>
          <w:rFonts w:ascii="Arial" w:hAnsi="Arial" w:cs="Arial"/>
        </w:rPr>
        <w:tab/>
        <w:t>Research and Development</w:t>
      </w:r>
    </w:p>
    <w:p w14:paraId="3A191598" w14:textId="77777777" w:rsidR="00791E93" w:rsidRPr="00D65685" w:rsidRDefault="00791E93" w:rsidP="00791E93">
      <w:pPr>
        <w:spacing w:line="240" w:lineRule="auto"/>
        <w:rPr>
          <w:rFonts w:ascii="Arial" w:hAnsi="Arial" w:cs="Arial"/>
        </w:rPr>
      </w:pPr>
      <w:r w:rsidRPr="00D65685">
        <w:rPr>
          <w:rFonts w:ascii="Arial" w:hAnsi="Arial" w:cs="Arial"/>
        </w:rPr>
        <w:t xml:space="preserve">RQ </w:t>
      </w:r>
      <w:r w:rsidRPr="00D65685">
        <w:rPr>
          <w:rFonts w:ascii="Arial" w:hAnsi="Arial" w:cs="Arial"/>
        </w:rPr>
        <w:tab/>
      </w:r>
      <w:r w:rsidRPr="00D65685">
        <w:rPr>
          <w:rFonts w:ascii="Arial" w:hAnsi="Arial" w:cs="Arial"/>
        </w:rPr>
        <w:tab/>
      </w:r>
      <w:r w:rsidRPr="00D65685">
        <w:rPr>
          <w:rFonts w:ascii="Arial" w:hAnsi="Arial" w:cs="Arial"/>
        </w:rPr>
        <w:tab/>
        <w:t>Research Question</w:t>
      </w:r>
    </w:p>
    <w:p w14:paraId="6F5E328C" w14:textId="77777777" w:rsidR="00791E93" w:rsidRPr="00D65685" w:rsidRDefault="00791E93" w:rsidP="00791E93">
      <w:pPr>
        <w:spacing w:line="240" w:lineRule="auto"/>
        <w:rPr>
          <w:rFonts w:ascii="Arial" w:hAnsi="Arial" w:cs="Arial"/>
        </w:rPr>
      </w:pPr>
      <w:r w:rsidRPr="00D65685">
        <w:rPr>
          <w:rFonts w:ascii="Arial" w:hAnsi="Arial" w:cs="Arial"/>
        </w:rPr>
        <w:t xml:space="preserve">SOP </w:t>
      </w:r>
      <w:r w:rsidRPr="00D65685">
        <w:rPr>
          <w:rFonts w:ascii="Arial" w:hAnsi="Arial" w:cs="Arial"/>
        </w:rPr>
        <w:tab/>
      </w:r>
      <w:r w:rsidRPr="00D65685">
        <w:rPr>
          <w:rFonts w:ascii="Arial" w:hAnsi="Arial" w:cs="Arial"/>
        </w:rPr>
        <w:tab/>
      </w:r>
      <w:r w:rsidRPr="00D65685">
        <w:rPr>
          <w:rFonts w:ascii="Arial" w:hAnsi="Arial" w:cs="Arial"/>
        </w:rPr>
        <w:tab/>
        <w:t>Standard Operating Procedure</w:t>
      </w:r>
    </w:p>
    <w:p w14:paraId="0BC605E5" w14:textId="77777777" w:rsidR="00791E93" w:rsidRPr="00D65685" w:rsidRDefault="00791E93" w:rsidP="00791E93">
      <w:pPr>
        <w:spacing w:line="240" w:lineRule="auto"/>
        <w:rPr>
          <w:rFonts w:ascii="Arial" w:hAnsi="Arial" w:cs="Arial"/>
        </w:rPr>
      </w:pPr>
      <w:r w:rsidRPr="00D65685">
        <w:rPr>
          <w:rFonts w:ascii="Arial" w:hAnsi="Arial" w:cs="Arial"/>
        </w:rPr>
        <w:t xml:space="preserve">SR </w:t>
      </w:r>
      <w:r w:rsidRPr="00D65685">
        <w:rPr>
          <w:rFonts w:ascii="Arial" w:hAnsi="Arial" w:cs="Arial"/>
        </w:rPr>
        <w:tab/>
      </w:r>
      <w:r w:rsidRPr="00D65685">
        <w:rPr>
          <w:rFonts w:ascii="Arial" w:hAnsi="Arial" w:cs="Arial"/>
        </w:rPr>
        <w:tab/>
      </w:r>
      <w:r w:rsidRPr="00D65685">
        <w:rPr>
          <w:rFonts w:ascii="Arial" w:hAnsi="Arial" w:cs="Arial"/>
        </w:rPr>
        <w:tab/>
        <w:t>Systematic review</w:t>
      </w:r>
    </w:p>
    <w:p w14:paraId="46DCDE5C" w14:textId="77777777" w:rsidR="00791E93" w:rsidRPr="00D65685" w:rsidRDefault="00791E93" w:rsidP="00791E93">
      <w:pPr>
        <w:spacing w:line="240" w:lineRule="auto"/>
        <w:rPr>
          <w:rFonts w:ascii="Arial" w:hAnsi="Arial" w:cs="Arial"/>
        </w:rPr>
      </w:pPr>
      <w:r w:rsidRPr="00D65685">
        <w:rPr>
          <w:rFonts w:ascii="Arial" w:hAnsi="Arial" w:cs="Arial"/>
        </w:rPr>
        <w:t>SSC</w:t>
      </w:r>
      <w:r w:rsidRPr="00D65685">
        <w:rPr>
          <w:rFonts w:ascii="Arial" w:hAnsi="Arial" w:cs="Arial"/>
        </w:rPr>
        <w:tab/>
      </w:r>
      <w:r w:rsidRPr="00D65685">
        <w:rPr>
          <w:rFonts w:ascii="Arial" w:hAnsi="Arial" w:cs="Arial"/>
        </w:rPr>
        <w:tab/>
      </w:r>
      <w:r w:rsidRPr="00D65685">
        <w:rPr>
          <w:rFonts w:ascii="Arial" w:hAnsi="Arial" w:cs="Arial"/>
        </w:rPr>
        <w:tab/>
        <w:t xml:space="preserve">Study Steering Committee </w:t>
      </w:r>
    </w:p>
    <w:p w14:paraId="224B43CB" w14:textId="77777777" w:rsidR="00791E93" w:rsidRPr="00D65685" w:rsidRDefault="00791E93" w:rsidP="00791E93">
      <w:pPr>
        <w:spacing w:line="240" w:lineRule="auto"/>
        <w:rPr>
          <w:rFonts w:ascii="Arial" w:hAnsi="Arial" w:cs="Arial"/>
        </w:rPr>
      </w:pPr>
      <w:r w:rsidRPr="00D65685">
        <w:rPr>
          <w:rFonts w:ascii="Arial" w:hAnsi="Arial" w:cs="Arial"/>
        </w:rPr>
        <w:t xml:space="preserve">UK </w:t>
      </w:r>
      <w:r w:rsidRPr="00D65685">
        <w:rPr>
          <w:rFonts w:ascii="Arial" w:hAnsi="Arial" w:cs="Arial"/>
        </w:rPr>
        <w:tab/>
      </w:r>
      <w:r w:rsidRPr="00D65685">
        <w:rPr>
          <w:rFonts w:ascii="Arial" w:hAnsi="Arial" w:cs="Arial"/>
        </w:rPr>
        <w:tab/>
      </w:r>
      <w:r w:rsidRPr="00D65685">
        <w:rPr>
          <w:rFonts w:ascii="Arial" w:hAnsi="Arial" w:cs="Arial"/>
        </w:rPr>
        <w:tab/>
        <w:t>United Kingdom</w:t>
      </w:r>
    </w:p>
    <w:p w14:paraId="3C748A74" w14:textId="50785F07" w:rsidR="00EC7EF5" w:rsidRDefault="00791E93" w:rsidP="00791E93">
      <w:pPr>
        <w:rPr>
          <w:rFonts w:ascii="Arial" w:hAnsi="Arial" w:cs="Arial"/>
        </w:rPr>
      </w:pPr>
      <w:r w:rsidRPr="00D65685">
        <w:rPr>
          <w:rFonts w:ascii="Arial" w:hAnsi="Arial" w:cs="Arial"/>
        </w:rPr>
        <w:t xml:space="preserve">Y </w:t>
      </w:r>
      <w:r w:rsidRPr="00D65685">
        <w:rPr>
          <w:rFonts w:ascii="Arial" w:hAnsi="Arial" w:cs="Arial"/>
        </w:rPr>
        <w:tab/>
      </w:r>
      <w:r w:rsidRPr="00D65685">
        <w:rPr>
          <w:rFonts w:ascii="Arial" w:hAnsi="Arial" w:cs="Arial"/>
        </w:rPr>
        <w:tab/>
      </w:r>
      <w:r w:rsidRPr="00D65685">
        <w:rPr>
          <w:rFonts w:ascii="Arial" w:hAnsi="Arial" w:cs="Arial"/>
        </w:rPr>
        <w:tab/>
        <w:t>Year</w:t>
      </w:r>
    </w:p>
    <w:p w14:paraId="34E263B0" w14:textId="06535811" w:rsidR="006D61FA" w:rsidRDefault="006D61FA">
      <w:pPr>
        <w:rPr>
          <w:rFonts w:ascii="Arial" w:hAnsi="Arial" w:cs="Arial"/>
        </w:rPr>
      </w:pPr>
      <w:r>
        <w:rPr>
          <w:rFonts w:ascii="Arial" w:hAnsi="Arial" w:cs="Arial"/>
        </w:rPr>
        <w:br w:type="page"/>
      </w:r>
    </w:p>
    <w:p w14:paraId="46662AC4" w14:textId="7DF9B2DB" w:rsidR="006D61FA" w:rsidRPr="006D61FA" w:rsidRDefault="006D61FA" w:rsidP="00791E93">
      <w:pPr>
        <w:rPr>
          <w:rFonts w:ascii="Arial" w:hAnsi="Arial" w:cs="Arial"/>
          <w:b/>
          <w:sz w:val="26"/>
          <w:szCs w:val="26"/>
        </w:rPr>
      </w:pPr>
      <w:r w:rsidRPr="006D61FA">
        <w:rPr>
          <w:rFonts w:ascii="Arial" w:hAnsi="Arial" w:cs="Arial"/>
          <w:b/>
          <w:sz w:val="26"/>
          <w:szCs w:val="26"/>
        </w:rPr>
        <w:lastRenderedPageBreak/>
        <w:t>References</w:t>
      </w:r>
    </w:p>
    <w:p w14:paraId="6B650439" w14:textId="32FCE6DE" w:rsidR="00F77463" w:rsidRPr="00F77463" w:rsidRDefault="00F17227" w:rsidP="00F77463">
      <w:pPr>
        <w:widowControl w:val="0"/>
        <w:autoSpaceDE w:val="0"/>
        <w:autoSpaceDN w:val="0"/>
        <w:adjustRightInd w:val="0"/>
        <w:spacing w:line="240" w:lineRule="auto"/>
        <w:rPr>
          <w:rFonts w:ascii="Arial" w:hAnsi="Arial" w:cs="Arial"/>
          <w:noProof/>
          <w:sz w:val="26"/>
          <w:szCs w:val="24"/>
        </w:rPr>
      </w:pPr>
      <w:r>
        <w:rPr>
          <w:rFonts w:ascii="Arial" w:hAnsi="Arial" w:cs="Arial"/>
          <w:sz w:val="26"/>
          <w:szCs w:val="26"/>
        </w:rPr>
        <w:fldChar w:fldCharType="begin" w:fldLock="1"/>
      </w:r>
      <w:r>
        <w:rPr>
          <w:rFonts w:ascii="Arial" w:hAnsi="Arial" w:cs="Arial"/>
          <w:sz w:val="26"/>
          <w:szCs w:val="26"/>
        </w:rPr>
        <w:instrText xml:space="preserve">ADDIN Mendeley Bibliography CSL_BIBLIOGRAPHY </w:instrText>
      </w:r>
      <w:r>
        <w:rPr>
          <w:rFonts w:ascii="Arial" w:hAnsi="Arial" w:cs="Arial"/>
          <w:sz w:val="26"/>
          <w:szCs w:val="26"/>
        </w:rPr>
        <w:fldChar w:fldCharType="separate"/>
      </w:r>
      <w:r w:rsidR="00F77463" w:rsidRPr="00F77463">
        <w:rPr>
          <w:rFonts w:ascii="Arial" w:hAnsi="Arial" w:cs="Arial"/>
          <w:noProof/>
          <w:sz w:val="26"/>
          <w:szCs w:val="24"/>
        </w:rPr>
        <w:t>1. Pereira A, Handa S, Holmqvist G. Prevalence and Correlates of Food Insecurity among Children across the Globe. 2019. https://www.unicef-irc.org/publications/900-prevalence-and-correlates-of-food-insecurity-among-children-across-the-globe.html.</w:t>
      </w:r>
    </w:p>
    <w:p w14:paraId="1D5FEC41"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2. Gundersen C, Seligman HK. Food insecurity and health outcomes. Econ Voice. 2017;14.</w:t>
      </w:r>
    </w:p>
    <w:p w14:paraId="03F742AC"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3. Department for Education. Free school meals: Guidance for local authorities, maintained schools, academies and free schools. London; 2023. https://assets.publishing.service.gov.uk/government/uploads/system/uploads/attachment_data/file/1133262/Free_school_meals.pdf.</w:t>
      </w:r>
    </w:p>
    <w:p w14:paraId="3FC577C8"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4. National Statistics. Schools, pupils and their characteristics (2021/22). 2022. https://explore-education-statistics.service.gov.uk/find-statistics/school-pupils-and-their-characteristics. Accessed 1 Apr 2023.</w:t>
      </w:r>
    </w:p>
    <w:p w14:paraId="15910F72"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5. Goudie S, McIntyre Z. A crisis within a crisis: The impact of Covid-19 on household food security. London; 2022. https://foodfoundation.org.uk/sites/default/files/2021-10/FF_Impact-of-Covid_FINAL.pdf.</w:t>
      </w:r>
    </w:p>
    <w:p w14:paraId="790A4F71"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6. LACA. School Meal Uptake Research. 2019. https://www.laca.co.uk/sites/default/files/attachment/news/SMU Research Report 2019.pdf.</w:t>
      </w:r>
    </w:p>
    <w:p w14:paraId="1B96A9C0"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7. Scottish Government. School Health Living Survey Statistics: 2020. 2020. https://www.gov.scot/publications/school-healthy-living-survey-statistics-2020/. Accessed 1 Apr 2023.</w:t>
      </w:r>
    </w:p>
    <w:p w14:paraId="7DFADC6D"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8. Bevan foundation. Free School Meals in Wales - A Policy in Need of Reform? 2018. https://www.bevanfoundation.org/views/free-school-meals-wales-policy-need-reform/. Accessed 1 Apr 2023.</w:t>
      </w:r>
    </w:p>
    <w:p w14:paraId="1BE72BD9"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9. Department of Education. School meals - 2020/21 statistical bulletin. 2021. https://www.education-ni.gov.uk/publications/school-meals-202021-statistical-bulletin-29-april-2021. Accessed 1 Apr 2023.</w:t>
      </w:r>
    </w:p>
    <w:p w14:paraId="0E89ED31"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10. Public Health England. National Diet and Nutrition Survey. 2021. https://www.gov.uk/government/collections/national-diet-and-nutrition-survey. Accessed 1 Apr 2023.</w:t>
      </w:r>
    </w:p>
    <w:p w14:paraId="5C5D1D9B"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11. Bennett BJ, Hall KD, Hu FB, Mccartney AL. Nutrition and the science of disease prevention: a systems approach to support metabolic health. Ann N Y Acad Sci. 2017;:1–12.</w:t>
      </w:r>
    </w:p>
    <w:p w14:paraId="7B45B4F9"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12. Ensaff H, Russell J, Barker ME. Meeting school food standards - Students’ food choice and free school meals. Public Health Nutr. 2013;16:2162–8.</w:t>
      </w:r>
    </w:p>
    <w:p w14:paraId="3C3CA35A"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 xml:space="preserve">13. The Food Foundation. Children’s Future Food Inquiry. 2019. </w:t>
      </w:r>
      <w:r w:rsidRPr="00F77463">
        <w:rPr>
          <w:rFonts w:ascii="Arial" w:hAnsi="Arial" w:cs="Arial"/>
          <w:noProof/>
          <w:sz w:val="26"/>
          <w:szCs w:val="24"/>
        </w:rPr>
        <w:lastRenderedPageBreak/>
        <w:t>https://www.foodfoundation.org.uk/publication/childrens-future-food-inquiry. Accessed 1 Apr 2023.</w:t>
      </w:r>
    </w:p>
    <w:p w14:paraId="7D5386F0"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14. Dimbleby H. National Food Strategy: Independent Review. 2021. https://www.nationalfoodstrategy.org/. Accessed 11 Jan 2023.</w:t>
      </w:r>
    </w:p>
    <w:p w14:paraId="086C9DD3"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15. Local Government Association. Free school meals: One million more school children could be fed if the sign-up process eased, councils urge. 2022. https://www.local.gov.uk/about/news/free-school-meals-one-million-more-school-children-could-be-fed-if-sign-process-eased. Accessed 3 Apr 2023.</w:t>
      </w:r>
    </w:p>
    <w:p w14:paraId="49EF6C36"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16. Price A. Plaid Cymru aim to extend universal free school meals to secondary schools in local elections pledge. 2022. https://nation.cymru/news/plaid-cymru-aim-to-extend-free-school-meals-to-secondary-schools-in-local-elections-pledge/#respondPlaid. Accessed 1 Apr 2023.</w:t>
      </w:r>
    </w:p>
    <w:p w14:paraId="0117352E"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17. Holford A, Rabe B. Going universal. The impact of free school lunches on child body weight outcomes. J Public Econ Plus. 2022;3 November 2020:100016. doi:10.1016/j.pubecp.2022.100016.</w:t>
      </w:r>
    </w:p>
    <w:p w14:paraId="725FC5DA"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18. Department for Education. Free school meals pilot: impact report. 2012. https://www.gov.uk/government/publications/evaluation-of-the-free-school-meals-pilot-impact-report. Accessed 1 Apr 2023.</w:t>
      </w:r>
    </w:p>
    <w:p w14:paraId="5F36397A"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19. Cohen JFW, Hecht AA, McLoughlin GM, Turner L, Schwartz MB. Universal school meals and associations with student participation, attendance, academic performance, diet quality, food security, and body mass index: A systematic review. Nutrients. 2021;13:1–41.</w:t>
      </w:r>
    </w:p>
    <w:p w14:paraId="3E47D74F"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20. Chambers S, Dundas R, Torsney B. School and local authority characteristics associated with take-up of free school meals in Scottish secondary schools, 2014. Contemp Soc Sci. 2016;11:52–63. doi:10.1080/21582041.2016.1223871.</w:t>
      </w:r>
    </w:p>
    <w:p w14:paraId="651BD14E"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21. Sahota P, Woodward J, Molinari R, Pike J. Factors influencing take-up of free school meals in primary-and secondary-school children in England. Public Health Nutr. 2014;17:1271–9.</w:t>
      </w:r>
    </w:p>
    <w:p w14:paraId="773994D8"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22. OFSTED. Food in schools. 2010. https://dera.ioe.ac.uk/1124/1/Food in schools.pdf. Accessed 1 Apr 2023.</w:t>
      </w:r>
    </w:p>
    <w:p w14:paraId="771017CE"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23. Addis S, Murphy S. Free school meals: Socio-ecological influences on school level take up of entitlement. Br J Nurs. 2019;13. https://doi.org/10.12968/bjsn.2018.13.8.394.</w:t>
      </w:r>
    </w:p>
    <w:p w14:paraId="3F6E250F"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24. HM Government. Apply for free school meals. 2023. https://www.gov.uk/apply-free-school-meals. Accessed 1 Apr 2023.</w:t>
      </w:r>
    </w:p>
    <w:p w14:paraId="7F908796"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25. NI Direct Government Services. Nutrition and school lunches. 2023. https://www.nidirect.gov.uk/articles/nutrition-and-school-lunches. Accessed 1 Apr 2023.</w:t>
      </w:r>
    </w:p>
    <w:p w14:paraId="66AE8F35"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lastRenderedPageBreak/>
        <w:t>26. Macdiarmid JI, Wills WJ, Masson LF, Craig LCA, Bromley C, McNeill G. Food and drink purchasing habits out of school at lunchtime: A national survey of secondary school pupils in Scotland. Int J Behav Nutr Phys Act. 2015;12:1–8. doi:10.1186/s12966-015-0259-4.</w:t>
      </w:r>
    </w:p>
    <w:p w14:paraId="51B8DF10"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27. Pawson R, Tilley N. An introduction to scientific realist evaluation. In: Chelimsky E, Shadish WR. Evaluation for the 21st century: A handbook. Thousand Oaks, CA: SAGE Publications Ltd; 1997. p. 405–18.</w:t>
      </w:r>
    </w:p>
    <w:p w14:paraId="3C52377D"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28. Sturgiss EA, Clark AM. Using critical realism in primary care research: an overview of methods. Fam Pract. 2020;12:143–5.</w:t>
      </w:r>
    </w:p>
    <w:p w14:paraId="3927859C"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29. Depatment of Education Northern Ireland. Personal Communication. 2022.</w:t>
      </w:r>
    </w:p>
    <w:p w14:paraId="3C3D8B49"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30. Department of Education Northern Ireland. School enrolments. 2023. https://www.education-ni.gov.uk/articles/school-enrolments-school-level-data#toc-0. Accessed 1 Apr 2023.</w:t>
      </w:r>
    </w:p>
    <w:p w14:paraId="201552A7"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31. NHS. Why 5 A Day? 2022. https://www.nhs.uk/live-well/eat-well/5-a-day/why-5-a-day/. Accessed 21 Apr 2022.</w:t>
      </w:r>
    </w:p>
    <w:p w14:paraId="6D10900E"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32. Wallace TC, Bailey RL, Blumberg JB, Burton-Freeman B, Chen C y. O, Crowe-White KM, et al. Fruits, vegetables, and health: A comprehensive narrative, umbrella review of the science and recommendations for enhanced public policy to improve intake. Crit Rev Food Sci Nutr. 2020;60:2174–211. doi:10.1080/10408398.2019.1632258.</w:t>
      </w:r>
    </w:p>
    <w:p w14:paraId="2F735C8D"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33. Wang X, Ouyang Y, Liu J, Zhu M, Zhao G, Bao W, et al. Fruit and vegetable consumption and mortality from all causes, cardiovascular disease, and cancer: systematic review and dose-response meta-analysis of prospective cohort studies. Br Med J. 2014;349 July:g4490.</w:t>
      </w:r>
    </w:p>
    <w:p w14:paraId="77B2639D"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34. Ebadi N, Ahmadi D. Association between food insecurity and low fruit and vegetable intake in the UK in 2016: a cross-sectional study. Lancet. 2019;394:S36. doi:10.1016/s0140-6736(19)32833-8.</w:t>
      </w:r>
    </w:p>
    <w:p w14:paraId="11A46870"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35. Mancino L, Gregory CA. Food-Insecure Households Score Lower on Diet Quality Compared to Food-Secure Households. 2020. https://www.ers.usda.gov/amber-waves/2020/march/food-insecure-households-score-lower-on-diet-quality-compared-to-food-secure-households/. Accessed 21 Apr 2022.</w:t>
      </w:r>
    </w:p>
    <w:p w14:paraId="6B474177"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36. Eicher-Miller HA, Zhao Y. Evidence for the age-specific relationship of food insecurity and key dietary outcomes among US children and adolescents. Nutr Res Rev. 2018;31:98–113.</w:t>
      </w:r>
    </w:p>
    <w:p w14:paraId="27A75596"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37. World Health Organization. Global strategy on diet, physical activity and health. 2004. https://apps.who.int/gb/ebwha/pdf_files/WHA57/A57_R17-en.pdf.</w:t>
      </w:r>
    </w:p>
    <w:p w14:paraId="598B2FEF"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 xml:space="preserve">38. World Health Organization. ‘Best buys’ and other recommended interventions for the prevention and control of noncommunicable diseases. </w:t>
      </w:r>
      <w:r w:rsidRPr="00F77463">
        <w:rPr>
          <w:rFonts w:ascii="Arial" w:hAnsi="Arial" w:cs="Arial"/>
          <w:noProof/>
          <w:sz w:val="26"/>
          <w:szCs w:val="24"/>
        </w:rPr>
        <w:lastRenderedPageBreak/>
        <w:t>2017. https://apps.who.int/iris/bitstream/handle/10665/259232/WHO-NMH-NVI-17.9-eng.pdf?sequence=1&amp;isAllowed=y. Accessed 1 Apr 2023.</w:t>
      </w:r>
    </w:p>
    <w:p w14:paraId="4BBAD8DD"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39. Taher AK, Ensaff H, Evans CEL. Cross-sectional associations between lunch-type consumed on a school day and British adolescents’ overall diet quality. Prev Med Reports. 2020;19 May.</w:t>
      </w:r>
    </w:p>
    <w:p w14:paraId="5A1E657C"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40. Dalwood P, Marshall S, Burrows TL, McIntosh A, Collins CE. Diet quality indices and their associations with health-related outcomes in children and adolescents: an updated systematic review. Nutrition Journal; 2020.</w:t>
      </w:r>
    </w:p>
    <w:p w14:paraId="5B281FA9"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41. Vyncke K, Cruz Fernandez E, Fajó-Pascual M, Cuenca-García M, De Keyzer W, Gonzalez-Gross M, et al. Validation of the Diet Quality Index for Adolescents by comparison with biomarkers, nutrient and food intakes: The HELENA study. Br J Nutr. 2013;109:2067–78.</w:t>
      </w:r>
    </w:p>
    <w:p w14:paraId="2D537987"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42. Connell CL, Nord M, Lofton KL, Yadrick K. Food Security Survey Module for Children Ages 12 Years and Older. 2006. https://www.ers.usda.gov/media/8283/youth2006.pdf.</w:t>
      </w:r>
    </w:p>
    <w:p w14:paraId="7669EF6E"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43. Economic Research Service USDA. US Household Food Security Survey Module: Three-stage design, with screeners. 2012. https://www.ers.usda.gov/media/8271/hh2012.pdf. Accessed 1 Apr 2023.</w:t>
      </w:r>
    </w:p>
    <w:p w14:paraId="5913426D"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44. Dr Miranda Pallen FUEL study Principal Investigator. Personal Communication.</w:t>
      </w:r>
    </w:p>
    <w:p w14:paraId="52E825FD"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45. Prof Michelle McKinley EAT4TREATS study Prinicipal Investigator. Personal communication.</w:t>
      </w:r>
    </w:p>
    <w:p w14:paraId="2F06454F"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46. Hemming K, Lilford R, Girling AJ. Stepped-wedge cluster randomised controlled trials: A generic framework including parallel and multiple-level designs. Stat Med. 2015;34:181–96.</w:t>
      </w:r>
    </w:p>
    <w:p w14:paraId="1E9DBED8"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47. Dupont WD, Plummer WD. Power and Sample Size Calculations for Studies Involving Linear Regression. Control Clin Trials. 1998;19:589–601.</w:t>
      </w:r>
    </w:p>
    <w:p w14:paraId="24AF2176"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48. Public Health England. National Diet and Nutrition Survey: Roling programme Years 9 to 11 (2016/2017 to 2018/2019). 2020.</w:t>
      </w:r>
    </w:p>
    <w:p w14:paraId="6DA38029"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49. Evans CEL, Christian MS, Cleghorn CL, Greenwood DC, Cade JE. Systematic review and meta-analysis of school-based interventions to improve daily fruit and vegetable intake in children aged 5 to 12 y. Am J Clin Nutr. 2012;96:889–901. doi:10.3945/ajcn.111.030270.</w:t>
      </w:r>
    </w:p>
    <w:p w14:paraId="34788BFF"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50. Micha R, Karageorgou D, Bakogianni I, Trichia E, Whitsel LP, Story M, et al. Effectiveness of school food environment policies on children’s dietary behaviors: A systematic review and meta-analysis. PLoS One. 2018;13:1–27.</w:t>
      </w:r>
    </w:p>
    <w:p w14:paraId="0F9F8D15"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51. Pineda E, Bascunan J, Sassi F. Improving the school food environment for the prevention of childhood obesity: What works and what doesn’t. Obes Rev. 2021;22:e13176.</w:t>
      </w:r>
    </w:p>
    <w:p w14:paraId="76F41121"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lastRenderedPageBreak/>
        <w:t>52. Thompson CA, Ravia J. A systematic review of behavioral interventions to promote intake of fruit and vegetables. J Am Diet Assoc. 2011;111:1523–35.</w:t>
      </w:r>
    </w:p>
    <w:p w14:paraId="0C42092A"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53. Bradley J, Simpson E, Poliakov I, Matthews JNS, Olivier P, Adamson AJ, et al. Comparison of INTAKE24 (an Online 24-h dietary recall tool) with interviewer-led 24-h recall in 11–24 year-old. Nutrients. 2016;8.</w:t>
      </w:r>
    </w:p>
    <w:p w14:paraId="5C665291"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54. Sheffield University. CHU9D (Paediatric Quality of Life) questionnaire. https://www.sheffield.ac.uk/scharr/research/themes/valuing-health. Accessed 3 Apr 2023.</w:t>
      </w:r>
    </w:p>
    <w:p w14:paraId="5C7A7B5C"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55. Milton K, Engeli A, Townsend T, Coombes E, Jones A. The selection of a project level measure of physical activity. London; 2017.</w:t>
      </w:r>
    </w:p>
    <w:p w14:paraId="61DB6DD5"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56. Connell CL, Nord M, Lofton KL, Yadrick K. Food security of older children can be assessed using a standardized survey instrument. J Nutr. 2004;134:2566–72. doi:10.1093/jn/134.10.2566.</w:t>
      </w:r>
    </w:p>
    <w:p w14:paraId="3A11766C"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57. ENUF. Household food insecurity in the UK. 2022. https://enuf.org.uk/household-food-insecurity-in-the-uk/. Accessed 3 Apr 2023.</w:t>
      </w:r>
    </w:p>
    <w:p w14:paraId="4AF8D23E"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58. Deparment of Work &amp; Pentsions UK. Family Resources Survey: Background information and methodology. 2020. https://www.gov.uk/government/statistics/family-resources-survey-financial-year-2019-to-2020/family-resources-survey-background-information-and-methodology.</w:t>
      </w:r>
    </w:p>
    <w:p w14:paraId="46A67987"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59. Austin PC. The performance of different propensity-score methods for estimating relative risks. J Clin Epidemiol. 2008;61:537–45.</w:t>
      </w:r>
    </w:p>
    <w:p w14:paraId="7B91042F"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60. D’Agostino Jr RB. Propensity score methods for bias reduction in the comparison of a treatment to a non-randomized control group. Stat Med. 1998;17:2265–81.</w:t>
      </w:r>
    </w:p>
    <w:p w14:paraId="055A7E9B"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61. National Institute for Health and Care Excellence. How NICE measures value for money in relation to public health interventions. 2013.</w:t>
      </w:r>
    </w:p>
    <w:p w14:paraId="7BB7B9C6"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62. Shi L, Krupp D, Remer T. Salt, fruit and vegetable consumption and blood pressure development: A longitudinal investigation in healthy children. Br J Nutr. 2014;111:662–71.</w:t>
      </w:r>
    </w:p>
    <w:p w14:paraId="525EED58"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63. Vale L, Adamson A, Critchley J, Rushton S, Armstrong N, Donaldson C. Economic evaluation: evaluating the short-term impacts of the school food policy and experimental modelling of longer term impacts. Public Health Research Consortium. 2012. https://phrc.lshtm.ac.uk/assets/uploads/files/PHRC_B5_07A_Final_Report.pdf. Accessed 3 Apr 2023.</w:t>
      </w:r>
    </w:p>
    <w:p w14:paraId="1EC43218"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64. HM Government. Statistics: school and pupil numbers. 2022. https://www.gov.uk/government/collections/statistics-school-and-pupil-numbers. Accessed 3 Apr 2022.</w:t>
      </w:r>
    </w:p>
    <w:p w14:paraId="67C2967D"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lastRenderedPageBreak/>
        <w:t>65. HM Government. Find and check the performance of schools and colleges in England. https://www.gov.uk/school-performance-tables. Accessed 3 Apr 2023.</w:t>
      </w:r>
    </w:p>
    <w:p w14:paraId="2F141619"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66. IDEAS. IDEAS: About. 2022. https://ideas.repec.org/. Accessed 21 Apr 2022.</w:t>
      </w:r>
    </w:p>
    <w:p w14:paraId="30A08B02"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67. Janke K, Johnston DW, Propper C, Shields MA. The causal effect of education on chronic health conditions in the UK. J Health Econ. 2020;70:102252. doi:10.1016/j.jhealeco.2019.102252.</w:t>
      </w:r>
    </w:p>
    <w:p w14:paraId="1A01A1F9"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68. Albarrán P, Hidalgo-Hidalgo M, Iturbe-Ormaetxe I. Education and adult health: Is there a causal effect? Soc Sci Med. 2020;249 January.</w:t>
      </w:r>
    </w:p>
    <w:p w14:paraId="4BAF838E"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69. Brunello G, Fort M, Schneeweis N, Winter-Ebmer R. The Causal Effect of Education on Health: What is the Role of Health Behaviors? Health Econ. 2015;25:314–36.</w:t>
      </w:r>
    </w:p>
    <w:p w14:paraId="2756BDF9"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70. Silles M. The causal effect of education on health: Evidence from the United Kingdom. Econ Educ Rev. 2009;28:122–8.</w:t>
      </w:r>
    </w:p>
    <w:p w14:paraId="45C2B5B3"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71. National Institute for Health and Care Excellence. Evidence search service. https://www.nice.org.uk/about/what-we-do/evidence-and-best-practice-resources/evidence-search/evidence-search-service-closure-information?q=NHS+EED. Accessed 21 Apr 2022.</w:t>
      </w:r>
    </w:p>
    <w:p w14:paraId="59C16F5D"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72. Barton P, Andronis L, Briggs A, McPherson K, Capewell S. Effectiveness and cost effectiveness of cardiovascular disease prevention in whole populations: Modelling study. BMJ. 2011;343:1–10.</w:t>
      </w:r>
    </w:p>
    <w:p w14:paraId="6CDA2CBB"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73. National Institute for Health and Care Excellence. British National Formulary (BNF). 2023. https://bnf.nice.org.uk/. Accessed 3 Apr 2023.</w:t>
      </w:r>
    </w:p>
    <w:p w14:paraId="08F2FBFF"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74. NHS England. 2019/20 National Cost Collection Data Publication. 2020. https://www.england.nhs.uk/publication/2019-20-national-cost-collection-data-publication/. Accessed 3 Apr 2023.</w:t>
      </w:r>
    </w:p>
    <w:p w14:paraId="6CBA1510"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75. Curtis L, Burns A. Unit Costs of Health and Social Care 2019. 2020. https://www.pssru.ac.uk/project-pages/unit-costs/unit-costs-2019/. Accessed 3 Apr 2023.</w:t>
      </w:r>
    </w:p>
    <w:p w14:paraId="39C70631"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76. Holford A. Take-up of Free School Meals: price effects and peer effects. Economica. 2015;82:976–93.</w:t>
      </w:r>
    </w:p>
    <w:p w14:paraId="2345578D"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77. Baxter P, Jack S. Qualitative Case Study Methodology: Study Design and Implementation for Novice Researchers. Qual Rep. 2008;13:544–59.</w:t>
      </w:r>
    </w:p>
    <w:p w14:paraId="363C7638"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78. Crowe S, Cresswell K, Robertson A, Huby G, Avery A, Sheikh A. The case study approach. BMC Med Res Methodol. 2011;11:1–9.</w:t>
      </w:r>
    </w:p>
    <w:p w14:paraId="48900C73"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79. Braun V, Clarke V. Using thematic analysis in psychology. Qual Res Psychol. 2006;3 May 2015:77–101.</w:t>
      </w:r>
    </w:p>
    <w:p w14:paraId="593A63E7"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lastRenderedPageBreak/>
        <w:t>80. O’Cathain A, Murphy E, Nicholl J. Three techniques for integrating data in mixed methods studies. BMJ. 2010;341:c4587.</w:t>
      </w:r>
    </w:p>
    <w:p w14:paraId="301783BD"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81. Creswell J. Choosing a mixed methods design. Sage. 2006. https://www.sagepub.com/sites/default/files/upm-binaries/10982_Chapter_4.pdf. Accessed 21 Apr 2023.</w:t>
      </w:r>
    </w:p>
    <w:p w14:paraId="1125B5F1"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82. Tashakkori A, Teddlie C. Advanced mixed methods research design. In: Handbook of mixed methods in social and behavioural research. Thousand Oaks, CA: Sage; 2003. p. 209–40.</w:t>
      </w:r>
    </w:p>
    <w:p w14:paraId="6EC18E94"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83. GENIUS School Food Network. School Food Suvey. 2023. https://geniusschoolfoodnetwork.com/SchoolFoodSurvey/. Accessed 3 Apr 2023.</w:t>
      </w:r>
    </w:p>
    <w:p w14:paraId="1287AE2B"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84. Schools Health and Wellbeing Improvement Research Network. Example High School Health and Wellbeing School Report: Findings from the 2018 Health Behaviour in School-aged Children (HBSC) Study. 2019. https://shine.sphsu.gla.ac.uk/wp-content/uploads/2019/08/ExampleHighSchool_SHINEreport_online.pdf. Accessed 3 Apr 2023.</w:t>
      </w:r>
    </w:p>
    <w:p w14:paraId="7A315865" w14:textId="77777777" w:rsidR="00F77463" w:rsidRPr="00F77463" w:rsidRDefault="00F77463" w:rsidP="00F77463">
      <w:pPr>
        <w:widowControl w:val="0"/>
        <w:autoSpaceDE w:val="0"/>
        <w:autoSpaceDN w:val="0"/>
        <w:adjustRightInd w:val="0"/>
        <w:spacing w:line="240" w:lineRule="auto"/>
        <w:rPr>
          <w:rFonts w:ascii="Arial" w:hAnsi="Arial" w:cs="Arial"/>
          <w:noProof/>
          <w:sz w:val="26"/>
          <w:szCs w:val="24"/>
        </w:rPr>
      </w:pPr>
      <w:r w:rsidRPr="00F77463">
        <w:rPr>
          <w:rFonts w:ascii="Arial" w:hAnsi="Arial" w:cs="Arial"/>
          <w:noProof/>
          <w:sz w:val="26"/>
          <w:szCs w:val="24"/>
        </w:rPr>
        <w:t>85. National Institute for Health and Care Research. UK Standards for Public Involvemnet. 2023. https://sites.google.com/nihr.ac.uk/pi-standards/home. Accessed 3 Apr 2023.</w:t>
      </w:r>
    </w:p>
    <w:p w14:paraId="52192469" w14:textId="77777777" w:rsidR="00F77463" w:rsidRPr="00F77463" w:rsidRDefault="00F77463" w:rsidP="00F77463">
      <w:pPr>
        <w:widowControl w:val="0"/>
        <w:autoSpaceDE w:val="0"/>
        <w:autoSpaceDN w:val="0"/>
        <w:adjustRightInd w:val="0"/>
        <w:spacing w:line="240" w:lineRule="auto"/>
        <w:rPr>
          <w:rFonts w:ascii="Arial" w:hAnsi="Arial" w:cs="Arial"/>
          <w:noProof/>
          <w:sz w:val="26"/>
        </w:rPr>
      </w:pPr>
      <w:r w:rsidRPr="00F77463">
        <w:rPr>
          <w:rFonts w:ascii="Arial" w:hAnsi="Arial" w:cs="Arial"/>
          <w:noProof/>
          <w:sz w:val="26"/>
          <w:szCs w:val="24"/>
        </w:rPr>
        <w:t>86. SHINE. Building a healthier future for our young people. 2019. https://shine.sphsu.gla.ac.uk/. Accessed 3 Apr 2023.</w:t>
      </w:r>
    </w:p>
    <w:p w14:paraId="6F4F80C7" w14:textId="09EC8676" w:rsidR="006D61FA" w:rsidRPr="00D65685" w:rsidRDefault="00F17227" w:rsidP="00791E93">
      <w:pPr>
        <w:rPr>
          <w:rFonts w:ascii="Arial" w:hAnsi="Arial" w:cs="Arial"/>
          <w:sz w:val="26"/>
          <w:szCs w:val="26"/>
        </w:rPr>
      </w:pPr>
      <w:r>
        <w:rPr>
          <w:rFonts w:ascii="Arial" w:hAnsi="Arial" w:cs="Arial"/>
          <w:sz w:val="26"/>
          <w:szCs w:val="26"/>
        </w:rPr>
        <w:fldChar w:fldCharType="end"/>
      </w:r>
    </w:p>
    <w:sectPr w:rsidR="006D61FA" w:rsidRPr="00D656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63A55" w14:textId="77777777" w:rsidR="00C14D81" w:rsidRDefault="00C14D81" w:rsidP="00D65685">
      <w:pPr>
        <w:spacing w:after="0" w:line="240" w:lineRule="auto"/>
      </w:pPr>
      <w:r>
        <w:separator/>
      </w:r>
    </w:p>
  </w:endnote>
  <w:endnote w:type="continuationSeparator" w:id="0">
    <w:p w14:paraId="41431BB4" w14:textId="77777777" w:rsidR="00C14D81" w:rsidRDefault="00C14D81" w:rsidP="00D65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974588"/>
      <w:docPartObj>
        <w:docPartGallery w:val="Page Numbers (Bottom of Page)"/>
        <w:docPartUnique/>
      </w:docPartObj>
    </w:sdtPr>
    <w:sdtEndPr>
      <w:rPr>
        <w:rFonts w:ascii="Arial" w:hAnsi="Arial" w:cs="Arial"/>
        <w:noProof/>
      </w:rPr>
    </w:sdtEndPr>
    <w:sdtContent>
      <w:p w14:paraId="6991722B" w14:textId="7B79D510" w:rsidR="00913DC7" w:rsidRPr="00D65685" w:rsidRDefault="00913DC7">
        <w:pPr>
          <w:pStyle w:val="Footer"/>
          <w:jc w:val="right"/>
          <w:rPr>
            <w:rFonts w:ascii="Arial" w:hAnsi="Arial" w:cs="Arial"/>
          </w:rPr>
        </w:pPr>
        <w:r w:rsidRPr="00D65685">
          <w:rPr>
            <w:rFonts w:ascii="Arial" w:hAnsi="Arial" w:cs="Arial"/>
          </w:rPr>
          <w:fldChar w:fldCharType="begin"/>
        </w:r>
        <w:r w:rsidRPr="00D65685">
          <w:rPr>
            <w:rFonts w:ascii="Arial" w:hAnsi="Arial" w:cs="Arial"/>
          </w:rPr>
          <w:instrText xml:space="preserve"> PAGE   \* MERGEFORMAT </w:instrText>
        </w:r>
        <w:r w:rsidRPr="00D65685">
          <w:rPr>
            <w:rFonts w:ascii="Arial" w:hAnsi="Arial" w:cs="Arial"/>
          </w:rPr>
          <w:fldChar w:fldCharType="separate"/>
        </w:r>
        <w:r w:rsidR="002139FA">
          <w:rPr>
            <w:rFonts w:ascii="Arial" w:hAnsi="Arial" w:cs="Arial"/>
            <w:noProof/>
          </w:rPr>
          <w:t>36</w:t>
        </w:r>
        <w:r w:rsidRPr="00D65685">
          <w:rPr>
            <w:rFonts w:ascii="Arial" w:hAnsi="Arial" w:cs="Arial"/>
            <w:noProof/>
          </w:rPr>
          <w:fldChar w:fldCharType="end"/>
        </w:r>
      </w:p>
    </w:sdtContent>
  </w:sdt>
  <w:p w14:paraId="0BD5D66F" w14:textId="77777777" w:rsidR="00913DC7" w:rsidRDefault="00913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1E676" w14:textId="77777777" w:rsidR="00C14D81" w:rsidRDefault="00C14D81" w:rsidP="00D65685">
      <w:pPr>
        <w:spacing w:after="0" w:line="240" w:lineRule="auto"/>
      </w:pPr>
      <w:r>
        <w:separator/>
      </w:r>
    </w:p>
  </w:footnote>
  <w:footnote w:type="continuationSeparator" w:id="0">
    <w:p w14:paraId="437954EE" w14:textId="77777777" w:rsidR="00C14D81" w:rsidRDefault="00C14D81" w:rsidP="00D65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564EB" w14:textId="1F7E61E3" w:rsidR="00913DC7" w:rsidRPr="00BE360B" w:rsidRDefault="00913DC7" w:rsidP="00BE360B">
    <w:pPr>
      <w:pStyle w:val="Header"/>
      <w:tabs>
        <w:tab w:val="clear" w:pos="9026"/>
      </w:tabs>
      <w:rPr>
        <w:rFonts w:ascii="Arial" w:hAnsi="Arial" w:cs="Arial"/>
      </w:rPr>
    </w:pPr>
    <w:r>
      <w:rPr>
        <w:rFonts w:ascii="Arial" w:hAnsi="Arial" w:cs="Arial"/>
      </w:rPr>
      <w:t xml:space="preserve">CANTEEN study </w:t>
    </w:r>
    <w:r w:rsidRPr="00BE360B">
      <w:rPr>
        <w:rFonts w:ascii="Arial" w:hAnsi="Arial" w:cs="Arial"/>
      </w:rPr>
      <w:t xml:space="preserve">Protocol </w:t>
    </w:r>
    <w:r>
      <w:rPr>
        <w:rFonts w:ascii="Arial" w:hAnsi="Arial" w:cs="Arial"/>
      </w:rPr>
      <w:t>v3.0_260923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83C37"/>
    <w:multiLevelType w:val="hybridMultilevel"/>
    <w:tmpl w:val="8D36E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27BF6"/>
    <w:multiLevelType w:val="hybridMultilevel"/>
    <w:tmpl w:val="9C0E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BF00CB"/>
    <w:multiLevelType w:val="hybridMultilevel"/>
    <w:tmpl w:val="0F42D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7827C62"/>
    <w:multiLevelType w:val="hybridMultilevel"/>
    <w:tmpl w:val="303E2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BE3D1A"/>
    <w:multiLevelType w:val="hybridMultilevel"/>
    <w:tmpl w:val="F0742BB8"/>
    <w:lvl w:ilvl="0" w:tplc="0409000F">
      <w:start w:val="1"/>
      <w:numFmt w:val="decimal"/>
      <w:lvlText w:val="%1."/>
      <w:lvlJc w:val="left"/>
      <w:pPr>
        <w:ind w:left="720" w:hanging="360"/>
      </w:pPr>
      <w:rPr>
        <w:rFonts w:hint="default"/>
      </w:rPr>
    </w:lvl>
    <w:lvl w:ilvl="1" w:tplc="9CF854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A21818"/>
    <w:multiLevelType w:val="hybridMultilevel"/>
    <w:tmpl w:val="2ED64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CE1FC3"/>
    <w:multiLevelType w:val="hybridMultilevel"/>
    <w:tmpl w:val="72AE1C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69754A"/>
    <w:multiLevelType w:val="hybridMultilevel"/>
    <w:tmpl w:val="EDDA6F7E"/>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7B2BA0"/>
    <w:multiLevelType w:val="multilevel"/>
    <w:tmpl w:val="014295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C2157C9"/>
    <w:multiLevelType w:val="hybridMultilevel"/>
    <w:tmpl w:val="35A4260A"/>
    <w:lvl w:ilvl="0" w:tplc="4A74948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D63DB5"/>
    <w:multiLevelType w:val="hybridMultilevel"/>
    <w:tmpl w:val="28B61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5491594">
    <w:abstractNumId w:val="6"/>
  </w:num>
  <w:num w:numId="2" w16cid:durableId="568003193">
    <w:abstractNumId w:val="8"/>
  </w:num>
  <w:num w:numId="3" w16cid:durableId="1189561718">
    <w:abstractNumId w:val="2"/>
  </w:num>
  <w:num w:numId="4" w16cid:durableId="314996517">
    <w:abstractNumId w:val="0"/>
  </w:num>
  <w:num w:numId="5" w16cid:durableId="195049378">
    <w:abstractNumId w:val="7"/>
  </w:num>
  <w:num w:numId="6" w16cid:durableId="43212155">
    <w:abstractNumId w:val="4"/>
  </w:num>
  <w:num w:numId="7" w16cid:durableId="687029403">
    <w:abstractNumId w:val="1"/>
  </w:num>
  <w:num w:numId="8" w16cid:durableId="1707178097">
    <w:abstractNumId w:val="10"/>
  </w:num>
  <w:num w:numId="9" w16cid:durableId="647395418">
    <w:abstractNumId w:val="9"/>
  </w:num>
  <w:num w:numId="10" w16cid:durableId="946544006">
    <w:abstractNumId w:val="5"/>
  </w:num>
  <w:num w:numId="11" w16cid:durableId="859302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243"/>
    <w:rsid w:val="00010F63"/>
    <w:rsid w:val="00022DDB"/>
    <w:rsid w:val="000654FB"/>
    <w:rsid w:val="0007074C"/>
    <w:rsid w:val="000802AC"/>
    <w:rsid w:val="0009442E"/>
    <w:rsid w:val="000D2B75"/>
    <w:rsid w:val="000D399C"/>
    <w:rsid w:val="000F5BF6"/>
    <w:rsid w:val="00115D0F"/>
    <w:rsid w:val="00137AC0"/>
    <w:rsid w:val="001426C5"/>
    <w:rsid w:val="00157933"/>
    <w:rsid w:val="001911EE"/>
    <w:rsid w:val="001A5FAD"/>
    <w:rsid w:val="001A7489"/>
    <w:rsid w:val="001C4004"/>
    <w:rsid w:val="002139FA"/>
    <w:rsid w:val="00270028"/>
    <w:rsid w:val="00272EF5"/>
    <w:rsid w:val="00272F43"/>
    <w:rsid w:val="00295DA4"/>
    <w:rsid w:val="002A2C03"/>
    <w:rsid w:val="002A361D"/>
    <w:rsid w:val="002A38B0"/>
    <w:rsid w:val="002E147D"/>
    <w:rsid w:val="00320968"/>
    <w:rsid w:val="003660A2"/>
    <w:rsid w:val="00377F92"/>
    <w:rsid w:val="0038207F"/>
    <w:rsid w:val="003A3BD7"/>
    <w:rsid w:val="003D2D92"/>
    <w:rsid w:val="003D6ADE"/>
    <w:rsid w:val="003E1D44"/>
    <w:rsid w:val="00401F98"/>
    <w:rsid w:val="00430608"/>
    <w:rsid w:val="0043083D"/>
    <w:rsid w:val="00437401"/>
    <w:rsid w:val="00442BA6"/>
    <w:rsid w:val="004630BB"/>
    <w:rsid w:val="00470C51"/>
    <w:rsid w:val="004B4E2C"/>
    <w:rsid w:val="004E7378"/>
    <w:rsid w:val="00524887"/>
    <w:rsid w:val="0053361E"/>
    <w:rsid w:val="005402B0"/>
    <w:rsid w:val="00543B03"/>
    <w:rsid w:val="00544142"/>
    <w:rsid w:val="00586332"/>
    <w:rsid w:val="00597340"/>
    <w:rsid w:val="005B652D"/>
    <w:rsid w:val="005C4E0C"/>
    <w:rsid w:val="005E74DB"/>
    <w:rsid w:val="005F4CE5"/>
    <w:rsid w:val="0060193C"/>
    <w:rsid w:val="0060DADE"/>
    <w:rsid w:val="0063224E"/>
    <w:rsid w:val="00637E04"/>
    <w:rsid w:val="00645E5F"/>
    <w:rsid w:val="0065315A"/>
    <w:rsid w:val="006609D0"/>
    <w:rsid w:val="00665479"/>
    <w:rsid w:val="006718C6"/>
    <w:rsid w:val="00697463"/>
    <w:rsid w:val="006A4F4E"/>
    <w:rsid w:val="006A7DDC"/>
    <w:rsid w:val="006C2DE1"/>
    <w:rsid w:val="006C5C2E"/>
    <w:rsid w:val="006D61FA"/>
    <w:rsid w:val="006D7BBD"/>
    <w:rsid w:val="006F3D5A"/>
    <w:rsid w:val="00756BB4"/>
    <w:rsid w:val="0076538C"/>
    <w:rsid w:val="00771868"/>
    <w:rsid w:val="00791E93"/>
    <w:rsid w:val="00793633"/>
    <w:rsid w:val="007A49E0"/>
    <w:rsid w:val="007B789D"/>
    <w:rsid w:val="007D286D"/>
    <w:rsid w:val="0082790A"/>
    <w:rsid w:val="00866B7D"/>
    <w:rsid w:val="0087518D"/>
    <w:rsid w:val="008D09F0"/>
    <w:rsid w:val="008D469A"/>
    <w:rsid w:val="008D4BCC"/>
    <w:rsid w:val="008E51AB"/>
    <w:rsid w:val="008F7D8C"/>
    <w:rsid w:val="00904997"/>
    <w:rsid w:val="00913DC7"/>
    <w:rsid w:val="00920824"/>
    <w:rsid w:val="009635B4"/>
    <w:rsid w:val="009A319B"/>
    <w:rsid w:val="009B4D07"/>
    <w:rsid w:val="009C0A38"/>
    <w:rsid w:val="009D6F49"/>
    <w:rsid w:val="009E6E18"/>
    <w:rsid w:val="00A04D95"/>
    <w:rsid w:val="00A24019"/>
    <w:rsid w:val="00A301F8"/>
    <w:rsid w:val="00A309A3"/>
    <w:rsid w:val="00A46019"/>
    <w:rsid w:val="00A66DE5"/>
    <w:rsid w:val="00A83EFF"/>
    <w:rsid w:val="00A9478F"/>
    <w:rsid w:val="00A94AEB"/>
    <w:rsid w:val="00AC02CA"/>
    <w:rsid w:val="00AC211D"/>
    <w:rsid w:val="00AC4CCF"/>
    <w:rsid w:val="00AE211B"/>
    <w:rsid w:val="00AE4EF9"/>
    <w:rsid w:val="00AF244B"/>
    <w:rsid w:val="00AF6984"/>
    <w:rsid w:val="00B36BDA"/>
    <w:rsid w:val="00B426FA"/>
    <w:rsid w:val="00B4544A"/>
    <w:rsid w:val="00B46D54"/>
    <w:rsid w:val="00BB35FA"/>
    <w:rsid w:val="00BB3EB3"/>
    <w:rsid w:val="00BC1450"/>
    <w:rsid w:val="00BE360B"/>
    <w:rsid w:val="00C0095A"/>
    <w:rsid w:val="00C06058"/>
    <w:rsid w:val="00C14D81"/>
    <w:rsid w:val="00C370E5"/>
    <w:rsid w:val="00C447B9"/>
    <w:rsid w:val="00C61DFE"/>
    <w:rsid w:val="00C7031F"/>
    <w:rsid w:val="00C72A85"/>
    <w:rsid w:val="00C77744"/>
    <w:rsid w:val="00CF3898"/>
    <w:rsid w:val="00D02C71"/>
    <w:rsid w:val="00D14591"/>
    <w:rsid w:val="00D24E86"/>
    <w:rsid w:val="00D3556D"/>
    <w:rsid w:val="00D3792B"/>
    <w:rsid w:val="00D4382C"/>
    <w:rsid w:val="00D56831"/>
    <w:rsid w:val="00D65435"/>
    <w:rsid w:val="00D65685"/>
    <w:rsid w:val="00DA32B4"/>
    <w:rsid w:val="00DA6AEC"/>
    <w:rsid w:val="00DD6243"/>
    <w:rsid w:val="00DD7BB0"/>
    <w:rsid w:val="00DE0E80"/>
    <w:rsid w:val="00DF7A7B"/>
    <w:rsid w:val="00E03271"/>
    <w:rsid w:val="00E1158D"/>
    <w:rsid w:val="00E36B49"/>
    <w:rsid w:val="00E650DD"/>
    <w:rsid w:val="00E84732"/>
    <w:rsid w:val="00E863C2"/>
    <w:rsid w:val="00E94C6F"/>
    <w:rsid w:val="00EA67D3"/>
    <w:rsid w:val="00EB67CF"/>
    <w:rsid w:val="00EB698E"/>
    <w:rsid w:val="00EC7EF5"/>
    <w:rsid w:val="00EE085A"/>
    <w:rsid w:val="00EF199F"/>
    <w:rsid w:val="00F17227"/>
    <w:rsid w:val="00F2038A"/>
    <w:rsid w:val="00F5537A"/>
    <w:rsid w:val="00F55BEC"/>
    <w:rsid w:val="00F77463"/>
    <w:rsid w:val="00F95C40"/>
    <w:rsid w:val="00FA5236"/>
    <w:rsid w:val="00FD3EC0"/>
    <w:rsid w:val="06B6F405"/>
    <w:rsid w:val="0A147C8C"/>
    <w:rsid w:val="11402262"/>
    <w:rsid w:val="143D847B"/>
    <w:rsid w:val="175ED2BA"/>
    <w:rsid w:val="21FE8F9F"/>
    <w:rsid w:val="2EB3480A"/>
    <w:rsid w:val="3308765C"/>
    <w:rsid w:val="3640171E"/>
    <w:rsid w:val="3A37333E"/>
    <w:rsid w:val="3A8969A0"/>
    <w:rsid w:val="3C963045"/>
    <w:rsid w:val="408F06D2"/>
    <w:rsid w:val="43C6A794"/>
    <w:rsid w:val="458D3318"/>
    <w:rsid w:val="47158BCA"/>
    <w:rsid w:val="49CAD8A6"/>
    <w:rsid w:val="4ACA185A"/>
    <w:rsid w:val="4C70F2E2"/>
    <w:rsid w:val="4DB2745C"/>
    <w:rsid w:val="4F9D2187"/>
    <w:rsid w:val="5358928F"/>
    <w:rsid w:val="56903351"/>
    <w:rsid w:val="5B68F2C7"/>
    <w:rsid w:val="5F4863DF"/>
    <w:rsid w:val="607F84A7"/>
    <w:rsid w:val="61E19E81"/>
    <w:rsid w:val="68E1BE4F"/>
    <w:rsid w:val="6966EF24"/>
    <w:rsid w:val="6975283E"/>
    <w:rsid w:val="6EA6F92C"/>
    <w:rsid w:val="71668D97"/>
    <w:rsid w:val="726F7838"/>
    <w:rsid w:val="780A1373"/>
    <w:rsid w:val="7EC50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EEA36"/>
  <w15:chartTrackingRefBased/>
  <w15:docId w15:val="{0B86FB7E-C4CC-490E-A47A-F1A1B9C3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A"/>
    <w:basedOn w:val="Normal"/>
    <w:next w:val="Normal"/>
    <w:link w:val="Heading1Char"/>
    <w:qFormat/>
    <w:rsid w:val="00D65685"/>
    <w:pPr>
      <w:keepNext/>
      <w:keepLines/>
      <w:spacing w:before="480" w:after="0" w:line="240" w:lineRule="auto"/>
      <w:outlineLvl w:val="0"/>
    </w:pPr>
    <w:rPr>
      <w:rFonts w:asciiTheme="majorHAnsi" w:eastAsiaTheme="majorEastAsia" w:hAnsiTheme="majorHAnsi" w:cstheme="majorBidi"/>
      <w:b/>
      <w:bCs/>
      <w:color w:val="3B0083"/>
      <w:sz w:val="32"/>
      <w:szCs w:val="32"/>
    </w:rPr>
  </w:style>
  <w:style w:type="paragraph" w:styleId="Heading2">
    <w:name w:val="heading 2"/>
    <w:aliases w:val="Heading B"/>
    <w:basedOn w:val="Normal"/>
    <w:next w:val="Normal"/>
    <w:link w:val="Heading2Char"/>
    <w:qFormat/>
    <w:rsid w:val="00D65685"/>
    <w:pPr>
      <w:keepNext/>
      <w:spacing w:before="240" w:after="0" w:line="300" w:lineRule="exact"/>
      <w:outlineLvl w:val="1"/>
    </w:pPr>
    <w:rPr>
      <w:rFonts w:ascii="Arial" w:eastAsia="MS Gothic" w:hAnsi="Arial" w:cs="Times New Roman"/>
      <w:bCs/>
      <w:iCs/>
      <w:color w:val="331188"/>
      <w:sz w:val="24"/>
      <w:szCs w:val="28"/>
    </w:rPr>
  </w:style>
  <w:style w:type="paragraph" w:styleId="Heading3">
    <w:name w:val="heading 3"/>
    <w:basedOn w:val="Normal"/>
    <w:next w:val="Normal"/>
    <w:link w:val="Heading3Char"/>
    <w:uiPriority w:val="9"/>
    <w:semiHidden/>
    <w:unhideWhenUsed/>
    <w:qFormat/>
    <w:rsid w:val="00E650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D65685"/>
    <w:pPr>
      <w:keepNext/>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0" w:hanging="1080"/>
      <w:outlineLvl w:val="3"/>
    </w:pPr>
    <w:rPr>
      <w:rFonts w:ascii="Times Roman" w:eastAsia="Times New Roman" w:hAnsi="Times Roman" w:cs="Times New Roman"/>
      <w:spacing w:val="-3"/>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2">
    <w:name w:val="Plain Table 2"/>
    <w:basedOn w:val="TableNormal"/>
    <w:uiPriority w:val="42"/>
    <w:rsid w:val="00791E93"/>
    <w:pPr>
      <w:spacing w:after="0" w:line="240" w:lineRule="auto"/>
    </w:pPr>
    <w:rPr>
      <w:rFonts w:eastAsiaTheme="minorEastAsia"/>
      <w:sz w:val="24"/>
      <w:szCs w:val="24"/>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aliases w:val="Heading A Char"/>
    <w:basedOn w:val="DefaultParagraphFont"/>
    <w:link w:val="Heading1"/>
    <w:rsid w:val="00D65685"/>
    <w:rPr>
      <w:rFonts w:asciiTheme="majorHAnsi" w:eastAsiaTheme="majorEastAsia" w:hAnsiTheme="majorHAnsi" w:cstheme="majorBidi"/>
      <w:b/>
      <w:bCs/>
      <w:color w:val="3B0083"/>
      <w:sz w:val="32"/>
      <w:szCs w:val="32"/>
    </w:rPr>
  </w:style>
  <w:style w:type="character" w:customStyle="1" w:styleId="Heading2Char">
    <w:name w:val="Heading 2 Char"/>
    <w:aliases w:val="Heading B Char"/>
    <w:basedOn w:val="DefaultParagraphFont"/>
    <w:link w:val="Heading2"/>
    <w:rsid w:val="00D65685"/>
    <w:rPr>
      <w:rFonts w:ascii="Arial" w:eastAsia="MS Gothic" w:hAnsi="Arial" w:cs="Times New Roman"/>
      <w:bCs/>
      <w:iCs/>
      <w:color w:val="331188"/>
      <w:sz w:val="24"/>
      <w:szCs w:val="28"/>
    </w:rPr>
  </w:style>
  <w:style w:type="character" w:customStyle="1" w:styleId="Heading4Char">
    <w:name w:val="Heading 4 Char"/>
    <w:basedOn w:val="DefaultParagraphFont"/>
    <w:link w:val="Heading4"/>
    <w:rsid w:val="00D65685"/>
    <w:rPr>
      <w:rFonts w:ascii="Times Roman" w:eastAsia="Times New Roman" w:hAnsi="Times Roman" w:cs="Times New Roman"/>
      <w:spacing w:val="-3"/>
      <w:sz w:val="24"/>
      <w:szCs w:val="20"/>
      <w:u w:val="single"/>
    </w:rPr>
  </w:style>
  <w:style w:type="paragraph" w:styleId="ListParagraph">
    <w:name w:val="List Paragraph"/>
    <w:basedOn w:val="Normal"/>
    <w:uiPriority w:val="34"/>
    <w:qFormat/>
    <w:rsid w:val="00D65685"/>
    <w:pPr>
      <w:spacing w:after="200" w:line="276" w:lineRule="auto"/>
      <w:ind w:left="720"/>
      <w:contextualSpacing/>
    </w:pPr>
  </w:style>
  <w:style w:type="character" w:styleId="CommentReference">
    <w:name w:val="annotation reference"/>
    <w:basedOn w:val="DefaultParagraphFont"/>
    <w:uiPriority w:val="99"/>
    <w:semiHidden/>
    <w:unhideWhenUsed/>
    <w:rsid w:val="00D65685"/>
    <w:rPr>
      <w:sz w:val="16"/>
      <w:szCs w:val="16"/>
    </w:rPr>
  </w:style>
  <w:style w:type="paragraph" w:styleId="CommentText">
    <w:name w:val="annotation text"/>
    <w:basedOn w:val="Normal"/>
    <w:link w:val="CommentTextChar"/>
    <w:uiPriority w:val="99"/>
    <w:unhideWhenUsed/>
    <w:rsid w:val="00D65685"/>
    <w:pPr>
      <w:spacing w:after="200" w:line="240" w:lineRule="auto"/>
    </w:pPr>
    <w:rPr>
      <w:sz w:val="20"/>
      <w:szCs w:val="20"/>
    </w:rPr>
  </w:style>
  <w:style w:type="character" w:customStyle="1" w:styleId="CommentTextChar">
    <w:name w:val="Comment Text Char"/>
    <w:basedOn w:val="DefaultParagraphFont"/>
    <w:link w:val="CommentText"/>
    <w:uiPriority w:val="99"/>
    <w:rsid w:val="00D65685"/>
    <w:rPr>
      <w:sz w:val="20"/>
      <w:szCs w:val="20"/>
    </w:rPr>
  </w:style>
  <w:style w:type="paragraph" w:styleId="BodyText">
    <w:name w:val="Body Text"/>
    <w:basedOn w:val="Normal"/>
    <w:link w:val="BodyTextChar"/>
    <w:rsid w:val="00D6568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cs="Times New Roman"/>
      <w:i/>
      <w:spacing w:val="-3"/>
      <w:sz w:val="24"/>
      <w:szCs w:val="20"/>
    </w:rPr>
  </w:style>
  <w:style w:type="character" w:customStyle="1" w:styleId="BodyTextChar">
    <w:name w:val="Body Text Char"/>
    <w:basedOn w:val="DefaultParagraphFont"/>
    <w:link w:val="BodyText"/>
    <w:rsid w:val="00D65685"/>
    <w:rPr>
      <w:rFonts w:ascii="Times Roman" w:eastAsia="Times New Roman" w:hAnsi="Times Roman" w:cs="Times New Roman"/>
      <w:i/>
      <w:spacing w:val="-3"/>
      <w:sz w:val="24"/>
      <w:szCs w:val="20"/>
    </w:rPr>
  </w:style>
  <w:style w:type="paragraph" w:styleId="BalloonText">
    <w:name w:val="Balloon Text"/>
    <w:basedOn w:val="Normal"/>
    <w:link w:val="BalloonTextChar"/>
    <w:uiPriority w:val="99"/>
    <w:semiHidden/>
    <w:unhideWhenUsed/>
    <w:rsid w:val="00D656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685"/>
    <w:rPr>
      <w:rFonts w:ascii="Segoe UI" w:hAnsi="Segoe UI" w:cs="Segoe UI"/>
      <w:sz w:val="18"/>
      <w:szCs w:val="18"/>
    </w:rPr>
  </w:style>
  <w:style w:type="paragraph" w:styleId="Title">
    <w:name w:val="Title"/>
    <w:basedOn w:val="Normal"/>
    <w:next w:val="Normal"/>
    <w:link w:val="TitleChar"/>
    <w:uiPriority w:val="10"/>
    <w:qFormat/>
    <w:rsid w:val="00D656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568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656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685"/>
  </w:style>
  <w:style w:type="paragraph" w:styleId="Footer">
    <w:name w:val="footer"/>
    <w:basedOn w:val="Normal"/>
    <w:link w:val="FooterChar"/>
    <w:uiPriority w:val="99"/>
    <w:unhideWhenUsed/>
    <w:rsid w:val="00D656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685"/>
  </w:style>
  <w:style w:type="character" w:customStyle="1" w:styleId="Heading3Char">
    <w:name w:val="Heading 3 Char"/>
    <w:basedOn w:val="DefaultParagraphFont"/>
    <w:link w:val="Heading3"/>
    <w:uiPriority w:val="9"/>
    <w:semiHidden/>
    <w:rsid w:val="00E650DD"/>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E65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ee">
    <w:name w:val="Addressee"/>
    <w:qFormat/>
    <w:rsid w:val="00272EF5"/>
    <w:pPr>
      <w:spacing w:after="0" w:line="260" w:lineRule="exact"/>
    </w:pPr>
    <w:rPr>
      <w:rFonts w:eastAsiaTheme="minorEastAsia"/>
    </w:rPr>
  </w:style>
  <w:style w:type="character" w:styleId="Hyperlink">
    <w:name w:val="Hyperlink"/>
    <w:basedOn w:val="DefaultParagraphFont"/>
    <w:uiPriority w:val="99"/>
    <w:unhideWhenUsed/>
    <w:rsid w:val="00272EF5"/>
    <w:rPr>
      <w:color w:val="0563C1" w:themeColor="hyperlink"/>
      <w:u w:val="single"/>
    </w:rPr>
  </w:style>
  <w:style w:type="paragraph" w:customStyle="1" w:styleId="Default">
    <w:name w:val="Default"/>
    <w:rsid w:val="00272EF5"/>
    <w:pPr>
      <w:autoSpaceDE w:val="0"/>
      <w:autoSpaceDN w:val="0"/>
      <w:adjustRightInd w:val="0"/>
      <w:spacing w:after="0" w:line="240" w:lineRule="auto"/>
    </w:pPr>
    <w:rPr>
      <w:rFonts w:ascii="Calibri" w:hAnsi="Calibri" w:cs="Calibri"/>
      <w:color w:val="000000"/>
      <w:sz w:val="24"/>
      <w:szCs w:val="24"/>
    </w:rPr>
  </w:style>
  <w:style w:type="paragraph" w:customStyle="1" w:styleId="Heading31">
    <w:name w:val="Heading 31"/>
    <w:rsid w:val="00272EF5"/>
    <w:pPr>
      <w:suppressAutoHyphens/>
      <w:spacing w:after="0" w:line="240" w:lineRule="auto"/>
    </w:pPr>
    <w:rPr>
      <w:rFonts w:ascii="Courier" w:eastAsia="Times New Roman" w:hAnsi="Courier" w:cs="Times New Roman"/>
      <w:b/>
      <w:sz w:val="24"/>
      <w:szCs w:val="20"/>
      <w:lang w:val="en-US"/>
    </w:rPr>
  </w:style>
  <w:style w:type="paragraph" w:customStyle="1" w:styleId="RightPar1">
    <w:name w:val="Right Par 1"/>
    <w:rsid w:val="00272EF5"/>
    <w:pPr>
      <w:tabs>
        <w:tab w:val="left" w:pos="-720"/>
        <w:tab w:val="left" w:pos="0"/>
        <w:tab w:val="decimal" w:pos="720"/>
      </w:tabs>
      <w:suppressAutoHyphens/>
      <w:spacing w:after="0" w:line="240" w:lineRule="auto"/>
      <w:ind w:left="720"/>
    </w:pPr>
    <w:rPr>
      <w:rFonts w:ascii="Times Roman" w:eastAsia="Times New Roman" w:hAnsi="Times Roman" w:cs="Times New Roman"/>
      <w:sz w:val="24"/>
      <w:szCs w:val="20"/>
      <w:lang w:val="en-US"/>
    </w:rPr>
  </w:style>
  <w:style w:type="paragraph" w:styleId="CommentSubject">
    <w:name w:val="annotation subject"/>
    <w:basedOn w:val="CommentText"/>
    <w:next w:val="CommentText"/>
    <w:link w:val="CommentSubjectChar"/>
    <w:uiPriority w:val="99"/>
    <w:semiHidden/>
    <w:unhideWhenUsed/>
    <w:rsid w:val="004E7378"/>
    <w:pPr>
      <w:spacing w:after="160"/>
    </w:pPr>
    <w:rPr>
      <w:b/>
      <w:bCs/>
    </w:rPr>
  </w:style>
  <w:style w:type="character" w:customStyle="1" w:styleId="CommentSubjectChar">
    <w:name w:val="Comment Subject Char"/>
    <w:basedOn w:val="CommentTextChar"/>
    <w:link w:val="CommentSubject"/>
    <w:uiPriority w:val="99"/>
    <w:semiHidden/>
    <w:rsid w:val="004E7378"/>
    <w:rPr>
      <w:b/>
      <w:bCs/>
      <w:sz w:val="20"/>
      <w:szCs w:val="20"/>
    </w:rPr>
  </w:style>
  <w:style w:type="paragraph" w:styleId="NoSpacing">
    <w:name w:val="No Spacing"/>
    <w:uiPriority w:val="1"/>
    <w:qFormat/>
    <w:rsid w:val="00B426FA"/>
    <w:pPr>
      <w:spacing w:after="0" w:line="240" w:lineRule="auto"/>
    </w:pPr>
  </w:style>
  <w:style w:type="paragraph" w:styleId="EndnoteText">
    <w:name w:val="endnote text"/>
    <w:basedOn w:val="Normal"/>
    <w:link w:val="EndnoteTextChar"/>
    <w:semiHidden/>
    <w:rsid w:val="00D4382C"/>
    <w:pPr>
      <w:spacing w:after="0" w:line="240" w:lineRule="auto"/>
    </w:pPr>
    <w:rPr>
      <w:rFonts w:ascii="Times Roman" w:eastAsia="Times New Roman" w:hAnsi="Times Roman" w:cs="Times New Roman"/>
      <w:sz w:val="24"/>
      <w:szCs w:val="20"/>
    </w:rPr>
  </w:style>
  <w:style w:type="character" w:customStyle="1" w:styleId="EndnoteTextChar">
    <w:name w:val="Endnote Text Char"/>
    <w:basedOn w:val="DefaultParagraphFont"/>
    <w:link w:val="EndnoteText"/>
    <w:semiHidden/>
    <w:rsid w:val="00D4382C"/>
    <w:rPr>
      <w:rFonts w:ascii="Times Roman" w:eastAsia="Times New Roman" w:hAnsi="Times Roman" w:cs="Times New Roman"/>
      <w:sz w:val="24"/>
      <w:szCs w:val="20"/>
    </w:rPr>
  </w:style>
  <w:style w:type="paragraph" w:customStyle="1" w:styleId="paragraph">
    <w:name w:val="paragraph"/>
    <w:basedOn w:val="Normal"/>
    <w:rsid w:val="00AE4E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E4EF9"/>
  </w:style>
  <w:style w:type="character" w:customStyle="1" w:styleId="eop">
    <w:name w:val="eop"/>
    <w:basedOn w:val="DefaultParagraphFont"/>
    <w:rsid w:val="00AE4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3960">
      <w:bodyDiv w:val="1"/>
      <w:marLeft w:val="0"/>
      <w:marRight w:val="0"/>
      <w:marTop w:val="0"/>
      <w:marBottom w:val="0"/>
      <w:divBdr>
        <w:top w:val="none" w:sz="0" w:space="0" w:color="auto"/>
        <w:left w:val="none" w:sz="0" w:space="0" w:color="auto"/>
        <w:bottom w:val="none" w:sz="0" w:space="0" w:color="auto"/>
        <w:right w:val="none" w:sz="0" w:space="0" w:color="auto"/>
      </w:divBdr>
      <w:divsChild>
        <w:div w:id="1832061302">
          <w:marLeft w:val="0"/>
          <w:marRight w:val="0"/>
          <w:marTop w:val="0"/>
          <w:marBottom w:val="0"/>
          <w:divBdr>
            <w:top w:val="none" w:sz="0" w:space="0" w:color="auto"/>
            <w:left w:val="none" w:sz="0" w:space="0" w:color="auto"/>
            <w:bottom w:val="none" w:sz="0" w:space="0" w:color="auto"/>
            <w:right w:val="none" w:sz="0" w:space="0" w:color="auto"/>
          </w:divBdr>
          <w:divsChild>
            <w:div w:id="113013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13866">
      <w:bodyDiv w:val="1"/>
      <w:marLeft w:val="0"/>
      <w:marRight w:val="0"/>
      <w:marTop w:val="0"/>
      <w:marBottom w:val="0"/>
      <w:divBdr>
        <w:top w:val="none" w:sz="0" w:space="0" w:color="auto"/>
        <w:left w:val="none" w:sz="0" w:space="0" w:color="auto"/>
        <w:bottom w:val="none" w:sz="0" w:space="0" w:color="auto"/>
        <w:right w:val="none" w:sz="0" w:space="0" w:color="auto"/>
      </w:divBdr>
      <w:divsChild>
        <w:div w:id="1287392948">
          <w:marLeft w:val="0"/>
          <w:marRight w:val="0"/>
          <w:marTop w:val="0"/>
          <w:marBottom w:val="0"/>
          <w:divBdr>
            <w:top w:val="none" w:sz="0" w:space="0" w:color="auto"/>
            <w:left w:val="none" w:sz="0" w:space="0" w:color="auto"/>
            <w:bottom w:val="none" w:sz="0" w:space="0" w:color="auto"/>
            <w:right w:val="none" w:sz="0" w:space="0" w:color="auto"/>
          </w:divBdr>
        </w:div>
        <w:div w:id="501698454">
          <w:marLeft w:val="0"/>
          <w:marRight w:val="0"/>
          <w:marTop w:val="0"/>
          <w:marBottom w:val="0"/>
          <w:divBdr>
            <w:top w:val="none" w:sz="0" w:space="0" w:color="auto"/>
            <w:left w:val="none" w:sz="0" w:space="0" w:color="auto"/>
            <w:bottom w:val="none" w:sz="0" w:space="0" w:color="auto"/>
            <w:right w:val="none" w:sz="0" w:space="0" w:color="auto"/>
          </w:divBdr>
        </w:div>
        <w:div w:id="1262184458">
          <w:marLeft w:val="0"/>
          <w:marRight w:val="0"/>
          <w:marTop w:val="0"/>
          <w:marBottom w:val="0"/>
          <w:divBdr>
            <w:top w:val="none" w:sz="0" w:space="0" w:color="auto"/>
            <w:left w:val="none" w:sz="0" w:space="0" w:color="auto"/>
            <w:bottom w:val="none" w:sz="0" w:space="0" w:color="auto"/>
            <w:right w:val="none" w:sz="0" w:space="0" w:color="auto"/>
          </w:divBdr>
        </w:div>
        <w:div w:id="1686833094">
          <w:marLeft w:val="0"/>
          <w:marRight w:val="0"/>
          <w:marTop w:val="0"/>
          <w:marBottom w:val="0"/>
          <w:divBdr>
            <w:top w:val="none" w:sz="0" w:space="0" w:color="auto"/>
            <w:left w:val="none" w:sz="0" w:space="0" w:color="auto"/>
            <w:bottom w:val="none" w:sz="0" w:space="0" w:color="auto"/>
            <w:right w:val="none" w:sz="0" w:space="0" w:color="auto"/>
          </w:divBdr>
        </w:div>
        <w:div w:id="792677539">
          <w:marLeft w:val="0"/>
          <w:marRight w:val="0"/>
          <w:marTop w:val="0"/>
          <w:marBottom w:val="0"/>
          <w:divBdr>
            <w:top w:val="none" w:sz="0" w:space="0" w:color="auto"/>
            <w:left w:val="none" w:sz="0" w:space="0" w:color="auto"/>
            <w:bottom w:val="none" w:sz="0" w:space="0" w:color="auto"/>
            <w:right w:val="none" w:sz="0" w:space="0" w:color="auto"/>
          </w:divBdr>
        </w:div>
      </w:divsChild>
    </w:div>
    <w:div w:id="762796928">
      <w:bodyDiv w:val="1"/>
      <w:marLeft w:val="0"/>
      <w:marRight w:val="0"/>
      <w:marTop w:val="0"/>
      <w:marBottom w:val="0"/>
      <w:divBdr>
        <w:top w:val="none" w:sz="0" w:space="0" w:color="auto"/>
        <w:left w:val="none" w:sz="0" w:space="0" w:color="auto"/>
        <w:bottom w:val="none" w:sz="0" w:space="0" w:color="auto"/>
        <w:right w:val="none" w:sz="0" w:space="0" w:color="auto"/>
      </w:divBdr>
      <w:divsChild>
        <w:div w:id="381095967">
          <w:marLeft w:val="0"/>
          <w:marRight w:val="0"/>
          <w:marTop w:val="0"/>
          <w:marBottom w:val="0"/>
          <w:divBdr>
            <w:top w:val="none" w:sz="0" w:space="0" w:color="auto"/>
            <w:left w:val="none" w:sz="0" w:space="0" w:color="auto"/>
            <w:bottom w:val="none" w:sz="0" w:space="0" w:color="auto"/>
            <w:right w:val="none" w:sz="0" w:space="0" w:color="auto"/>
          </w:divBdr>
        </w:div>
        <w:div w:id="2101216548">
          <w:marLeft w:val="0"/>
          <w:marRight w:val="0"/>
          <w:marTop w:val="0"/>
          <w:marBottom w:val="0"/>
          <w:divBdr>
            <w:top w:val="none" w:sz="0" w:space="0" w:color="auto"/>
            <w:left w:val="none" w:sz="0" w:space="0" w:color="auto"/>
            <w:bottom w:val="none" w:sz="0" w:space="0" w:color="auto"/>
            <w:right w:val="none" w:sz="0" w:space="0" w:color="auto"/>
          </w:divBdr>
        </w:div>
        <w:div w:id="1178934141">
          <w:marLeft w:val="0"/>
          <w:marRight w:val="0"/>
          <w:marTop w:val="0"/>
          <w:marBottom w:val="0"/>
          <w:divBdr>
            <w:top w:val="none" w:sz="0" w:space="0" w:color="auto"/>
            <w:left w:val="none" w:sz="0" w:space="0" w:color="auto"/>
            <w:bottom w:val="none" w:sz="0" w:space="0" w:color="auto"/>
            <w:right w:val="none" w:sz="0" w:space="0" w:color="auto"/>
          </w:divBdr>
        </w:div>
      </w:divsChild>
    </w:div>
    <w:div w:id="2027058404">
      <w:bodyDiv w:val="1"/>
      <w:marLeft w:val="0"/>
      <w:marRight w:val="0"/>
      <w:marTop w:val="0"/>
      <w:marBottom w:val="0"/>
      <w:divBdr>
        <w:top w:val="none" w:sz="0" w:space="0" w:color="auto"/>
        <w:left w:val="none" w:sz="0" w:space="0" w:color="auto"/>
        <w:bottom w:val="none" w:sz="0" w:space="0" w:color="auto"/>
        <w:right w:val="none" w:sz="0" w:space="0" w:color="auto"/>
      </w:divBdr>
      <w:divsChild>
        <w:div w:id="1969043098">
          <w:marLeft w:val="0"/>
          <w:marRight w:val="0"/>
          <w:marTop w:val="0"/>
          <w:marBottom w:val="0"/>
          <w:divBdr>
            <w:top w:val="none" w:sz="0" w:space="0" w:color="auto"/>
            <w:left w:val="none" w:sz="0" w:space="0" w:color="auto"/>
            <w:bottom w:val="none" w:sz="0" w:space="0" w:color="auto"/>
            <w:right w:val="none" w:sz="0" w:space="0" w:color="auto"/>
          </w:divBdr>
        </w:div>
        <w:div w:id="1040470311">
          <w:marLeft w:val="0"/>
          <w:marRight w:val="0"/>
          <w:marTop w:val="0"/>
          <w:marBottom w:val="0"/>
          <w:divBdr>
            <w:top w:val="none" w:sz="0" w:space="0" w:color="auto"/>
            <w:left w:val="none" w:sz="0" w:space="0" w:color="auto"/>
            <w:bottom w:val="none" w:sz="0" w:space="0" w:color="auto"/>
            <w:right w:val="none" w:sz="0" w:space="0" w:color="auto"/>
          </w:divBdr>
        </w:div>
        <w:div w:id="1476487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618D75690787840B4D86D4C6307FE3E" ma:contentTypeVersion="13" ma:contentTypeDescription="Create a new document." ma:contentTypeScope="" ma:versionID="97531afcfc560285a1dedc78fb6a3781">
  <xsd:schema xmlns:xsd="http://www.w3.org/2001/XMLSchema" xmlns:xs="http://www.w3.org/2001/XMLSchema" xmlns:p="http://schemas.microsoft.com/office/2006/metadata/properties" xmlns:ns2="7991591d-ed43-47f4-bcbd-d4fab9cff40a" xmlns:ns3="b284fee0-584b-44a4-9f0d-5de850140b68" targetNamespace="http://schemas.microsoft.com/office/2006/metadata/properties" ma:root="true" ma:fieldsID="3e528c8615ce426c2869c19261a8212d" ns2:_="" ns3:_="">
    <xsd:import namespace="7991591d-ed43-47f4-bcbd-d4fab9cff40a"/>
    <xsd:import namespace="b284fee0-584b-44a4-9f0d-5de850140b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91591d-ed43-47f4-bcbd-d4fab9cff4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e49ff12-39f2-416e-aa91-245a66e6104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84fee0-584b-44a4-9f0d-5de850140b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f118337-942a-4591-841c-87a671d6435d}" ma:internalName="TaxCatchAll" ma:showField="CatchAllData" ma:web="b284fee0-584b-44a4-9f0d-5de850140b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991591d-ed43-47f4-bcbd-d4fab9cff40a">
      <Terms xmlns="http://schemas.microsoft.com/office/infopath/2007/PartnerControls"/>
    </lcf76f155ced4ddcb4097134ff3c332f>
    <TaxCatchAll xmlns="b284fee0-584b-44a4-9f0d-5de850140b68" xsi:nil="true"/>
  </documentManagement>
</p:properties>
</file>

<file path=customXml/itemProps1.xml><?xml version="1.0" encoding="utf-8"?>
<ds:datastoreItem xmlns:ds="http://schemas.openxmlformats.org/officeDocument/2006/customXml" ds:itemID="{19CC079F-2EC6-4FDB-9E05-49222C254ADC}">
  <ds:schemaRefs>
    <ds:schemaRef ds:uri="http://schemas.microsoft.com/sharepoint/v3/contenttype/forms"/>
  </ds:schemaRefs>
</ds:datastoreItem>
</file>

<file path=customXml/itemProps2.xml><?xml version="1.0" encoding="utf-8"?>
<ds:datastoreItem xmlns:ds="http://schemas.openxmlformats.org/officeDocument/2006/customXml" ds:itemID="{798A090C-3C5F-4AD7-A129-503E833B7143}">
  <ds:schemaRefs>
    <ds:schemaRef ds:uri="http://schemas.openxmlformats.org/officeDocument/2006/bibliography"/>
  </ds:schemaRefs>
</ds:datastoreItem>
</file>

<file path=customXml/itemProps3.xml><?xml version="1.0" encoding="utf-8"?>
<ds:datastoreItem xmlns:ds="http://schemas.openxmlformats.org/officeDocument/2006/customXml" ds:itemID="{FD90EB03-8F05-49FB-88F2-46580F982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91591d-ed43-47f4-bcbd-d4fab9cff40a"/>
    <ds:schemaRef ds:uri="b284fee0-584b-44a4-9f0d-5de850140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F019D7-F0CD-4EDD-8653-876414D759D5}">
  <ds:schemaRefs>
    <ds:schemaRef ds:uri="http://schemas.microsoft.com/office/2006/metadata/properties"/>
    <ds:schemaRef ds:uri="http://schemas.microsoft.com/office/infopath/2007/PartnerControls"/>
    <ds:schemaRef ds:uri="7991591d-ed43-47f4-bcbd-d4fab9cff40a"/>
    <ds:schemaRef ds:uri="b284fee0-584b-44a4-9f0d-5de850140b68"/>
  </ds:schemaRefs>
</ds:datastoreItem>
</file>

<file path=docMetadata/LabelInfo.xml><?xml version="1.0" encoding="utf-8"?>
<clbl:labelList xmlns:clbl="http://schemas.microsoft.com/office/2020/mipLabelMetadata">
  <clbl:label id="{eaab77ea-b4a5-49e3-a1e8-d6dd23a1f286}" enabled="0" method="" siteId="{eaab77ea-b4a5-49e3-a1e8-d6dd23a1f286}"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37</Pages>
  <Words>43350</Words>
  <Characters>247096</Characters>
  <Application>Microsoft Office Word</Application>
  <DocSecurity>0</DocSecurity>
  <Lines>2059</Lines>
  <Paragraphs>579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Schliemann</dc:creator>
  <cp:keywords/>
  <dc:description/>
  <cp:lastModifiedBy>Lesley Hamill</cp:lastModifiedBy>
  <cp:revision>2</cp:revision>
  <dcterms:created xsi:type="dcterms:W3CDTF">2023-10-11T09:01:00Z</dcterms:created>
  <dcterms:modified xsi:type="dcterms:W3CDTF">2023-10-11T09:01:00Z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0x010100B618D75690787840B4D86D4C6307FE3E</vt:lpwstr>
  </property>
  <property fmtid="{D5CDD505-2E9C-101B-9397-08002B2CF9AE}" pid="3" name="Mendeley Recent Style Id 0_1">
    <vt:lpwstr>http://www.zotero.org/styles/apa</vt:lpwstr>
  </property>
  <property fmtid="{D5CDD505-2E9C-101B-9397-08002B2CF9AE}" pid="4" name="Mendeley Recent Style Name 0_1">
    <vt:lpwstr>American Psychological Association 6th edition</vt:lpwstr>
  </property>
  <property fmtid="{D5CDD505-2E9C-101B-9397-08002B2CF9AE}" pid="5" name="Mendeley Recent Style Id 1_1">
    <vt:lpwstr>http://www.zotero.org/styles/bmc-cancer</vt:lpwstr>
  </property>
  <property fmtid="{D5CDD505-2E9C-101B-9397-08002B2CF9AE}" pid="6" name="Mendeley Recent Style Name 1_1">
    <vt:lpwstr>BMC Cancer</vt:lpwstr>
  </property>
  <property fmtid="{D5CDD505-2E9C-101B-9397-08002B2CF9AE}" pid="7" name="Mendeley Recent Style Id 2_1">
    <vt:lpwstr>http://www.zotero.org/styles/british-journal-of-cancer</vt:lpwstr>
  </property>
  <property fmtid="{D5CDD505-2E9C-101B-9397-08002B2CF9AE}" pid="8" name="Mendeley Recent Style Name 2_1">
    <vt:lpwstr>British Journal of Cancer</vt:lpwstr>
  </property>
  <property fmtid="{D5CDD505-2E9C-101B-9397-08002B2CF9AE}" pid="9" name="Mendeley Recent Style Id 3_1">
    <vt:lpwstr>http://www.zotero.org/styles/cambridge-university-press-numeric</vt:lpwstr>
  </property>
  <property fmtid="{D5CDD505-2E9C-101B-9397-08002B2CF9AE}" pid="10" name="Mendeley Recent Style Name 3_1">
    <vt:lpwstr>Cambridge University Press (numeric)</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http://www.zotero.org/styles/implementation-science</vt:lpwstr>
  </property>
  <property fmtid="{D5CDD505-2E9C-101B-9397-08002B2CF9AE}" pid="14" name="Mendeley Recent Style Name 5_1">
    <vt:lpwstr>Implementation Science</vt:lpwstr>
  </property>
  <property fmtid="{D5CDD505-2E9C-101B-9397-08002B2CF9AE}" pid="15" name="Mendeley Recent Style Id 6_1">
    <vt:lpwstr>http://www.zotero.org/styles/plos-one</vt:lpwstr>
  </property>
  <property fmtid="{D5CDD505-2E9C-101B-9397-08002B2CF9AE}" pid="16" name="Mendeley Recent Style Name 6_1">
    <vt:lpwstr>PLOS ONE</vt:lpwstr>
  </property>
  <property fmtid="{D5CDD505-2E9C-101B-9397-08002B2CF9AE}" pid="17" name="Mendeley Recent Style Id 7_1">
    <vt:lpwstr>http://www.zotero.org/styles/public-health-nutrition</vt:lpwstr>
  </property>
  <property fmtid="{D5CDD505-2E9C-101B-9397-08002B2CF9AE}" pid="18" name="Mendeley Recent Style Name 7_1">
    <vt:lpwstr>Public Health Nutrition</vt:lpwstr>
  </property>
  <property fmtid="{D5CDD505-2E9C-101B-9397-08002B2CF9AE}" pid="19" name="Mendeley Recent Style Id 8_1">
    <vt:lpwstr>http://www.zotero.org/styles/springer-vancouver-brackets</vt:lpwstr>
  </property>
  <property fmtid="{D5CDD505-2E9C-101B-9397-08002B2CF9AE}" pid="20" name="Mendeley Recent Style Name 8_1">
    <vt:lpwstr>Springer - Vancouver (brackets)</vt:lpwstr>
  </property>
  <property fmtid="{D5CDD505-2E9C-101B-9397-08002B2CF9AE}" pid="21" name="Mendeley Recent Style Id 9_1">
    <vt:lpwstr>http://www.zotero.org/styles/vancouver-superscript</vt:lpwstr>
  </property>
  <property fmtid="{D5CDD505-2E9C-101B-9397-08002B2CF9AE}" pid="22" name="Mendeley Recent Style Name 9_1">
    <vt:lpwstr>Vancouver (superscript)</vt:lpwstr>
  </property>
  <property fmtid="{D5CDD505-2E9C-101B-9397-08002B2CF9AE}" pid="23" name="Mendeley Document_1">
    <vt:lpwstr>True</vt:lpwstr>
  </property>
  <property fmtid="{D5CDD505-2E9C-101B-9397-08002B2CF9AE}" pid="24" name="Mendeley Unique User Id_1">
    <vt:lpwstr>0ab589bb-6ed7-316b-b67b-1a7e6575b78b</vt:lpwstr>
  </property>
  <property fmtid="{D5CDD505-2E9C-101B-9397-08002B2CF9AE}" pid="25" name="Mendeley Citation Style_1">
    <vt:lpwstr>http://www.zotero.org/styles/bmc-cancer</vt:lpwstr>
  </property>
  <property fmtid="{D5CDD505-2E9C-101B-9397-08002B2CF9AE}" pid="26" name="MediaServiceImageTags">
    <vt:lpwstr/>
  </property>
</Properties>
</file>