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527B28C8" w:rsidR="001B5748" w:rsidRPr="006569F1" w:rsidRDefault="000603C3" w:rsidP="001B5748">
            <w:pPr>
              <w:rPr>
                <w:sz w:val="24"/>
                <w:szCs w:val="24"/>
              </w:rPr>
            </w:pPr>
            <w:proofErr w:type="spellStart"/>
            <w:r w:rsidRPr="006569F1">
              <w:rPr>
                <w:b/>
                <w:sz w:val="24"/>
                <w:szCs w:val="24"/>
              </w:rPr>
              <w:t>Electrospun</w:t>
            </w:r>
            <w:proofErr w:type="spellEnd"/>
            <w:r w:rsidRPr="006569F1">
              <w:rPr>
                <w:b/>
                <w:sz w:val="24"/>
                <w:szCs w:val="24"/>
              </w:rPr>
              <w:t xml:space="preserve"> Nanofibers for the Delivery of Biopharmaceuticals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7777777" w:rsidR="007E0599" w:rsidRDefault="007E0599" w:rsidP="00317C62"/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27D27D79" w:rsidR="007E0599" w:rsidRDefault="007E0599" w:rsidP="007E0599"/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75A48B1B" w:rsidR="007E0599" w:rsidRDefault="007E0599" w:rsidP="007E0599"/>
        </w:tc>
      </w:tr>
      <w:tr w:rsidR="003F1182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78B3C40F" w14:textId="0DFF9093" w:rsidR="00317C62" w:rsidRDefault="00317C62" w:rsidP="00317C62"/>
          <w:p w14:paraId="58385F3D" w14:textId="77777777" w:rsidR="006569F1" w:rsidRPr="00607E95" w:rsidRDefault="006569F1" w:rsidP="006569F1">
            <w:pPr>
              <w:spacing w:after="200"/>
              <w:rPr>
                <w:rFonts w:ascii="Calibri" w:eastAsiaTheme="minorEastAsia" w:hAnsi="Calibri" w:cs="Calibri"/>
                <w:b/>
                <w:bCs/>
                <w:spacing w:val="-1"/>
                <w:u w:val="single"/>
              </w:rPr>
            </w:pPr>
            <w:r w:rsidRPr="00607E95">
              <w:rPr>
                <w:rFonts w:ascii="Calibri" w:eastAsia="Calibri" w:hAnsi="Calibri" w:cs="Calibri"/>
                <w:b/>
                <w:bCs/>
                <w:spacing w:val="-1"/>
                <w:u w:val="single"/>
              </w:rPr>
              <w:t>Aims and objectives</w:t>
            </w:r>
          </w:p>
          <w:p w14:paraId="05AA9442" w14:textId="77777777" w:rsidR="006569F1" w:rsidRPr="00607E95" w:rsidRDefault="006569F1" w:rsidP="006569F1">
            <w:pPr>
              <w:jc w:val="both"/>
              <w:rPr>
                <w:rFonts w:ascii="Calibri" w:eastAsia="Calibri" w:hAnsi="Calibri" w:cs="Calibri"/>
              </w:rPr>
            </w:pPr>
            <w:r w:rsidRPr="00981E6E">
              <w:t xml:space="preserve">The aim of this project is to investigate the use of </w:t>
            </w:r>
            <w:r>
              <w:t xml:space="preserve">both solution and melt based </w:t>
            </w:r>
            <w:r w:rsidRPr="00981E6E">
              <w:t xml:space="preserve">electrospinning </w:t>
            </w:r>
            <w:r>
              <w:t xml:space="preserve">methods </w:t>
            </w:r>
            <w:r w:rsidRPr="00981E6E">
              <w:t>for the manufacture of oral films and scaffolds for wound healing by incorporating biologic drugs (e.g. SiRNA).</w:t>
            </w:r>
            <w:r>
              <w:t xml:space="preserve"> </w:t>
            </w:r>
          </w:p>
          <w:p w14:paraId="7C066D6F" w14:textId="77777777" w:rsidR="006569F1" w:rsidRPr="00607E95" w:rsidRDefault="006569F1" w:rsidP="006569F1">
            <w:pPr>
              <w:jc w:val="both"/>
              <w:rPr>
                <w:rFonts w:ascii="Calibri" w:eastAsiaTheme="minorEastAsia" w:hAnsi="Calibri" w:cs="Calibri"/>
                <w:spacing w:val="-1"/>
              </w:rPr>
            </w:pPr>
          </w:p>
          <w:p w14:paraId="1DA123C7" w14:textId="77777777" w:rsidR="006569F1" w:rsidRPr="00607E95" w:rsidRDefault="006569F1" w:rsidP="006569F1">
            <w:pPr>
              <w:spacing w:after="200"/>
              <w:rPr>
                <w:rFonts w:ascii="Calibri" w:eastAsiaTheme="minorEastAsia" w:hAnsi="Calibri" w:cs="Calibri"/>
                <w:b/>
                <w:bCs/>
                <w:spacing w:val="-1"/>
                <w:u w:val="single"/>
              </w:rPr>
            </w:pPr>
            <w:r w:rsidRPr="00607E95">
              <w:rPr>
                <w:rFonts w:ascii="Calibri" w:eastAsiaTheme="minorEastAsia" w:hAnsi="Calibri" w:cs="Calibri"/>
                <w:b/>
                <w:bCs/>
                <w:spacing w:val="-1"/>
                <w:u w:val="single"/>
              </w:rPr>
              <w:t xml:space="preserve">Rationale </w:t>
            </w:r>
          </w:p>
          <w:p w14:paraId="49E644DC" w14:textId="77777777" w:rsidR="006569F1" w:rsidRDefault="006569F1" w:rsidP="006569F1">
            <w:pPr>
              <w:jc w:val="both"/>
              <w:rPr>
                <w:rFonts w:ascii="Calibri" w:eastAsia="Calibri" w:hAnsi="Calibri" w:cs="Calibri"/>
              </w:rPr>
            </w:pPr>
            <w:r w:rsidRPr="00981E6E">
              <w:rPr>
                <w:rFonts w:ascii="Calibri" w:eastAsia="Calibri" w:hAnsi="Calibri" w:cs="Calibri"/>
              </w:rPr>
              <w:t xml:space="preserve">Biopharmaceutical formulations are more stable in the solid state than in liquid form. Currently, the pharmaceutical industry is typically applying freeze-drying and spray-drying processes in order to obtain solid biopharmaceuticals, however, both technologies have disadvantages. </w:t>
            </w:r>
          </w:p>
          <w:p w14:paraId="21EC9546" w14:textId="77777777" w:rsidR="006569F1" w:rsidRDefault="006569F1" w:rsidP="006569F1">
            <w:pPr>
              <w:jc w:val="both"/>
              <w:rPr>
                <w:rFonts w:ascii="Calibri" w:eastAsia="Calibri" w:hAnsi="Calibri" w:cs="Calibri"/>
              </w:rPr>
            </w:pPr>
          </w:p>
          <w:p w14:paraId="0C2760BF" w14:textId="77777777" w:rsidR="006569F1" w:rsidRPr="00A3273E" w:rsidRDefault="006569F1" w:rsidP="006569F1">
            <w:pPr>
              <w:jc w:val="center"/>
              <w:rPr>
                <w:rFonts w:eastAsia="Times New Roman" w:cs="Times New Roman"/>
              </w:rPr>
            </w:pPr>
            <w:r w:rsidRPr="00A3273E">
              <w:rPr>
                <w:rFonts w:eastAsia="Times New Roman" w:cs="Times New Roman"/>
              </w:rPr>
            </w:r>
            <w:r w:rsidRPr="00A3273E">
              <w:rPr>
                <w:rFonts w:eastAsia="Times New Roman" w:cs="Times New Roman"/>
              </w:rPr>
              <w:instrText xml:space="preserve"/>
            </w:r>
            <w:r w:rsidRPr="00A3273E">
              <w:rPr>
                <w:rFonts w:eastAsia="Times New Roman" w:cs="Times New Roman"/>
              </w:rPr>
            </w:r>
            <w:r w:rsidRPr="00A3273E">
              <w:rPr>
                <w:rFonts w:eastAsia="Times New Roman" w:cs="Times New Roman"/>
                <w:noProof/>
              </w:rPr>
              <w:drawing>
                <wp:inline distT="0" distB="0" distL="0" distR="0" wp14:anchorId="7466671B" wp14:editId="178E5BBD">
                  <wp:extent cx="3312795" cy="2383155"/>
                  <wp:effectExtent l="0" t="0" r="1905" b="4445"/>
                  <wp:docPr id="1" name="Picture 1" descr="page4image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image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238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73E">
              <w:rPr>
                <w:rFonts w:eastAsia="Times New Roman" w:cs="Times New Roman"/>
              </w:rPr>
            </w:r>
          </w:p>
          <w:p w14:paraId="5DB72958" w14:textId="77777777" w:rsidR="006569F1" w:rsidRDefault="006569F1" w:rsidP="006569F1">
            <w:pPr>
              <w:jc w:val="both"/>
              <w:rPr>
                <w:rFonts w:ascii="Calibri" w:eastAsia="Calibri" w:hAnsi="Calibri" w:cs="Calibri"/>
              </w:rPr>
            </w:pPr>
          </w:p>
          <w:p w14:paraId="56BA0A61" w14:textId="77777777" w:rsidR="006569F1" w:rsidRDefault="006569F1" w:rsidP="006569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Figure 1. Mechanism of electrospinning and various structures of </w:t>
            </w:r>
            <w:proofErr w:type="spellStart"/>
            <w:r>
              <w:rPr>
                <w:rFonts w:ascii="Calibri" w:eastAsia="Calibri" w:hAnsi="Calibri" w:cs="Calibri"/>
              </w:rPr>
              <w:t>electrospun</w:t>
            </w:r>
            <w:proofErr w:type="spellEnd"/>
            <w:r>
              <w:rPr>
                <w:rFonts w:ascii="Calibri" w:eastAsia="Calibri" w:hAnsi="Calibri" w:cs="Calibri"/>
              </w:rPr>
              <w:t xml:space="preserve"> products</w:t>
            </w:r>
          </w:p>
          <w:p w14:paraId="3A2D1D48" w14:textId="77777777" w:rsidR="006569F1" w:rsidRDefault="006569F1" w:rsidP="006569F1">
            <w:pPr>
              <w:jc w:val="both"/>
              <w:rPr>
                <w:rFonts w:ascii="Calibri" w:eastAsia="Calibri" w:hAnsi="Calibri" w:cs="Calibri"/>
              </w:rPr>
            </w:pPr>
          </w:p>
          <w:p w14:paraId="6FC9182A" w14:textId="77777777" w:rsidR="006569F1" w:rsidRDefault="006569F1" w:rsidP="006569F1">
            <w:pPr>
              <w:jc w:val="both"/>
              <w:rPr>
                <w:rFonts w:ascii="Calibri" w:eastAsia="Calibri" w:hAnsi="Calibri" w:cs="Calibri"/>
              </w:rPr>
            </w:pPr>
            <w:r w:rsidRPr="00981E6E">
              <w:rPr>
                <w:rFonts w:ascii="Calibri" w:eastAsia="Calibri" w:hAnsi="Calibri" w:cs="Calibri"/>
              </w:rPr>
              <w:lastRenderedPageBreak/>
              <w:t xml:space="preserve">Electrospinning </w:t>
            </w:r>
            <w:r>
              <w:rPr>
                <w:rFonts w:ascii="Calibri" w:eastAsia="Calibri" w:hAnsi="Calibri" w:cs="Calibri"/>
              </w:rPr>
              <w:t xml:space="preserve">(as illustrated in Figure 1) </w:t>
            </w:r>
            <w:r w:rsidRPr="00981E6E">
              <w:rPr>
                <w:rFonts w:ascii="Calibri" w:eastAsia="Calibri" w:hAnsi="Calibri" w:cs="Calibri"/>
              </w:rPr>
              <w:t xml:space="preserve">is a unique and versatile technique that depends on the electrostatic repulsion between surface charges to constantly draw nanofibers from viscoelastic fluids and has been used to manufacture nanofibers for various applications. </w:t>
            </w:r>
            <w:r w:rsidRPr="00E70A1C">
              <w:rPr>
                <w:rFonts w:ascii="Calibri" w:eastAsia="Calibri" w:hAnsi="Calibri" w:cs="Calibri"/>
              </w:rPr>
              <w:t xml:space="preserve">Advantages of this novel technique include extremely rapid drying speeds, ease of implementation, compatibility with a wide range of active ingredients (including those which are thermally labile), and the generation of </w:t>
            </w:r>
            <w:r>
              <w:rPr>
                <w:rFonts w:ascii="Calibri" w:eastAsia="Calibri" w:hAnsi="Calibri" w:cs="Calibri"/>
              </w:rPr>
              <w:t xml:space="preserve">nanofibrous </w:t>
            </w:r>
            <w:r w:rsidRPr="00E70A1C">
              <w:rPr>
                <w:rFonts w:ascii="Calibri" w:eastAsia="Calibri" w:hAnsi="Calibri" w:cs="Calibri"/>
              </w:rPr>
              <w:t>products with large surface areas and high porosity</w:t>
            </w:r>
            <w:r>
              <w:rPr>
                <w:rFonts w:ascii="Calibri" w:eastAsia="Calibri" w:hAnsi="Calibri" w:cs="Calibri"/>
              </w:rPr>
              <w:t>, well controlled spatial distribution of components and concomitantly improved/programmable drug release profiles [1]</w:t>
            </w:r>
            <w:r w:rsidRPr="00E70A1C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E39B3">
              <w:rPr>
                <w:rFonts w:ascii="Calibri" w:eastAsia="Calibri" w:hAnsi="Calibri" w:cs="Calibri"/>
              </w:rPr>
              <w:t>The manufacturing of nanofibers for a variety of drug delivery and tissue engineering applications includes oral films, mesh implants, and scaffolds for wound healing</w:t>
            </w:r>
            <w:r>
              <w:rPr>
                <w:rFonts w:ascii="Calibri" w:eastAsia="Calibri" w:hAnsi="Calibri" w:cs="Calibri"/>
              </w:rPr>
              <w:t xml:space="preserve"> [2-5]</w:t>
            </w:r>
            <w:r w:rsidRPr="00CE39B3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As illustrated with the development of amorphous sold dispersions in Figure 2, there are two models of electrospinning, melt and fluid/solution. </w:t>
            </w:r>
          </w:p>
          <w:p w14:paraId="10B0E844" w14:textId="77777777" w:rsidR="006569F1" w:rsidRDefault="006569F1" w:rsidP="006569F1">
            <w:pPr>
              <w:jc w:val="both"/>
              <w:rPr>
                <w:rFonts w:ascii="Calibri" w:eastAsia="Calibri" w:hAnsi="Calibri" w:cs="Calibri"/>
              </w:rPr>
            </w:pPr>
          </w:p>
          <w:p w14:paraId="6DCB267B" w14:textId="77777777" w:rsidR="006569F1" w:rsidRPr="000657B3" w:rsidRDefault="006569F1" w:rsidP="006569F1">
            <w:pPr>
              <w:jc w:val="center"/>
              <w:rPr>
                <w:rFonts w:eastAsia="Times New Roman" w:cs="Times New Roman"/>
              </w:rPr>
            </w:pPr>
            <w:r w:rsidRPr="000657B3">
              <w:rPr>
                <w:rFonts w:eastAsia="Times New Roman" w:cs="Times New Roman"/>
              </w:rPr>
            </w:r>
            <w:r w:rsidRPr="000657B3">
              <w:rPr>
                <w:rFonts w:eastAsia="Times New Roman" w:cs="Times New Roman"/>
              </w:rPr>
              <w:instrText xml:space="preserve"/>
            </w:r>
            <w:r w:rsidRPr="000657B3">
              <w:rPr>
                <w:rFonts w:eastAsia="Times New Roman" w:cs="Times New Roman"/>
              </w:rPr>
            </w:r>
            <w:r w:rsidRPr="000657B3">
              <w:rPr>
                <w:rFonts w:eastAsia="Times New Roman" w:cs="Times New Roman"/>
                <w:noProof/>
              </w:rPr>
              <w:drawing>
                <wp:inline distT="0" distB="0" distL="0" distR="0" wp14:anchorId="4B622EE9" wp14:editId="10AE84E7">
                  <wp:extent cx="4279900" cy="2083435"/>
                  <wp:effectExtent l="0" t="0" r="0" b="0"/>
                  <wp:docPr id="2" name="Picture 2" descr="page20image18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0image18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7B3">
              <w:rPr>
                <w:rFonts w:eastAsia="Times New Roman" w:cs="Times New Roman"/>
              </w:rPr>
            </w:r>
          </w:p>
          <w:p w14:paraId="25903C37" w14:textId="77777777" w:rsidR="006569F1" w:rsidRDefault="006569F1" w:rsidP="006569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Figure 2. Melting vs Fluid electrospinning methods [1]</w:t>
            </w:r>
          </w:p>
          <w:p w14:paraId="2962C374" w14:textId="77777777" w:rsidR="006569F1" w:rsidRDefault="006569F1" w:rsidP="006569F1">
            <w:pPr>
              <w:jc w:val="both"/>
              <w:rPr>
                <w:rFonts w:ascii="Calibri" w:eastAsia="Calibri" w:hAnsi="Calibri" w:cs="Calibri"/>
              </w:rPr>
            </w:pPr>
          </w:p>
          <w:p w14:paraId="4CF0F8D4" w14:textId="77777777" w:rsidR="006569F1" w:rsidRPr="00607E95" w:rsidRDefault="006569F1" w:rsidP="006569F1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Calibri" w:eastAsia="Calibri" w:hAnsi="Calibri" w:cs="Calibri"/>
              </w:rPr>
              <w:t xml:space="preserve">To our knowledge, however, comparisons between solution/fluid and melt modes of electrospinning technology as a means of formulating biopharmaceuticals has not been well explored. </w:t>
            </w:r>
            <w:r w:rsidRPr="00CE39B3">
              <w:rPr>
                <w:rFonts w:ascii="Calibri" w:eastAsia="Calibri" w:hAnsi="Calibri" w:cs="Calibri"/>
              </w:rPr>
              <w:t xml:space="preserve">Our facility </w:t>
            </w:r>
            <w:r>
              <w:rPr>
                <w:rFonts w:ascii="Calibri" w:eastAsia="Calibri" w:hAnsi="Calibri" w:cs="Calibri"/>
              </w:rPr>
              <w:t xml:space="preserve">in QUB </w:t>
            </w:r>
            <w:r w:rsidRPr="00CE39B3">
              <w:rPr>
                <w:rFonts w:ascii="Calibri" w:eastAsia="Calibri" w:hAnsi="Calibri" w:cs="Calibri"/>
              </w:rPr>
              <w:t>hosts four elect</w:t>
            </w:r>
            <w:r>
              <w:rPr>
                <w:rFonts w:ascii="Calibri" w:eastAsia="Calibri" w:hAnsi="Calibri" w:cs="Calibri"/>
              </w:rPr>
              <w:t xml:space="preserve">rospinning systems, covering both solution </w:t>
            </w:r>
            <w:r w:rsidRPr="00CE39B3"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E39B3">
              <w:rPr>
                <w:rFonts w:ascii="Calibri" w:eastAsia="Calibri" w:hAnsi="Calibri" w:cs="Calibri"/>
              </w:rPr>
              <w:t>melt</w:t>
            </w:r>
            <w:r>
              <w:rPr>
                <w:rFonts w:ascii="Calibri" w:eastAsia="Calibri" w:hAnsi="Calibri" w:cs="Calibri"/>
              </w:rPr>
              <w:t xml:space="preserve"> approaches</w:t>
            </w:r>
            <w:r w:rsidRPr="00CE39B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Hence, t</w:t>
            </w:r>
            <w:r w:rsidRPr="00981E6E"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</w:rPr>
              <w:t xml:space="preserve">proposed </w:t>
            </w:r>
            <w:r w:rsidRPr="00981E6E">
              <w:rPr>
                <w:rFonts w:ascii="Calibri" w:eastAsia="Calibri" w:hAnsi="Calibri" w:cs="Calibri"/>
              </w:rPr>
              <w:t xml:space="preserve">project will </w:t>
            </w:r>
            <w:r>
              <w:rPr>
                <w:rFonts w:ascii="Calibri" w:eastAsia="Calibri" w:hAnsi="Calibri" w:cs="Calibri"/>
              </w:rPr>
              <w:t xml:space="preserve">systemically compare these two methods through </w:t>
            </w:r>
            <w:r w:rsidRPr="00981E6E">
              <w:rPr>
                <w:rFonts w:ascii="Calibri" w:eastAsia="Calibri" w:hAnsi="Calibri" w:cs="Calibri"/>
              </w:rPr>
              <w:t>investigat</w:t>
            </w:r>
            <w:r>
              <w:rPr>
                <w:rFonts w:ascii="Calibri" w:eastAsia="Calibri" w:hAnsi="Calibri" w:cs="Calibri"/>
              </w:rPr>
              <w:t>ing</w:t>
            </w:r>
            <w:r w:rsidRPr="00981E6E">
              <w:rPr>
                <w:rFonts w:ascii="Calibri" w:eastAsia="Calibri" w:hAnsi="Calibri" w:cs="Calibri"/>
              </w:rPr>
              <w:t xml:space="preserve"> a range of </w:t>
            </w:r>
            <w:proofErr w:type="spellStart"/>
            <w:r w:rsidRPr="00981E6E">
              <w:rPr>
                <w:rFonts w:ascii="Calibri" w:eastAsia="Calibri" w:hAnsi="Calibri" w:cs="Calibri"/>
              </w:rPr>
              <w:t>electrospun</w:t>
            </w:r>
            <w:proofErr w:type="spellEnd"/>
            <w:r w:rsidRPr="00981E6E">
              <w:rPr>
                <w:rFonts w:ascii="Calibri" w:eastAsia="Calibri" w:hAnsi="Calibri" w:cs="Calibri"/>
              </w:rPr>
              <w:t xml:space="preserve"> parameters and biodegradable polymers</w:t>
            </w:r>
            <w:r>
              <w:rPr>
                <w:rFonts w:ascii="Calibri" w:eastAsia="Calibri" w:hAnsi="Calibri" w:cs="Calibri"/>
              </w:rPr>
              <w:t xml:space="preserve"> with a model biopharmaceutical system.</w:t>
            </w:r>
            <w:r w:rsidRPr="00981E6E">
              <w:rPr>
                <w:rFonts w:ascii="Calibri" w:eastAsia="Calibri" w:hAnsi="Calibri" w:cs="Calibri"/>
              </w:rPr>
              <w:t xml:space="preserve"> </w:t>
            </w:r>
          </w:p>
          <w:p w14:paraId="2C599D14" w14:textId="77777777" w:rsidR="003F1182" w:rsidRDefault="003F1182" w:rsidP="003F1182"/>
          <w:p w14:paraId="237558FB" w14:textId="6FC389A6" w:rsidR="006569F1" w:rsidRDefault="006569F1" w:rsidP="003F1182"/>
        </w:tc>
      </w:tr>
      <w:tr w:rsidR="003F1182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4D9CD09C" w14:textId="77777777" w:rsidR="009B4363" w:rsidRDefault="009B4363" w:rsidP="003F1182">
            <w:pPr>
              <w:rPr>
                <w:b/>
              </w:rPr>
            </w:pPr>
          </w:p>
          <w:p w14:paraId="3C80E1AD" w14:textId="77777777" w:rsidR="009B4363" w:rsidRDefault="009B4363" w:rsidP="003F1182">
            <w:pPr>
              <w:rPr>
                <w:b/>
              </w:rPr>
            </w:pPr>
          </w:p>
          <w:p w14:paraId="161F44CB" w14:textId="13FBC352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6022EE1B" w14:textId="77777777" w:rsidR="009B4363" w:rsidRDefault="009B4363" w:rsidP="00E938E2">
            <w:pPr>
              <w:spacing w:after="200"/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</w:pPr>
          </w:p>
          <w:p w14:paraId="45587DB7" w14:textId="6185ABF6" w:rsidR="00E938E2" w:rsidRPr="00E938E2" w:rsidRDefault="00E938E2" w:rsidP="00E938E2">
            <w:pPr>
              <w:spacing w:after="200"/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</w:pPr>
            <w:r w:rsidRPr="00E938E2"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  <w:t xml:space="preserve">Dr Min Zhao, Dr </w:t>
            </w:r>
            <w:proofErr w:type="spellStart"/>
            <w:r w:rsidRPr="00E938E2"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  <w:t>Dimitrios</w:t>
            </w:r>
            <w:proofErr w:type="spellEnd"/>
            <w:r w:rsidRPr="00E938E2"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38E2"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  <w:t>Lamp</w:t>
            </w:r>
            <w:r w:rsidRPr="00E938E2">
              <w:rPr>
                <w:rFonts w:eastAsiaTheme="minorEastAsia" w:cs="Times New Roman" w:hint="eastAsia"/>
                <w:bCs/>
                <w:i/>
                <w:spacing w:val="-4"/>
                <w:sz w:val="24"/>
                <w:szCs w:val="24"/>
              </w:rPr>
              <w:t>r</w:t>
            </w:r>
            <w:r w:rsidRPr="00E938E2"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  <w:t>ou</w:t>
            </w:r>
            <w:proofErr w:type="spellEnd"/>
            <w:r w:rsidRPr="00E938E2">
              <w:rPr>
                <w:rFonts w:eastAsiaTheme="minorEastAsia" w:cs="Times New Roman"/>
                <w:bCs/>
                <w:i/>
                <w:spacing w:val="-4"/>
                <w:sz w:val="24"/>
                <w:szCs w:val="24"/>
              </w:rPr>
              <w:t xml:space="preserve"> </w:t>
            </w:r>
          </w:p>
          <w:p w14:paraId="489ED791" w14:textId="205A002A" w:rsidR="003F1182" w:rsidRPr="007F3CD9" w:rsidRDefault="003F1182" w:rsidP="003F1182"/>
        </w:tc>
      </w:tr>
      <w:tr w:rsidR="00E24DA7" w14:paraId="6CECD34E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4D1D20E0" w14:textId="77777777" w:rsidR="00E24DA7" w:rsidRDefault="00E24DA7" w:rsidP="003F1182">
            <w:pPr>
              <w:rPr>
                <w:b/>
              </w:rPr>
            </w:pPr>
          </w:p>
          <w:p w14:paraId="111F5AEF" w14:textId="35DADE48" w:rsidR="00E24DA7" w:rsidRDefault="00E24DA7" w:rsidP="003F1182">
            <w:pPr>
              <w:rPr>
                <w:b/>
              </w:rPr>
            </w:pPr>
            <w:r>
              <w:rPr>
                <w:b/>
              </w:rPr>
              <w:t>Project outline</w:t>
            </w:r>
          </w:p>
        </w:tc>
        <w:tc>
          <w:tcPr>
            <w:tcW w:w="7789" w:type="dxa"/>
          </w:tcPr>
          <w:p w14:paraId="10D053B7" w14:textId="0C2D2964" w:rsidR="00E24DA7" w:rsidRDefault="00E24DA7" w:rsidP="00E938E2">
            <w:pPr>
              <w:spacing w:after="200"/>
              <w:rPr>
                <w:rFonts w:eastAsiaTheme="minorEastAsia" w:cs="Times New Roman"/>
                <w:bCs/>
                <w:spacing w:val="-4"/>
                <w:sz w:val="24"/>
                <w:szCs w:val="24"/>
              </w:rPr>
            </w:pPr>
          </w:p>
          <w:p w14:paraId="3B999CF9" w14:textId="6171D841" w:rsidR="00E24DA7" w:rsidRPr="009D36EE" w:rsidRDefault="009D36EE" w:rsidP="00E938E2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9D36EE"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1-3:</w:t>
            </w:r>
          </w:p>
          <w:p w14:paraId="052A14B6" w14:textId="77777777" w:rsidR="009D36EE" w:rsidRPr="00607E95" w:rsidRDefault="009D36EE" w:rsidP="009D36EE">
            <w:pPr>
              <w:rPr>
                <w:rFonts w:ascii="Calibri" w:eastAsiaTheme="minorEastAsia" w:hAnsi="Calibri" w:cs="Calibri"/>
                <w:b/>
                <w:spacing w:val="-1"/>
              </w:rPr>
            </w:pPr>
            <w:r w:rsidRPr="00607E95">
              <w:rPr>
                <w:rFonts w:ascii="Calibri" w:eastAsia="Calibri" w:hAnsi="Calibri" w:cs="Calibri"/>
                <w:b/>
                <w:spacing w:val="-1"/>
              </w:rPr>
              <w:t>Literature searching. Screening of drug and excipient candidates</w:t>
            </w:r>
            <w:r w:rsidRPr="00607E95">
              <w:rPr>
                <w:rFonts w:ascii="Calibri" w:eastAsiaTheme="minorEastAsia" w:hAnsi="Calibri" w:cs="Calibri"/>
                <w:b/>
                <w:spacing w:val="-1"/>
              </w:rPr>
              <w:t>.</w:t>
            </w:r>
          </w:p>
          <w:p w14:paraId="3A693BA5" w14:textId="77777777" w:rsidR="009D36EE" w:rsidRPr="00607E95" w:rsidRDefault="009D36EE" w:rsidP="009D36EE">
            <w:pPr>
              <w:rPr>
                <w:rFonts w:ascii="Calibri" w:eastAsiaTheme="minorEastAsia" w:hAnsi="Calibri" w:cs="Calibri"/>
                <w:spacing w:val="-1"/>
              </w:rPr>
            </w:pPr>
          </w:p>
          <w:p w14:paraId="72220540" w14:textId="77777777" w:rsidR="009D36EE" w:rsidRPr="00607E95" w:rsidRDefault="009D36EE" w:rsidP="009D36EE">
            <w:pPr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Theme="minorEastAsia" w:hAnsi="Calibri" w:cs="Calibri"/>
                <w:spacing w:val="-1"/>
              </w:rPr>
              <w:t>More specifically</w:t>
            </w:r>
            <w:r w:rsidRPr="00607E95">
              <w:rPr>
                <w:rFonts w:ascii="Calibri" w:eastAsia="Calibri" w:hAnsi="Calibri" w:cs="Calibri"/>
                <w:spacing w:val="-1"/>
              </w:rPr>
              <w:t>:</w:t>
            </w:r>
          </w:p>
          <w:p w14:paraId="1E306010" w14:textId="77777777" w:rsidR="009D36EE" w:rsidRPr="00607E95" w:rsidRDefault="009D36EE" w:rsidP="009D36EE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Screening several therapeutic classes to list the most common excipient combinations for licensed </w:t>
            </w:r>
            <w:r>
              <w:rPr>
                <w:rFonts w:ascii="Calibri" w:eastAsia="Calibri" w:hAnsi="Calibri" w:cs="Calibri"/>
                <w:spacing w:val="-1"/>
              </w:rPr>
              <w:t>biological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products</w:t>
            </w:r>
          </w:p>
          <w:p w14:paraId="40E20A5F" w14:textId="77777777" w:rsidR="009D36EE" w:rsidRPr="00607E95" w:rsidRDefault="009D36EE" w:rsidP="009D36EE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Screening the required specific tests for </w:t>
            </w:r>
            <w:r>
              <w:rPr>
                <w:rFonts w:ascii="Calibri" w:eastAsia="Calibri" w:hAnsi="Calibri" w:cs="Calibri"/>
                <w:spacing w:val="-1"/>
              </w:rPr>
              <w:t>biologics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in pharmacopeia and regulatory guidance documents (EMA, ICH, MHRA, WHO)</w:t>
            </w:r>
          </w:p>
          <w:p w14:paraId="3AB4C012" w14:textId="77777777" w:rsidR="009D36EE" w:rsidRPr="00564BC1" w:rsidRDefault="009D36EE" w:rsidP="009D36EE">
            <w:pPr>
              <w:pStyle w:val="ListParagraph"/>
              <w:numPr>
                <w:ilvl w:val="0"/>
                <w:numId w:val="11"/>
              </w:numPr>
              <w:spacing w:after="20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lastRenderedPageBreak/>
              <w:t xml:space="preserve">Defining an excipient mixture appropriate for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lectrospin</w:t>
            </w:r>
            <w:r>
              <w:rPr>
                <w:rFonts w:ascii="Calibri" w:eastAsiaTheme="minorEastAsia" w:hAnsi="Calibri" w:cs="Calibri"/>
                <w:spacing w:val="-1"/>
              </w:rPr>
              <w:t>n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ing </w:t>
            </w:r>
            <w:r>
              <w:rPr>
                <w:rFonts w:ascii="Calibri" w:eastAsiaTheme="minorEastAsia" w:hAnsi="Calibri" w:cs="Calibri"/>
                <w:spacing w:val="-1"/>
              </w:rPr>
              <w:t>and for the use with biologics.</w:t>
            </w:r>
          </w:p>
          <w:p w14:paraId="5DC65930" w14:textId="7F4AC618" w:rsidR="00E24DA7" w:rsidRDefault="009D36EE" w:rsidP="00E938E2">
            <w:pPr>
              <w:spacing w:after="200"/>
              <w:rPr>
                <w:rFonts w:eastAsiaTheme="minorEastAsia" w:cs="Times New Roman"/>
                <w:bCs/>
                <w:spacing w:val="-4"/>
                <w:sz w:val="24"/>
                <w:szCs w:val="24"/>
              </w:rPr>
            </w:pPr>
            <w:r w:rsidRPr="00607E95">
              <w:rPr>
                <w:rFonts w:ascii="Calibri" w:eastAsia="Calibri" w:hAnsi="Calibri" w:cs="Calibri"/>
                <w:b/>
                <w:spacing w:val="-1"/>
              </w:rPr>
              <w:t>Introduction to</w:t>
            </w:r>
            <w:r w:rsidRPr="00607E95">
              <w:rPr>
                <w:rFonts w:ascii="Calibri" w:eastAsiaTheme="minorEastAsia" w:hAnsi="Calibri" w:cs="Calibri"/>
                <w:b/>
                <w:spacing w:val="-1"/>
              </w:rPr>
              <w:t xml:space="preserve"> electrospinning </w:t>
            </w:r>
            <w:r w:rsidRPr="00607E95">
              <w:rPr>
                <w:rFonts w:ascii="Calibri" w:eastAsia="Calibri" w:hAnsi="Calibri" w:cs="Calibri"/>
                <w:b/>
                <w:spacing w:val="-1"/>
              </w:rPr>
              <w:t>and analytical approaches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(see main techniques involved below)</w:t>
            </w:r>
            <w:r w:rsidRPr="00607E95">
              <w:rPr>
                <w:rFonts w:ascii="Calibri" w:eastAsia="Calibri" w:hAnsi="Calibri" w:cs="Calibri"/>
                <w:b/>
                <w:spacing w:val="-1"/>
              </w:rPr>
              <w:t>. Training provided.</w:t>
            </w:r>
          </w:p>
          <w:p w14:paraId="1FE91A34" w14:textId="26EA22EE" w:rsidR="009D36EE" w:rsidRPr="009D36EE" w:rsidRDefault="009D36EE" w:rsidP="00E938E2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9D36EE"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4-6:</w:t>
            </w:r>
          </w:p>
          <w:p w14:paraId="729E8B6A" w14:textId="77777777" w:rsidR="009D36EE" w:rsidRDefault="009D36EE" w:rsidP="009D36EE">
            <w:pPr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>Studies on raw drugs and excipients</w:t>
            </w:r>
            <w:r>
              <w:rPr>
                <w:rFonts w:ascii="Calibri" w:eastAsia="Calibri" w:hAnsi="Calibri" w:cs="Calibri"/>
                <w:spacing w:val="-1"/>
              </w:rPr>
              <w:t xml:space="preserve"> (biodegradable polymers etc)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. </w:t>
            </w:r>
          </w:p>
          <w:p w14:paraId="299D6A3F" w14:textId="7C80698D" w:rsidR="009D36EE" w:rsidRDefault="009D36EE" w:rsidP="009D36EE">
            <w:pPr>
              <w:spacing w:after="200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>Get familiar with all techniques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  <w:p w14:paraId="655E5423" w14:textId="237CAC79" w:rsidR="009D36EE" w:rsidRPr="009D36EE" w:rsidRDefault="009D36EE" w:rsidP="009D36EE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9D36EE"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7-12:</w:t>
            </w:r>
          </w:p>
          <w:p w14:paraId="654C749D" w14:textId="037EF55A" w:rsidR="00E24DA7" w:rsidRPr="009D36EE" w:rsidRDefault="009D36EE" w:rsidP="00E938E2">
            <w:pPr>
              <w:spacing w:after="200"/>
              <w:rPr>
                <w:rFonts w:ascii="Calibri" w:eastAsiaTheme="minorEastAsia" w:hAnsi="Calibri" w:cs="Calibri"/>
                <w:spacing w:val="-1"/>
              </w:rPr>
            </w:pPr>
            <w:r w:rsidRPr="00607E95">
              <w:rPr>
                <w:rFonts w:ascii="Calibri" w:eastAsiaTheme="minorEastAsia" w:hAnsi="Calibri" w:cs="Calibri"/>
                <w:spacing w:val="-1"/>
              </w:rPr>
              <w:t xml:space="preserve">Focus on 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the </w:t>
            </w:r>
            <w:proofErr w:type="spellStart"/>
            <w:r w:rsidRPr="00607E95">
              <w:rPr>
                <w:rFonts w:ascii="Calibri" w:eastAsiaTheme="minorEastAsia" w:hAnsi="Calibri" w:cs="Calibri"/>
                <w:spacing w:val="-1"/>
              </w:rPr>
              <w:t>electrospun</w:t>
            </w:r>
            <w:proofErr w:type="spellEnd"/>
            <w:r w:rsidRPr="00607E95">
              <w:rPr>
                <w:rFonts w:ascii="Calibri" w:eastAsiaTheme="minorEastAsia" w:hAnsi="Calibri" w:cs="Calibri"/>
                <w:spacing w:val="-1"/>
              </w:rPr>
              <w:t xml:space="preserve"> formulations 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using the solution electrospinning method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for completing 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QUB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upgrade viva</w:t>
            </w:r>
            <w:r>
              <w:rPr>
                <w:rFonts w:ascii="Calibri" w:eastAsiaTheme="minorEastAsia" w:hAnsi="Calibri" w:cs="Calibri"/>
                <w:spacing w:val="-1"/>
              </w:rPr>
              <w:t>. These will be achieved by optimising formulation composition (most importantly polymer screening) and processing parameters with a final view to establishing an effective formulation platform using the solution based electrospinning technology.</w:t>
            </w:r>
          </w:p>
          <w:p w14:paraId="1419DACB" w14:textId="1AD2B8A2" w:rsidR="009D36EE" w:rsidRPr="009D36EE" w:rsidRDefault="009D36EE" w:rsidP="00E938E2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9D36EE"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13-15:</w:t>
            </w:r>
          </w:p>
          <w:p w14:paraId="6635B6C1" w14:textId="61EE0425" w:rsidR="009D36EE" w:rsidRDefault="009D36EE" w:rsidP="00E938E2">
            <w:pPr>
              <w:spacing w:after="200"/>
              <w:rPr>
                <w:rFonts w:ascii="Calibri" w:eastAsiaTheme="minorEastAsia" w:hAnsi="Calibri" w:cs="Calibri"/>
                <w:spacing w:val="-1"/>
              </w:rPr>
            </w:pPr>
            <w:r w:rsidRPr="00607E95">
              <w:rPr>
                <w:rFonts w:ascii="Calibri" w:eastAsiaTheme="minorEastAsia" w:hAnsi="Calibri" w:cs="Calibri"/>
                <w:spacing w:val="-1"/>
              </w:rPr>
              <w:t>Preparing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suitable final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electrospun</w:t>
            </w:r>
            <w:proofErr w:type="spellEnd"/>
            <w:r w:rsidRPr="00607E95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dosage </w:t>
            </w:r>
            <w:r w:rsidRPr="00607E95">
              <w:rPr>
                <w:rFonts w:ascii="Calibri" w:eastAsia="Calibri" w:hAnsi="Calibri" w:cs="Calibri"/>
                <w:spacing w:val="-1"/>
              </w:rPr>
              <w:t>forms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 with the most promising formulation and evaluating the 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in vitro drug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release performance.</w:t>
            </w:r>
          </w:p>
          <w:p w14:paraId="0321F5E8" w14:textId="5E84B1A0" w:rsidR="009D36EE" w:rsidRDefault="009D36EE" w:rsidP="00E938E2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9D36EE"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16-19:</w:t>
            </w:r>
          </w:p>
          <w:p w14:paraId="7917D520" w14:textId="1F9785C0" w:rsidR="009D36EE" w:rsidRDefault="009D36EE" w:rsidP="009D36EE">
            <w:pPr>
              <w:rPr>
                <w:rFonts w:ascii="Calibri" w:eastAsiaTheme="minorEastAsia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Exploring the </w:t>
            </w:r>
            <w:r>
              <w:rPr>
                <w:rFonts w:ascii="Calibri" w:eastAsia="Calibri" w:hAnsi="Calibri" w:cs="Calibri"/>
                <w:spacing w:val="-1"/>
              </w:rPr>
              <w:t xml:space="preserve">melt electrospinning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process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 and performing c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omparison between 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the two methods, solution and melt to better understand the mechanisms under which the expected performance of </w:t>
            </w:r>
            <w:proofErr w:type="spellStart"/>
            <w:r>
              <w:rPr>
                <w:rFonts w:ascii="Calibri" w:eastAsiaTheme="minorEastAsia" w:hAnsi="Calibri" w:cs="Calibri"/>
                <w:spacing w:val="-1"/>
              </w:rPr>
              <w:t>electrospun</w:t>
            </w:r>
            <w:proofErr w:type="spellEnd"/>
            <w:r>
              <w:rPr>
                <w:rFonts w:ascii="Calibri" w:eastAsiaTheme="minorEastAsia" w:hAnsi="Calibri" w:cs="Calibri"/>
                <w:spacing w:val="-1"/>
              </w:rPr>
              <w:t xml:space="preserve"> formulations were obtained respectively. </w:t>
            </w:r>
          </w:p>
          <w:p w14:paraId="12F2D5B1" w14:textId="77777777" w:rsidR="009D36EE" w:rsidRPr="009D36EE" w:rsidRDefault="009D36EE" w:rsidP="009D36EE">
            <w:pPr>
              <w:rPr>
                <w:rFonts w:ascii="Calibri" w:eastAsiaTheme="minorEastAsia" w:hAnsi="Calibri" w:cs="Calibri"/>
                <w:spacing w:val="-1"/>
              </w:rPr>
            </w:pPr>
          </w:p>
          <w:p w14:paraId="3B4773EE" w14:textId="08788134" w:rsidR="009D36EE" w:rsidRDefault="009D36EE" w:rsidP="00E938E2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20-24:</w:t>
            </w:r>
          </w:p>
          <w:p w14:paraId="120167A8" w14:textId="611D6FAF" w:rsidR="009D36EE" w:rsidRDefault="009D36EE" w:rsidP="00E938E2">
            <w:pPr>
              <w:spacing w:after="200"/>
              <w:rPr>
                <w:rFonts w:ascii="Calibri" w:eastAsiaTheme="minorEastAsia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A ‘bridging’ research on establishing the relationship between the formulation composition, the processing variants and the structure and performance of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nanofibers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 using melt or solution electrospinning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.</w:t>
            </w:r>
          </w:p>
          <w:p w14:paraId="41526DC2" w14:textId="1827751B" w:rsidR="009D36EE" w:rsidRDefault="009D36EE" w:rsidP="00E938E2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25-30:</w:t>
            </w:r>
          </w:p>
          <w:p w14:paraId="51B78D1C" w14:textId="77777777" w:rsidR="009D36EE" w:rsidRDefault="009D36EE" w:rsidP="009D36EE">
            <w:pPr>
              <w:rPr>
                <w:rFonts w:ascii="Calibri" w:eastAsiaTheme="minorEastAsia" w:hAnsi="Calibri" w:cs="Calibri"/>
                <w:spacing w:val="-1"/>
              </w:rPr>
            </w:pPr>
            <w:r>
              <w:rPr>
                <w:rFonts w:ascii="Calibri" w:eastAsiaTheme="minorEastAsia" w:hAnsi="Calibri" w:cs="Calibri"/>
                <w:spacing w:val="-1"/>
              </w:rPr>
              <w:t>6 months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stability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test 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on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the most promising final product(s)</w:t>
            </w:r>
            <w:r>
              <w:rPr>
                <w:rFonts w:ascii="Calibri" w:eastAsiaTheme="minorEastAsia" w:hAnsi="Calibri" w:cs="Calibri"/>
                <w:spacing w:val="-1"/>
              </w:rPr>
              <w:t>;</w:t>
            </w:r>
          </w:p>
          <w:p w14:paraId="3CC44C80" w14:textId="59FD9613" w:rsidR="009D36EE" w:rsidRDefault="009D36EE" w:rsidP="009D36EE">
            <w:pPr>
              <w:spacing w:after="200"/>
              <w:rPr>
                <w:lang w:val="en-US"/>
              </w:rPr>
            </w:pPr>
            <w:r>
              <w:rPr>
                <w:rFonts w:ascii="Calibri" w:eastAsiaTheme="minorEastAsia" w:hAnsi="Calibri" w:cs="Calibri"/>
                <w:spacing w:val="-1"/>
              </w:rPr>
              <w:t>Cell culture (</w:t>
            </w:r>
            <w:r>
              <w:t>c</w:t>
            </w:r>
            <w:proofErr w:type="spellStart"/>
            <w:r w:rsidRPr="00422CA9">
              <w:rPr>
                <w:lang w:val="en-US"/>
              </w:rPr>
              <w:t>ytotoxicity</w:t>
            </w:r>
            <w:proofErr w:type="spellEnd"/>
            <w:r>
              <w:rPr>
                <w:lang w:val="en-US"/>
              </w:rPr>
              <w:t xml:space="preserve">) and </w:t>
            </w:r>
            <w:r w:rsidRPr="00422CA9">
              <w:rPr>
                <w:lang w:val="en-US"/>
              </w:rPr>
              <w:t>antimicrobial studies</w:t>
            </w:r>
            <w:r>
              <w:rPr>
                <w:lang w:val="en-US"/>
              </w:rPr>
              <w:t xml:space="preserve"> may also be carried out depending on the nature of the most promising product.</w:t>
            </w:r>
          </w:p>
          <w:p w14:paraId="70734A70" w14:textId="30A1B405" w:rsidR="009D36EE" w:rsidRDefault="009D36EE" w:rsidP="009D36EE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  <w:t>Month 31-36:</w:t>
            </w:r>
          </w:p>
          <w:p w14:paraId="7AF039F8" w14:textId="591919F2" w:rsidR="00E24DA7" w:rsidRPr="009D36EE" w:rsidRDefault="009D36EE" w:rsidP="00E938E2">
            <w:pPr>
              <w:spacing w:after="200"/>
              <w:rPr>
                <w:rFonts w:eastAsiaTheme="minorEastAsia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>Wrap-up experiments and thesis writing.</w:t>
            </w:r>
          </w:p>
        </w:tc>
      </w:tr>
      <w:tr w:rsidR="003F1182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*Eligibility / residence Status</w:t>
            </w:r>
          </w:p>
        </w:tc>
        <w:tc>
          <w:tcPr>
            <w:tcW w:w="7789" w:type="dxa"/>
          </w:tcPr>
          <w:p w14:paraId="2F8034A9" w14:textId="77777777" w:rsidR="003F1182" w:rsidRDefault="003F1182" w:rsidP="003F1182"/>
          <w:p w14:paraId="5C734D39" w14:textId="71DED9FA" w:rsidR="005C3F77" w:rsidRDefault="005C3F77" w:rsidP="005C3F77">
            <w:pPr>
              <w:jc w:val="both"/>
              <w:rPr>
                <w:rFonts w:ascii="Arial" w:hAnsi="Arial" w:cs="Arial"/>
              </w:rPr>
            </w:pPr>
            <w:r w:rsidRPr="009D79EE">
              <w:rPr>
                <w:rFonts w:ascii="Arial" w:hAnsi="Arial" w:cs="Arial"/>
                <w:b/>
              </w:rPr>
              <w:t xml:space="preserve">Student eligibility criteria for </w:t>
            </w:r>
            <w:proofErr w:type="spellStart"/>
            <w:r w:rsidRPr="009D79EE">
              <w:rPr>
                <w:rFonts w:ascii="Arial" w:hAnsi="Arial" w:cs="Arial"/>
                <w:b/>
              </w:rPr>
              <w:t>DfE</w:t>
            </w:r>
            <w:proofErr w:type="spellEnd"/>
            <w:r w:rsidRPr="009D79EE">
              <w:rPr>
                <w:rFonts w:ascii="Arial" w:hAnsi="Arial" w:cs="Arial"/>
                <w:b/>
              </w:rPr>
              <w:t xml:space="preserve">-funded studentships can be accessed </w:t>
            </w:r>
            <w:hyperlink r:id="rId7" w:history="1">
              <w:r w:rsidRPr="009D79EE">
                <w:rPr>
                  <w:rStyle w:val="Hyperlink"/>
                  <w:rFonts w:ascii="Arial" w:hAnsi="Arial" w:cs="Arial"/>
                  <w:b/>
                </w:rPr>
                <w:t>here</w:t>
              </w:r>
            </w:hyperlink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4AEB5554" w14:textId="41355A92" w:rsidR="005C3F77" w:rsidRDefault="005C3F77" w:rsidP="005C3F77">
            <w:pPr>
              <w:jc w:val="both"/>
              <w:rPr>
                <w:rFonts w:ascii="Arial" w:hAnsi="Arial" w:cs="Arial"/>
              </w:rPr>
            </w:pPr>
          </w:p>
          <w:p w14:paraId="70BDCE02" w14:textId="76609167" w:rsidR="005C3F77" w:rsidRPr="008A5D3D" w:rsidRDefault="008A5D3D" w:rsidP="003F1182">
            <w:pPr>
              <w:rPr>
                <w:rFonts w:ascii="Arial" w:hAnsi="Arial" w:cs="Arial"/>
                <w:b/>
              </w:rPr>
            </w:pPr>
            <w:r w:rsidRPr="008A5D3D">
              <w:rPr>
                <w:rFonts w:ascii="Arial" w:hAnsi="Arial" w:cs="Arial"/>
                <w:b/>
              </w:rPr>
              <w:t xml:space="preserve">No eligibility </w:t>
            </w:r>
            <w:r w:rsidR="002325C1">
              <w:rPr>
                <w:rFonts w:ascii="Arial" w:hAnsi="Arial" w:cs="Arial"/>
                <w:b/>
              </w:rPr>
              <w:t>limitation</w:t>
            </w:r>
            <w:r w:rsidRPr="008A5D3D">
              <w:rPr>
                <w:rFonts w:ascii="Arial" w:hAnsi="Arial" w:cs="Arial"/>
                <w:b/>
              </w:rPr>
              <w:t xml:space="preserve"> for self-funded students.</w:t>
            </w:r>
          </w:p>
          <w:p w14:paraId="59910F79" w14:textId="1A3B51CC" w:rsidR="008A5D3D" w:rsidRPr="007F3CD9" w:rsidRDefault="008A5D3D" w:rsidP="003F1182"/>
        </w:tc>
      </w:tr>
      <w:tr w:rsidR="003F1182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20190E2C" w:rsidR="003F1182" w:rsidRDefault="003F1182" w:rsidP="003F1182"/>
        </w:tc>
      </w:tr>
      <w:tr w:rsidR="003F1182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*Start date and duration </w:t>
            </w:r>
          </w:p>
        </w:tc>
        <w:tc>
          <w:tcPr>
            <w:tcW w:w="7789" w:type="dxa"/>
          </w:tcPr>
          <w:p w14:paraId="77A62ECB" w14:textId="77777777" w:rsidR="003F1182" w:rsidRDefault="003F1182" w:rsidP="003F1182"/>
          <w:p w14:paraId="72C13292" w14:textId="45E87456" w:rsidR="009F7B04" w:rsidRDefault="00BE1373" w:rsidP="003F1182">
            <w:r>
              <w:t>The PhD project is expected to commence in Sep/Oct 2021 for three years.</w:t>
            </w:r>
          </w:p>
        </w:tc>
      </w:tr>
      <w:tr w:rsidR="003F1182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476C2DDE" w:rsidR="003F1182" w:rsidRDefault="001C4DD8" w:rsidP="003F1182">
            <w:r>
              <w:t>MHLS</w:t>
            </w:r>
          </w:p>
        </w:tc>
      </w:tr>
      <w:tr w:rsidR="003F1182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3F1182" w:rsidRDefault="00317C62" w:rsidP="003F1182">
            <w:r>
              <w:t>School of Pharmacy</w:t>
            </w:r>
          </w:p>
        </w:tc>
      </w:tr>
      <w:tr w:rsidR="003F1182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2FC29235" w:rsidR="003F1182" w:rsidRDefault="003F1182" w:rsidP="003F1182"/>
        </w:tc>
      </w:tr>
      <w:tr w:rsidR="003F1182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F1182" w:rsidRPr="007C3A10" w:rsidRDefault="003F1182" w:rsidP="003F1182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</w:p>
        </w:tc>
      </w:tr>
      <w:tr w:rsidR="003F1182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2860E390" w14:textId="77777777" w:rsidR="003F1182" w:rsidRDefault="003F1182" w:rsidP="003F1182"/>
          <w:p w14:paraId="271F8E0E" w14:textId="2B633DEE" w:rsidR="00F00C66" w:rsidRDefault="00F00C66" w:rsidP="003F1182">
            <w:r>
              <w:t>31/0</w:t>
            </w:r>
            <w:r w:rsidR="00CA72F8">
              <w:t>5</w:t>
            </w:r>
            <w:r>
              <w:t>/2021</w:t>
            </w:r>
          </w:p>
          <w:p w14:paraId="492A9368" w14:textId="2806C77B" w:rsidR="00F00C66" w:rsidRDefault="00F00C66" w:rsidP="003F1182"/>
        </w:tc>
      </w:tr>
      <w:tr w:rsidR="003F1182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F1182" w:rsidRDefault="003F1182" w:rsidP="003F1182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F1182" w:rsidRDefault="003F1182" w:rsidP="003F1182"/>
          <w:p w14:paraId="4F2E48B7" w14:textId="77777777" w:rsidR="003F1182" w:rsidRDefault="00315AF0" w:rsidP="003F1182">
            <w:hyperlink r:id="rId8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16BE9F12" w14:textId="6EE67D86" w:rsidR="003F1182" w:rsidRPr="00871BC0" w:rsidRDefault="003F1182" w:rsidP="003F1182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</w:tc>
        <w:tc>
          <w:tcPr>
            <w:tcW w:w="7789" w:type="dxa"/>
          </w:tcPr>
          <w:p w14:paraId="29E92652" w14:textId="77777777" w:rsidR="003F1182" w:rsidRDefault="003F1182" w:rsidP="003F1182"/>
          <w:p w14:paraId="706FD4C7" w14:textId="77777777" w:rsidR="003F1182" w:rsidRDefault="00315AF0" w:rsidP="003F1182">
            <w:hyperlink r:id="rId9" w:history="1">
              <w:r w:rsidR="003F1182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F1182" w:rsidRDefault="003F1182" w:rsidP="003F1182"/>
          <w:p w14:paraId="5C254CDF" w14:textId="46ED12D8" w:rsidR="003F1182" w:rsidRPr="00713F04" w:rsidRDefault="00315AF0" w:rsidP="00317C62">
            <w:pPr>
              <w:rPr>
                <w:color w:val="0563C1" w:themeColor="hyperlink"/>
                <w:u w:val="single"/>
              </w:rPr>
            </w:pPr>
            <w:hyperlink r:id="rId10" w:history="1">
              <w:r w:rsidR="003F1182" w:rsidRPr="00810712">
                <w:rPr>
                  <w:rStyle w:val="Hyperlink"/>
                </w:rPr>
                <w:t>http://www.qub.ac.uk/schools/SchoolofPharmacy/Research/</w:t>
              </w:r>
            </w:hyperlink>
          </w:p>
        </w:tc>
      </w:tr>
      <w:tr w:rsidR="003F1182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0B73B4BA" w:rsidR="003F1182" w:rsidRDefault="00871BC0" w:rsidP="003F1182">
            <w:r>
              <w:t xml:space="preserve">Electrospinning; nanofibers; biopharma </w:t>
            </w:r>
            <w:proofErr w:type="spellStart"/>
            <w:r>
              <w:t>ceuticals</w:t>
            </w:r>
            <w:proofErr w:type="spellEnd"/>
            <w:r>
              <w:t xml:space="preserve"> </w:t>
            </w:r>
          </w:p>
        </w:tc>
      </w:tr>
      <w:tr w:rsidR="00DE3E0F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1ABF4CCB" w14:textId="77777777" w:rsidR="00DE3E0F" w:rsidRDefault="00DE3E0F" w:rsidP="00DE3E0F"/>
          <w:p w14:paraId="3C39FE90" w14:textId="2D3CE0DC" w:rsidR="00713F04" w:rsidRPr="00607E95" w:rsidRDefault="00713F04" w:rsidP="00713F0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Training on m</w:t>
            </w:r>
            <w:r w:rsidRPr="00607E95">
              <w:rPr>
                <w:rFonts w:ascii="Calibri" w:eastAsia="Calibri" w:hAnsi="Calibri" w:cs="Calibri"/>
                <w:b/>
                <w:bCs/>
                <w:spacing w:val="-1"/>
              </w:rPr>
              <w:t xml:space="preserve">ain techniques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required</w:t>
            </w:r>
          </w:p>
          <w:p w14:paraId="17E7A04C" w14:textId="77777777" w:rsidR="00713F04" w:rsidRPr="00607E95" w:rsidRDefault="00713F04" w:rsidP="00713F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Theme="minorEastAsia" w:hAnsi="Calibri" w:cs="Calibri"/>
                <w:b/>
              </w:rPr>
              <w:t xml:space="preserve">Electrospinning </w:t>
            </w:r>
            <w:r>
              <w:rPr>
                <w:rFonts w:ascii="Calibri" w:eastAsiaTheme="minorEastAsia" w:hAnsi="Calibri" w:cs="Calibri"/>
                <w:b/>
              </w:rPr>
              <w:t xml:space="preserve">(solution &amp; melt) </w:t>
            </w:r>
            <w:r>
              <w:rPr>
                <w:rFonts w:ascii="Calibri" w:eastAsiaTheme="minorEastAsia" w:hAnsi="Calibri" w:cs="Calibri"/>
              </w:rPr>
              <w:t>h</w:t>
            </w:r>
            <w:r w:rsidRPr="00607E95">
              <w:rPr>
                <w:rFonts w:ascii="Calibri" w:eastAsiaTheme="minorEastAsia" w:hAnsi="Calibri" w:cs="Calibri"/>
              </w:rPr>
              <w:t>ave been widely researched within the scientific field, and in particular within the creation of drug delivery systems (DDSs).</w:t>
            </w:r>
            <w:r>
              <w:rPr>
                <w:rFonts w:ascii="Calibri" w:eastAsiaTheme="minorEastAsia" w:hAnsi="Calibri" w:cs="Calibri"/>
              </w:rPr>
              <w:t xml:space="preserve"> The </w:t>
            </w:r>
            <w:r w:rsidRPr="00607E95">
              <w:rPr>
                <w:rFonts w:ascii="Calibri" w:eastAsiaTheme="minorEastAsia" w:hAnsi="Calibri" w:cs="Calibri"/>
              </w:rPr>
              <w:t>process fundamentally involves applying electric charges across a metallic needle that contains a polymeric solution</w:t>
            </w:r>
            <w:r>
              <w:rPr>
                <w:rFonts w:ascii="Calibri" w:eastAsiaTheme="minorEastAsia" w:hAnsi="Calibri" w:cs="Calibri"/>
              </w:rPr>
              <w:t xml:space="preserve"> or solid for melt-electrospinning</w:t>
            </w:r>
            <w:r w:rsidRPr="00607E95">
              <w:rPr>
                <w:rFonts w:ascii="Calibri" w:eastAsiaTheme="minorEastAsia" w:hAnsi="Calibri" w:cs="Calibri"/>
              </w:rPr>
              <w:t>.  The type of drugs being s</w:t>
            </w:r>
            <w:r>
              <w:rPr>
                <w:rFonts w:ascii="Calibri" w:eastAsiaTheme="minorEastAsia" w:hAnsi="Calibri" w:cs="Calibri"/>
              </w:rPr>
              <w:t xml:space="preserve">tudied range from levofloxacin </w:t>
            </w:r>
            <w:r w:rsidRPr="00607E95">
              <w:rPr>
                <w:rFonts w:ascii="Calibri" w:eastAsiaTheme="minorEastAsia" w:hAnsi="Calibri" w:cs="Calibri"/>
              </w:rPr>
              <w:t xml:space="preserve">to dexamethasone. </w:t>
            </w:r>
            <w:r>
              <w:rPr>
                <w:rFonts w:ascii="Calibri" w:eastAsiaTheme="minorEastAsia" w:hAnsi="Calibri" w:cs="Calibri"/>
              </w:rPr>
              <w:t xml:space="preserve">Both melt and solution electrospinning methods will be investigated in this project. </w:t>
            </w:r>
            <w:r w:rsidRPr="00607E95">
              <w:t xml:space="preserve"> </w:t>
            </w:r>
            <w:r w:rsidRPr="00607E95">
              <w:rPr>
                <w:rFonts w:ascii="Calibri" w:eastAsia="Calibri" w:hAnsi="Calibri" w:cs="Calibri"/>
              </w:rPr>
              <w:t xml:space="preserve"> </w:t>
            </w:r>
          </w:p>
          <w:p w14:paraId="2BFD501D" w14:textId="77777777" w:rsidR="00713F04" w:rsidRPr="00607E95" w:rsidRDefault="00713F04" w:rsidP="00713F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b/>
                <w:spacing w:val="-1"/>
              </w:rPr>
              <w:t>Thermal analys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607E95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include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differential scanning calorimetry (</w:t>
            </w:r>
            <w:r w:rsidRPr="00607E95">
              <w:rPr>
                <w:rFonts w:ascii="Calibri" w:eastAsia="Calibri" w:hAnsi="Calibri" w:cs="Calibri"/>
                <w:spacing w:val="-1"/>
              </w:rPr>
              <w:t>DSC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)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 w:rsidRPr="004061EF">
              <w:rPr>
                <w:rFonts w:ascii="Calibri" w:eastAsia="Calibri" w:hAnsi="Calibri" w:cs="Calibri"/>
                <w:spacing w:val="-1"/>
              </w:rPr>
              <w:t>thermal gravimetric analysis (T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 w:rsidRPr="004061EF">
              <w:rPr>
                <w:rFonts w:ascii="Calibri" w:eastAsia="Calibri" w:hAnsi="Calibri" w:cs="Calibri"/>
                <w:spacing w:val="-1"/>
              </w:rPr>
              <w:t xml:space="preserve">A) </w:t>
            </w:r>
            <w:r>
              <w:rPr>
                <w:rFonts w:ascii="Calibri" w:eastAsia="Calibri" w:hAnsi="Calibri" w:cs="Calibri"/>
                <w:spacing w:val="-1"/>
              </w:rPr>
              <w:t>which are a</w:t>
            </w:r>
            <w:r w:rsidRPr="004061EF">
              <w:rPr>
                <w:rFonts w:ascii="Calibri" w:eastAsia="Calibri" w:hAnsi="Calibri" w:cs="Calibri"/>
                <w:spacing w:val="-1"/>
              </w:rPr>
              <w:t>mong the most common techniques.</w:t>
            </w:r>
            <w:r w:rsidRPr="004061EF" w:rsidDel="004061EF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 addition, </w:t>
            </w:r>
            <w:r w:rsidRPr="00732229">
              <w:rPr>
                <w:rFonts w:ascii="Calibri" w:eastAsia="Calibri" w:hAnsi="Calibri" w:cs="Calibri" w:hint="eastAsia"/>
                <w:spacing w:val="-1"/>
              </w:rPr>
              <w:t>localised</w:t>
            </w:r>
            <w:r>
              <w:rPr>
                <w:rFonts w:ascii="Calibri" w:eastAsia="Calibri" w:hAnsi="Calibri" w:cs="Calibri"/>
                <w:spacing w:val="-1"/>
              </w:rPr>
              <w:t>-thermal analysis</w:t>
            </w:r>
            <w:r w:rsidRPr="00732229">
              <w:rPr>
                <w:rFonts w:ascii="Calibri" w:eastAsia="Calibri" w:hAnsi="Calibri" w:cs="Calibri" w:hint="eastAsi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which has been applied in our previous </w:t>
            </w:r>
            <w:r>
              <w:rPr>
                <w:rFonts w:ascii="Calibri" w:eastAsia="Calibri" w:hAnsi="Calibri" w:cs="Calibri"/>
                <w:spacing w:val="-1"/>
              </w:rPr>
              <w:lastRenderedPageBreak/>
              <w:t xml:space="preserve">studies [6-7] will also be applied </w:t>
            </w:r>
            <w:r w:rsidRPr="00732229">
              <w:rPr>
                <w:rFonts w:ascii="Calibri" w:eastAsia="Calibri" w:hAnsi="Calibri" w:cs="Calibri" w:hint="eastAsia"/>
                <w:spacing w:val="-1"/>
              </w:rPr>
              <w:t xml:space="preserve">for </w:t>
            </w:r>
            <w:r w:rsidRPr="00732229">
              <w:rPr>
                <w:rFonts w:ascii="Calibri" w:eastAsia="Calibri" w:hAnsi="Calibri" w:cs="Calibri"/>
                <w:spacing w:val="-1"/>
              </w:rPr>
              <w:t xml:space="preserve">understanding </w:t>
            </w:r>
            <w:r>
              <w:rPr>
                <w:rFonts w:ascii="Calibri" w:eastAsia="Calibri" w:hAnsi="Calibri" w:cs="Calibri"/>
                <w:spacing w:val="-1"/>
              </w:rPr>
              <w:t xml:space="preserve">the </w:t>
            </w:r>
            <w:r w:rsidRPr="00732229">
              <w:rPr>
                <w:rFonts w:ascii="Calibri" w:eastAsia="Calibri" w:hAnsi="Calibri" w:cs="Calibri"/>
                <w:spacing w:val="-1"/>
              </w:rPr>
              <w:t>local physical structure</w:t>
            </w:r>
            <w:r>
              <w:rPr>
                <w:rFonts w:ascii="Calibri" w:eastAsia="Calibri" w:hAnsi="Calibri" w:cs="Calibri"/>
                <w:spacing w:val="-1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electrospun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nanofibers especially the spatial distribution of drug within such systems. Specifically, LTA is a technique that allows the measurement of thermal transitions of specific regions on a sample surface by replacing the conventional probe of AFM with a thermal probe hence its feature combines the high resolution of AFM with the capacity of characterizing the surface of </w:t>
            </w:r>
            <w:r w:rsidRPr="00732229">
              <w:rPr>
                <w:rFonts w:ascii="Calibri" w:eastAsia="Calibri" w:hAnsi="Calibri" w:cs="Calibri" w:hint="eastAsia"/>
                <w:spacing w:val="-1"/>
              </w:rPr>
              <w:t>samples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Pr="00732229">
              <w:rPr>
                <w:rFonts w:ascii="Calibri" w:eastAsia="Calibri" w:hAnsi="Calibri" w:cs="Calibri" w:hint="eastAsia"/>
                <w:spacing w:val="-1"/>
              </w:rPr>
              <w:t xml:space="preserve"> </w:t>
            </w:r>
          </w:p>
          <w:p w14:paraId="2FF72D78" w14:textId="77777777" w:rsidR="00713F04" w:rsidRPr="00607E95" w:rsidRDefault="00713F04" w:rsidP="00713F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b/>
                <w:bCs/>
                <w:spacing w:val="-1"/>
              </w:rPr>
              <w:t>Imaging techniques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 as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Scanning Electron Microscope (SEM) and Atomic Force Microscope (AFM)</w:t>
            </w:r>
            <w:r>
              <w:rPr>
                <w:rFonts w:ascii="Calibri" w:eastAsia="Calibri" w:hAnsi="Calibri" w:cs="Calibri"/>
                <w:spacing w:val="-1"/>
              </w:rPr>
              <w:t xml:space="preserve"> will be used to understand the morphologies.</w:t>
            </w:r>
          </w:p>
          <w:p w14:paraId="389832A1" w14:textId="77777777" w:rsidR="00713F04" w:rsidRPr="00607E95" w:rsidRDefault="00713F04" w:rsidP="00713F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b/>
                <w:bCs/>
                <w:spacing w:val="-1"/>
              </w:rPr>
              <w:t>Spectroscopic techniques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that will be used in this project 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include </w:t>
            </w:r>
            <w:r w:rsidRPr="004061EF">
              <w:rPr>
                <w:rFonts w:ascii="Calibri" w:eastAsia="Calibri" w:hAnsi="Calibri" w:cs="Calibri"/>
                <w:spacing w:val="-1"/>
              </w:rPr>
              <w:t>near-infrared (NIR) and mid-infrared (ATR-FTIR)</w:t>
            </w:r>
            <w:r w:rsidRPr="004061EF" w:rsidDel="004061E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 xml:space="preserve">Raman Microscopy. </w:t>
            </w:r>
          </w:p>
          <w:p w14:paraId="41DB22C1" w14:textId="77777777" w:rsidR="00713F04" w:rsidRDefault="00713F04" w:rsidP="00713F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4061EF">
              <w:rPr>
                <w:rFonts w:ascii="Calibri" w:eastAsia="Calibri" w:hAnsi="Calibri" w:cs="Calibri"/>
                <w:b/>
                <w:spacing w:val="-1"/>
              </w:rPr>
              <w:t>Rheo</w:t>
            </w:r>
            <w:r w:rsidRPr="00237116">
              <w:rPr>
                <w:rFonts w:ascii="Calibri" w:eastAsia="Calibri" w:hAnsi="Calibri" w:cs="Calibri"/>
                <w:b/>
                <w:spacing w:val="-1"/>
              </w:rPr>
              <w:t>meter</w:t>
            </w:r>
            <w:r w:rsidRPr="00E70A1C">
              <w:rPr>
                <w:rFonts w:ascii="Calibri" w:eastAsia="Calibri" w:hAnsi="Calibri" w:cs="Calibri"/>
                <w:b/>
                <w:spacing w:val="-1"/>
              </w:rPr>
              <w:t xml:space="preserve"> and dynamic mechanical analysis (DMA) </w:t>
            </w:r>
            <w:r>
              <w:rPr>
                <w:rFonts w:ascii="Calibri" w:eastAsia="Calibri" w:hAnsi="Calibri" w:cs="Calibri"/>
                <w:spacing w:val="-1"/>
              </w:rPr>
              <w:t>will be used to understand the rheological and mechanical properties of the formulations before and after electrospinning.</w:t>
            </w:r>
          </w:p>
          <w:p w14:paraId="0ED11EE8" w14:textId="77777777" w:rsidR="00713F04" w:rsidRDefault="00713F04" w:rsidP="00713F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Contact Angle Goniometry (CAG) </w:t>
            </w:r>
            <w:r w:rsidRPr="004061EF">
              <w:rPr>
                <w:rFonts w:ascii="Calibri" w:eastAsia="Calibri" w:hAnsi="Calibri" w:cs="Calibri"/>
                <w:spacing w:val="-1"/>
              </w:rPr>
              <w:t xml:space="preserve">will be used to investigate the hydrophobicity/hydrophilicity of the </w:t>
            </w:r>
            <w:proofErr w:type="spellStart"/>
            <w:r w:rsidRPr="004061EF">
              <w:rPr>
                <w:rFonts w:ascii="Calibri" w:eastAsia="Calibri" w:hAnsi="Calibri" w:cs="Calibri"/>
                <w:spacing w:val="-1"/>
              </w:rPr>
              <w:t>electrospun</w:t>
            </w:r>
            <w:proofErr w:type="spellEnd"/>
            <w:r w:rsidRPr="004061EF">
              <w:rPr>
                <w:rFonts w:ascii="Calibri" w:eastAsia="Calibri" w:hAnsi="Calibri" w:cs="Calibri"/>
                <w:spacing w:val="-1"/>
              </w:rPr>
              <w:t xml:space="preserve"> formulations.</w:t>
            </w:r>
          </w:p>
          <w:p w14:paraId="079B6720" w14:textId="77777777" w:rsidR="00713F04" w:rsidRPr="00E70A1C" w:rsidRDefault="00713F04" w:rsidP="00713F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Facilities for assessing </w:t>
            </w:r>
            <w:r w:rsidRPr="00E70A1C">
              <w:rPr>
                <w:rFonts w:ascii="Calibri" w:eastAsia="Calibri" w:hAnsi="Calibri" w:cs="Calibri"/>
                <w:b/>
                <w:spacing w:val="-1"/>
              </w:rPr>
              <w:t xml:space="preserve">in vitro </w:t>
            </w:r>
            <w:r w:rsidRPr="009073FF">
              <w:rPr>
                <w:rFonts w:ascii="Calibri" w:eastAsia="Calibri" w:hAnsi="Calibri" w:cs="Calibri"/>
                <w:b/>
                <w:bCs/>
                <w:spacing w:val="-1"/>
              </w:rPr>
              <w:t xml:space="preserve">drug release, </w:t>
            </w:r>
            <w:r w:rsidRPr="00E70A1C">
              <w:rPr>
                <w:b/>
              </w:rPr>
              <w:t>cytotoxicity</w:t>
            </w:r>
            <w:r>
              <w:rPr>
                <w:b/>
              </w:rPr>
              <w:t xml:space="preserve">, </w:t>
            </w:r>
            <w:r w:rsidRPr="00E70A1C">
              <w:rPr>
                <w:b/>
              </w:rPr>
              <w:t xml:space="preserve">antimicrobial </w:t>
            </w:r>
            <w:r>
              <w:rPr>
                <w:b/>
              </w:rPr>
              <w:t>activity</w:t>
            </w:r>
            <w:r w:rsidRPr="009073FF">
              <w:rPr>
                <w:rFonts w:ascii="Calibri" w:eastAsia="Calibri" w:hAnsi="Calibri" w:cs="Calibri"/>
                <w:b/>
                <w:bCs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 well as</w:t>
            </w:r>
            <w:r w:rsidRPr="009073FF">
              <w:rPr>
                <w:rFonts w:ascii="Calibri" w:eastAsia="Calibri" w:hAnsi="Calibri" w:cs="Calibri"/>
                <w:b/>
                <w:bCs/>
                <w:spacing w:val="-1"/>
              </w:rPr>
              <w:t xml:space="preserve"> stability</w:t>
            </w:r>
            <w:r w:rsidRPr="00E70A1C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607E95">
              <w:rPr>
                <w:rFonts w:ascii="Calibri" w:eastAsia="Calibri" w:hAnsi="Calibri" w:cs="Calibri"/>
                <w:spacing w:val="-1"/>
              </w:rPr>
              <w:t>(Climate Chamber) performance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  <w:p w14:paraId="6FCFFCFB" w14:textId="25ECA81F" w:rsidR="00713F04" w:rsidRPr="00607E95" w:rsidRDefault="00713F04" w:rsidP="00713F0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Training on e</w:t>
            </w:r>
            <w:r w:rsidRPr="00607E95">
              <w:rPr>
                <w:rFonts w:ascii="Calibri" w:eastAsia="Calibri" w:hAnsi="Calibri" w:cs="Calibri"/>
                <w:b/>
                <w:bCs/>
                <w:spacing w:val="-1"/>
              </w:rPr>
              <w:t>xpertise required</w:t>
            </w:r>
          </w:p>
          <w:p w14:paraId="19291888" w14:textId="77777777" w:rsidR="00713F04" w:rsidRPr="00607E95" w:rsidRDefault="00713F04" w:rsidP="00713F0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Clinical evaluation of </w:t>
            </w:r>
            <w:r>
              <w:rPr>
                <w:rFonts w:ascii="Calibri" w:eastAsiaTheme="minorEastAsia" w:hAnsi="Calibri" w:cs="Calibri"/>
                <w:spacing w:val="-1"/>
              </w:rPr>
              <w:t>biological formulations</w:t>
            </w:r>
            <w:r>
              <w:rPr>
                <w:rFonts w:ascii="Calibri" w:eastAsiaTheme="minorEastAsia" w:hAnsi="Calibri" w:cs="Calibri" w:hint="eastAsia"/>
                <w:spacing w:val="-1"/>
              </w:rPr>
              <w:t>.</w:t>
            </w:r>
          </w:p>
          <w:p w14:paraId="589EC9E2" w14:textId="77777777" w:rsidR="00713F04" w:rsidRPr="00607E95" w:rsidRDefault="00713F04" w:rsidP="00713F0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Theme="minorEastAsia" w:hAnsi="Calibri" w:cs="Calibri"/>
                <w:spacing w:val="-1"/>
              </w:rPr>
              <w:t>Electrospin</w:t>
            </w:r>
            <w:r>
              <w:rPr>
                <w:rFonts w:ascii="Calibri" w:eastAsiaTheme="minorEastAsia" w:hAnsi="Calibri" w:cs="Calibri"/>
                <w:spacing w:val="-1"/>
              </w:rPr>
              <w:t>n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ing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 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technology and </w:t>
            </w:r>
            <w:r>
              <w:rPr>
                <w:rFonts w:ascii="Calibri" w:eastAsia="Calibri" w:hAnsi="Calibri" w:cs="Calibri"/>
                <w:spacing w:val="-1"/>
              </w:rPr>
              <w:t>physicochemical characterisation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 </w:t>
            </w:r>
          </w:p>
          <w:p w14:paraId="02EC8650" w14:textId="08BDB506" w:rsidR="00713F04" w:rsidRPr="00713F04" w:rsidRDefault="00713F04" w:rsidP="00713F0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Pharmaceutical performance evaluation of </w:t>
            </w:r>
            <w:r>
              <w:rPr>
                <w:rFonts w:ascii="Calibri" w:eastAsia="Calibri" w:hAnsi="Calibri" w:cs="Calibri"/>
                <w:spacing w:val="-1"/>
              </w:rPr>
              <w:t>the final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drug delivery systems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</w:tc>
      </w:tr>
      <w:tr w:rsidR="00DE3E0F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lastRenderedPageBreak/>
              <w:t>Expected impact activities</w:t>
            </w:r>
          </w:p>
        </w:tc>
        <w:tc>
          <w:tcPr>
            <w:tcW w:w="7789" w:type="dxa"/>
          </w:tcPr>
          <w:p w14:paraId="73386773" w14:textId="77777777" w:rsidR="003C0587" w:rsidRDefault="003C0587" w:rsidP="003C0587">
            <w:pPr>
              <w:spacing w:after="200"/>
              <w:jc w:val="both"/>
              <w:rPr>
                <w:rFonts w:ascii="Calibri" w:eastAsia="Calibri" w:hAnsi="Calibri" w:cs="Calibri"/>
                <w:spacing w:val="-1"/>
              </w:rPr>
            </w:pPr>
          </w:p>
          <w:p w14:paraId="0C5197C5" w14:textId="484AA8BE" w:rsidR="003C0587" w:rsidRPr="00607E95" w:rsidRDefault="003C0587" w:rsidP="003C0587">
            <w:pPr>
              <w:spacing w:after="20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Following key findings are expected with the development of project: </w:t>
            </w:r>
          </w:p>
          <w:p w14:paraId="31381132" w14:textId="77777777" w:rsidR="003C0587" w:rsidRPr="00E70A1C" w:rsidRDefault="003C0587" w:rsidP="003C05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Theme="minorEastAsia" w:hAnsi="Calibri" w:cs="Calibri"/>
                <w:spacing w:val="-1"/>
              </w:rPr>
              <w:t xml:space="preserve">Electrospinning 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show potential for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formulating challenging </w:t>
            </w:r>
            <w:r>
              <w:rPr>
                <w:rFonts w:ascii="Calibri" w:eastAsiaTheme="minorEastAsia" w:hAnsi="Calibri" w:cs="Calibri"/>
                <w:spacing w:val="-1"/>
              </w:rPr>
              <w:t>biological formulations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 with different properties.</w:t>
            </w:r>
          </w:p>
          <w:p w14:paraId="4EF88095" w14:textId="77777777" w:rsidR="003C0587" w:rsidRPr="00607E95" w:rsidRDefault="003C0587" w:rsidP="003C05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A preferable approach is identified between solution and melt based electrospinning. </w:t>
            </w:r>
          </w:p>
          <w:p w14:paraId="2E69B0AB" w14:textId="77777777" w:rsidR="003C0587" w:rsidRPr="00607E95" w:rsidRDefault="003C0587" w:rsidP="003C05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>A most functional excipient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/mix </w:t>
            </w:r>
            <w:r w:rsidRPr="00607E95">
              <w:rPr>
                <w:rFonts w:ascii="Calibri" w:eastAsia="Calibri" w:hAnsi="Calibri" w:cs="Calibri"/>
                <w:spacing w:val="-1"/>
              </w:rPr>
              <w:t>is identified among all studied.</w:t>
            </w:r>
          </w:p>
          <w:p w14:paraId="27AB501D" w14:textId="77777777" w:rsidR="003C0587" w:rsidRPr="00607E95" w:rsidRDefault="003C0587" w:rsidP="003C05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A better understanding is achieved on the relationship between formulation composition, processing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 xml:space="preserve">method and associated 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parameters and performance of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both the intermediate (</w:t>
            </w:r>
            <w:r>
              <w:rPr>
                <w:rFonts w:ascii="Calibri" w:eastAsiaTheme="minorEastAsia" w:hAnsi="Calibri" w:cs="Calibri"/>
                <w:spacing w:val="-1"/>
              </w:rPr>
              <w:t xml:space="preserve">e.g. </w:t>
            </w:r>
            <w:r w:rsidRPr="00607E95">
              <w:rPr>
                <w:rFonts w:ascii="Calibri" w:eastAsiaTheme="minorEastAsia" w:hAnsi="Calibri" w:cs="Calibri"/>
                <w:spacing w:val="-1"/>
              </w:rPr>
              <w:t>nanofibers) and final products.</w:t>
            </w:r>
          </w:p>
          <w:p w14:paraId="722D20A7" w14:textId="77777777" w:rsidR="003C0587" w:rsidRPr="00607E95" w:rsidRDefault="003C0587" w:rsidP="003C05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 w:val="0"/>
              <w:jc w:val="both"/>
              <w:rPr>
                <w:rFonts w:ascii="Calibri" w:eastAsia="Calibri" w:hAnsi="Calibri" w:cs="Calibri"/>
                <w:spacing w:val="-1"/>
              </w:rPr>
            </w:pPr>
            <w:r w:rsidRPr="00607E95">
              <w:rPr>
                <w:rFonts w:ascii="Calibri" w:eastAsia="Calibri" w:hAnsi="Calibri" w:cs="Calibri"/>
                <w:spacing w:val="-1"/>
              </w:rPr>
              <w:t xml:space="preserve">An innovative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electrospun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system containing biological formulations 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 is recommended for further clinical studies</w:t>
            </w:r>
            <w:r>
              <w:rPr>
                <w:rFonts w:ascii="Calibri" w:eastAsia="Calibri" w:hAnsi="Calibri" w:cs="Calibri"/>
                <w:spacing w:val="-1"/>
              </w:rPr>
              <w:t xml:space="preserve"> as oral films or for wound healing</w:t>
            </w:r>
            <w:r w:rsidRPr="00607E95">
              <w:rPr>
                <w:rFonts w:ascii="Calibri" w:eastAsia="Calibri" w:hAnsi="Calibri" w:cs="Calibri"/>
                <w:spacing w:val="-1"/>
              </w:rPr>
              <w:t xml:space="preserve">. </w:t>
            </w:r>
          </w:p>
          <w:p w14:paraId="27B558D6" w14:textId="77777777" w:rsidR="00DE3E0F" w:rsidRDefault="00DE3E0F" w:rsidP="00317C62"/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05"/>
    <w:multiLevelType w:val="hybridMultilevel"/>
    <w:tmpl w:val="76480DF8"/>
    <w:numStyleLink w:val="3"/>
  </w:abstractNum>
  <w:abstractNum w:abstractNumId="1" w15:restartNumberingAfterBreak="0">
    <w:nsid w:val="2A6F0F39"/>
    <w:multiLevelType w:val="hybridMultilevel"/>
    <w:tmpl w:val="3F029B3E"/>
    <w:styleLink w:val="4"/>
    <w:lvl w:ilvl="0" w:tplc="1BC005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84EB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3A6A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3E01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446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CC12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B0DE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A0E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2C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A9E65BC"/>
    <w:multiLevelType w:val="hybridMultilevel"/>
    <w:tmpl w:val="3BF2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6632"/>
    <w:multiLevelType w:val="hybridMultilevel"/>
    <w:tmpl w:val="79D45C24"/>
    <w:numStyleLink w:val="1"/>
  </w:abstractNum>
  <w:abstractNum w:abstractNumId="4" w15:restartNumberingAfterBreak="0">
    <w:nsid w:val="52387140"/>
    <w:multiLevelType w:val="hybridMultilevel"/>
    <w:tmpl w:val="DC8A16C4"/>
    <w:styleLink w:val="20"/>
    <w:lvl w:ilvl="0" w:tplc="E2961A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24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E6F9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92D0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B2AC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F8B1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1C68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8034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83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534"/>
    <w:multiLevelType w:val="hybridMultilevel"/>
    <w:tmpl w:val="3F029B3E"/>
    <w:numStyleLink w:val="4"/>
  </w:abstractNum>
  <w:abstractNum w:abstractNumId="7" w15:restartNumberingAfterBreak="0">
    <w:nsid w:val="68DA497B"/>
    <w:multiLevelType w:val="hybridMultilevel"/>
    <w:tmpl w:val="76480DF8"/>
    <w:styleLink w:val="3"/>
    <w:lvl w:ilvl="0" w:tplc="69BA7F8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5E84F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D20EC8">
      <w:start w:val="1"/>
      <w:numFmt w:val="lowerRoman"/>
      <w:lvlText w:val="%3."/>
      <w:lvlJc w:val="left"/>
      <w:pPr>
        <w:ind w:left="180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F81CC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E8F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4CCB48">
      <w:start w:val="1"/>
      <w:numFmt w:val="lowerRoman"/>
      <w:lvlText w:val="%6."/>
      <w:lvlJc w:val="left"/>
      <w:pPr>
        <w:ind w:left="39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AC13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02332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70CC14">
      <w:start w:val="1"/>
      <w:numFmt w:val="lowerRoman"/>
      <w:lvlText w:val="%9."/>
      <w:lvlJc w:val="left"/>
      <w:pPr>
        <w:ind w:left="61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26A162B"/>
    <w:multiLevelType w:val="hybridMultilevel"/>
    <w:tmpl w:val="DC8A16C4"/>
    <w:numStyleLink w:val="20"/>
  </w:abstractNum>
  <w:abstractNum w:abstractNumId="9" w15:restartNumberingAfterBreak="0">
    <w:nsid w:val="76E03CB9"/>
    <w:multiLevelType w:val="hybridMultilevel"/>
    <w:tmpl w:val="79D45C24"/>
    <w:styleLink w:val="1"/>
    <w:lvl w:ilvl="0" w:tplc="431AC3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8258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083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5AFF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22E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1603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C64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EE15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205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0"/>
    <w:lvlOverride w:ilvl="0">
      <w:startOverride w:val="2"/>
    </w:lvlOverride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03C3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07D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4DD8"/>
    <w:rsid w:val="001C59A2"/>
    <w:rsid w:val="001C6CFE"/>
    <w:rsid w:val="001D5A77"/>
    <w:rsid w:val="001E0C79"/>
    <w:rsid w:val="001E10DB"/>
    <w:rsid w:val="001E6AE7"/>
    <w:rsid w:val="001E7B21"/>
    <w:rsid w:val="001F273F"/>
    <w:rsid w:val="001F700A"/>
    <w:rsid w:val="0020192E"/>
    <w:rsid w:val="00201BD9"/>
    <w:rsid w:val="0020699C"/>
    <w:rsid w:val="002110A7"/>
    <w:rsid w:val="00211ADC"/>
    <w:rsid w:val="002325C1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C59D7"/>
    <w:rsid w:val="002E0374"/>
    <w:rsid w:val="002E219E"/>
    <w:rsid w:val="002E6701"/>
    <w:rsid w:val="002F06D8"/>
    <w:rsid w:val="002F38B4"/>
    <w:rsid w:val="002F3D8F"/>
    <w:rsid w:val="002F3E1B"/>
    <w:rsid w:val="00300B77"/>
    <w:rsid w:val="00303DAB"/>
    <w:rsid w:val="00307A16"/>
    <w:rsid w:val="00312241"/>
    <w:rsid w:val="00315AF0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27D6"/>
    <w:rsid w:val="003862E4"/>
    <w:rsid w:val="00396B87"/>
    <w:rsid w:val="003A2015"/>
    <w:rsid w:val="003A233A"/>
    <w:rsid w:val="003A50B5"/>
    <w:rsid w:val="003A76E9"/>
    <w:rsid w:val="003B22CC"/>
    <w:rsid w:val="003B6BB5"/>
    <w:rsid w:val="003C0587"/>
    <w:rsid w:val="003C0C72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55D27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C3F77"/>
    <w:rsid w:val="005D1843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7C"/>
    <w:rsid w:val="00656476"/>
    <w:rsid w:val="006569F1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332E"/>
    <w:rsid w:val="006F6EA4"/>
    <w:rsid w:val="00703E40"/>
    <w:rsid w:val="00704886"/>
    <w:rsid w:val="00713F04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161F"/>
    <w:rsid w:val="00845949"/>
    <w:rsid w:val="0085153F"/>
    <w:rsid w:val="00854482"/>
    <w:rsid w:val="0085462F"/>
    <w:rsid w:val="00862594"/>
    <w:rsid w:val="0087029C"/>
    <w:rsid w:val="00871BC0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A5D3D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4363"/>
    <w:rsid w:val="009B569A"/>
    <w:rsid w:val="009D2BCC"/>
    <w:rsid w:val="009D36EE"/>
    <w:rsid w:val="009D483E"/>
    <w:rsid w:val="009D4AE3"/>
    <w:rsid w:val="009F0F1A"/>
    <w:rsid w:val="009F4EDF"/>
    <w:rsid w:val="009F7B04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1373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A72F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4DA7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8E2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00C66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65B2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1">
    <w:name w:val="已导入的样式“1”"/>
    <w:rsid w:val="00713F04"/>
    <w:pPr>
      <w:numPr>
        <w:numId w:val="2"/>
      </w:numPr>
    </w:pPr>
  </w:style>
  <w:style w:type="numbering" w:customStyle="1" w:styleId="3">
    <w:name w:val="已导入的样式“3”"/>
    <w:rsid w:val="00713F04"/>
    <w:pPr>
      <w:numPr>
        <w:numId w:val="4"/>
      </w:numPr>
    </w:pPr>
  </w:style>
  <w:style w:type="numbering" w:customStyle="1" w:styleId="4">
    <w:name w:val="已导入的样式“4”"/>
    <w:rsid w:val="00713F04"/>
    <w:pPr>
      <w:numPr>
        <w:numId w:val="6"/>
      </w:numPr>
    </w:pPr>
  </w:style>
  <w:style w:type="numbering" w:customStyle="1" w:styleId="20">
    <w:name w:val="已导入的样式“2”.0"/>
    <w:rsid w:val="003C058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Microsoft Office User</cp:lastModifiedBy>
  <cp:revision>28</cp:revision>
  <dcterms:created xsi:type="dcterms:W3CDTF">2020-10-21T10:37:00Z</dcterms:created>
  <dcterms:modified xsi:type="dcterms:W3CDTF">2020-11-06T13:58:00Z</dcterms:modified>
</cp:coreProperties>
</file>