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53DAC" w14:textId="5742992C" w:rsidR="002E0374" w:rsidRDefault="007F3CD9" w:rsidP="007F3CD9">
      <w:pPr>
        <w:pStyle w:val="Heading1"/>
      </w:pPr>
      <w:r>
        <w:t>PGR Studentship Information Template</w:t>
      </w:r>
      <w:r w:rsidR="00B44FF9">
        <w:t xml:space="preserve"> 20</w:t>
      </w:r>
      <w:r w:rsidR="00B4262C">
        <w:t>2</w:t>
      </w:r>
      <w:r w:rsidR="00317C62">
        <w:t>1</w:t>
      </w:r>
      <w:r w:rsidR="00695F66">
        <w:t xml:space="preserve"> entry</w:t>
      </w:r>
    </w:p>
    <w:p w14:paraId="4B5BAD7D" w14:textId="77777777" w:rsidR="007F3CD9" w:rsidRDefault="007F3CD9"/>
    <w:p w14:paraId="171B66DF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Please complete the template with as much information as possible. </w:t>
      </w:r>
    </w:p>
    <w:p w14:paraId="11463BB3" w14:textId="77777777" w:rsidR="001976E1" w:rsidRDefault="00695F66" w:rsidP="00695F66">
      <w:pPr>
        <w:pStyle w:val="ListParagraph"/>
        <w:numPr>
          <w:ilvl w:val="0"/>
          <w:numId w:val="1"/>
        </w:numPr>
      </w:pPr>
      <w:r>
        <w:t>*fields are essential.</w:t>
      </w:r>
    </w:p>
    <w:p w14:paraId="4E6D0ED4" w14:textId="77777777" w:rsidR="00695F66" w:rsidRDefault="00695F66" w:rsidP="00695F66">
      <w:pPr>
        <w:pStyle w:val="ListParagraph"/>
        <w:numPr>
          <w:ilvl w:val="0"/>
          <w:numId w:val="1"/>
        </w:numPr>
      </w:pPr>
      <w:r>
        <w:t xml:space="preserve">If you have information that does not have a </w:t>
      </w:r>
      <w:r w:rsidR="00BA71ED">
        <w:t>l</w:t>
      </w:r>
      <w:r w:rsidR="00957551">
        <w:t>abel</w:t>
      </w:r>
      <w:r>
        <w:t xml:space="preserve">, please create a new row in the table for it. </w:t>
      </w:r>
    </w:p>
    <w:p w14:paraId="48DEBBD3" w14:textId="77777777" w:rsidR="001976E1" w:rsidRDefault="001976E1"/>
    <w:tbl>
      <w:tblPr>
        <w:tblStyle w:val="TableGrid"/>
        <w:tblW w:w="9311" w:type="dxa"/>
        <w:tblLook w:val="04A0" w:firstRow="1" w:lastRow="0" w:firstColumn="1" w:lastColumn="0" w:noHBand="0" w:noVBand="1"/>
      </w:tblPr>
      <w:tblGrid>
        <w:gridCol w:w="1522"/>
        <w:gridCol w:w="7789"/>
      </w:tblGrid>
      <w:tr w:rsidR="007E0599" w14:paraId="470BFEBC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23D85B35" w14:textId="77777777" w:rsidR="007E0599" w:rsidRPr="007F3CD9" w:rsidRDefault="007E0599" w:rsidP="007E0599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Title of studentship</w:t>
            </w:r>
          </w:p>
        </w:tc>
        <w:tc>
          <w:tcPr>
            <w:tcW w:w="7789" w:type="dxa"/>
          </w:tcPr>
          <w:p w14:paraId="3E2FB3A8" w14:textId="0D7C4AB0" w:rsidR="001B5748" w:rsidRPr="001A7207" w:rsidRDefault="001A7207" w:rsidP="001B5748">
            <w:pPr>
              <w:rPr>
                <w:rFonts w:cstheme="minorHAnsi"/>
              </w:rPr>
            </w:pPr>
            <w:r w:rsidRPr="001A7207">
              <w:rPr>
                <w:rFonts w:cstheme="minorHAnsi"/>
              </w:rPr>
              <w:t xml:space="preserve">Pain assessment and management for people with advanced dementia </w:t>
            </w:r>
            <w:r w:rsidRPr="001A7207">
              <w:rPr>
                <w:rFonts w:cstheme="minorHAnsi"/>
                <w:shd w:val="clear" w:color="auto" w:fill="FFFFFF"/>
              </w:rPr>
              <w:t>in long-term care settings</w:t>
            </w:r>
            <w:r w:rsidRPr="001A7207">
              <w:rPr>
                <w:rFonts w:cstheme="minorHAnsi"/>
              </w:rPr>
              <w:t>.</w:t>
            </w:r>
          </w:p>
        </w:tc>
      </w:tr>
      <w:tr w:rsidR="007E0599" w14:paraId="31C3D3B2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2384FC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Value</w:t>
            </w:r>
            <w:r>
              <w:rPr>
                <w:b/>
              </w:rPr>
              <w:t xml:space="preserve"> / what is covered? </w:t>
            </w:r>
          </w:p>
        </w:tc>
        <w:tc>
          <w:tcPr>
            <w:tcW w:w="7789" w:type="dxa"/>
          </w:tcPr>
          <w:p w14:paraId="6995C56D" w14:textId="77777777" w:rsidR="007E0599" w:rsidRPr="001A7207" w:rsidRDefault="007E0599" w:rsidP="00317C62">
            <w:pPr>
              <w:rPr>
                <w:rFonts w:cstheme="minorHAnsi"/>
              </w:rPr>
            </w:pPr>
          </w:p>
        </w:tc>
      </w:tr>
      <w:tr w:rsidR="007E0599" w14:paraId="694401E5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409D191F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Awarding body</w:t>
            </w:r>
          </w:p>
        </w:tc>
        <w:tc>
          <w:tcPr>
            <w:tcW w:w="7789" w:type="dxa"/>
          </w:tcPr>
          <w:p w14:paraId="65D9A2B6" w14:textId="27D27D79" w:rsidR="007E0599" w:rsidRPr="001A7207" w:rsidRDefault="007E0599" w:rsidP="007E0599">
            <w:pPr>
              <w:rPr>
                <w:rFonts w:cstheme="minorHAnsi"/>
              </w:rPr>
            </w:pPr>
          </w:p>
        </w:tc>
      </w:tr>
      <w:tr w:rsidR="007E0599" w14:paraId="5E50BAF4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7109AFF7" w14:textId="77777777" w:rsidR="007E0599" w:rsidRPr="007F3CD9" w:rsidRDefault="007E0599" w:rsidP="007E0599">
            <w:pPr>
              <w:rPr>
                <w:b/>
              </w:rPr>
            </w:pPr>
            <w:r w:rsidRPr="007F3CD9">
              <w:rPr>
                <w:b/>
              </w:rPr>
              <w:t>Number of studentships</w:t>
            </w:r>
          </w:p>
        </w:tc>
        <w:tc>
          <w:tcPr>
            <w:tcW w:w="7789" w:type="dxa"/>
          </w:tcPr>
          <w:p w14:paraId="1BB087A6" w14:textId="51244387" w:rsidR="007E0599" w:rsidRPr="001A7207" w:rsidRDefault="007E0599" w:rsidP="007E0599">
            <w:pPr>
              <w:rPr>
                <w:rFonts w:cstheme="minorHAnsi"/>
              </w:rPr>
            </w:pPr>
          </w:p>
        </w:tc>
      </w:tr>
      <w:tr w:rsidR="003F1182" w14:paraId="67E34D74" w14:textId="77777777" w:rsidTr="007E0599">
        <w:trPr>
          <w:trHeight w:val="1412"/>
        </w:trPr>
        <w:tc>
          <w:tcPr>
            <w:tcW w:w="1522" w:type="dxa"/>
            <w:shd w:val="clear" w:color="auto" w:fill="DEEAF6" w:themeFill="accent1" w:themeFillTint="33"/>
          </w:tcPr>
          <w:p w14:paraId="5A20FFB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 xml:space="preserve">Summary </w:t>
            </w:r>
            <w:r>
              <w:rPr>
                <w:b/>
              </w:rPr>
              <w:t xml:space="preserve">descriptive </w:t>
            </w:r>
            <w:r w:rsidRPr="007F3CD9">
              <w:rPr>
                <w:b/>
              </w:rPr>
              <w:t>text</w:t>
            </w:r>
            <w:r>
              <w:rPr>
                <w:b/>
              </w:rPr>
              <w:t xml:space="preserve"> / Example of research project </w:t>
            </w:r>
          </w:p>
        </w:tc>
        <w:tc>
          <w:tcPr>
            <w:tcW w:w="7789" w:type="dxa"/>
          </w:tcPr>
          <w:p w14:paraId="2AC00BC7" w14:textId="77777777" w:rsidR="001A7207" w:rsidRPr="001A7207" w:rsidRDefault="001A7207" w:rsidP="001A7207">
            <w:pPr>
              <w:jc w:val="both"/>
              <w:rPr>
                <w:rFonts w:cstheme="minorHAnsi"/>
              </w:rPr>
            </w:pPr>
            <w:r w:rsidRPr="001A7207">
              <w:rPr>
                <w:rFonts w:cstheme="minorHAnsi"/>
              </w:rPr>
              <w:t xml:space="preserve">Patients with advanced dementia often have complex and dynamic health statuses and unique health-care needs. Pain assessment and management in advanced and end stage dementia are challenging; in these stages of dementia, people are often unable to effectively communicate their pain, which increases the risk of under-assessment and under-treatment of pain in this vulnerable patient population. This research project will examine pain assessment and management for people with advanced dementia </w:t>
            </w:r>
            <w:r w:rsidRPr="001A7207">
              <w:rPr>
                <w:rFonts w:cstheme="minorHAnsi"/>
                <w:shd w:val="clear" w:color="auto" w:fill="FFFFFF"/>
              </w:rPr>
              <w:t>in long-term care settings (nursing homes)</w:t>
            </w:r>
            <w:r w:rsidRPr="001A7207">
              <w:rPr>
                <w:rFonts w:cstheme="minorHAnsi"/>
              </w:rPr>
              <w:t>. The project will also consider medication use in this population, with a focus on analgesics and medicines for symptom control. Research methods utilised will include quantitative methods of data collection and qualitative methods such as interviews and focus groups.</w:t>
            </w:r>
            <w:r w:rsidRPr="001A7207">
              <w:rPr>
                <w:rFonts w:cstheme="minorHAnsi"/>
                <w:shd w:val="clear" w:color="auto" w:fill="FFFFFF"/>
              </w:rPr>
              <w:t xml:space="preserve"> </w:t>
            </w:r>
          </w:p>
          <w:p w14:paraId="237558FB" w14:textId="39F78A57" w:rsidR="003F1182" w:rsidRPr="001A7207" w:rsidRDefault="003F1182" w:rsidP="003F1182">
            <w:pPr>
              <w:rPr>
                <w:rFonts w:cstheme="minorHAnsi"/>
              </w:rPr>
            </w:pPr>
          </w:p>
        </w:tc>
      </w:tr>
      <w:tr w:rsidR="003F1182" w14:paraId="10C0BBE2" w14:textId="77777777" w:rsidTr="007E0599">
        <w:trPr>
          <w:trHeight w:val="625"/>
        </w:trPr>
        <w:tc>
          <w:tcPr>
            <w:tcW w:w="1522" w:type="dxa"/>
            <w:shd w:val="clear" w:color="auto" w:fill="DEEAF6" w:themeFill="accent1" w:themeFillTint="33"/>
          </w:tcPr>
          <w:p w14:paraId="161F44C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*Supervisor(s)</w:t>
            </w:r>
          </w:p>
        </w:tc>
        <w:tc>
          <w:tcPr>
            <w:tcW w:w="7789" w:type="dxa"/>
          </w:tcPr>
          <w:p w14:paraId="169C5D37" w14:textId="77777777" w:rsidR="003F1182" w:rsidRDefault="001A7207" w:rsidP="003F1182">
            <w:r>
              <w:t>Dr Carole Parsons and Dr Heather Barry, School of Pharmacy</w:t>
            </w:r>
          </w:p>
          <w:p w14:paraId="489ED791" w14:textId="0FFEFF54" w:rsidR="001A7207" w:rsidRPr="007F3CD9" w:rsidRDefault="001A7207" w:rsidP="003F1182">
            <w:r>
              <w:t>Dr Gary Mitchell, School of Nursing and Midwifery</w:t>
            </w:r>
          </w:p>
        </w:tc>
      </w:tr>
      <w:tr w:rsidR="003F1182" w14:paraId="2D0B7AA3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4CF47749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*Eligibility / residence Status</w:t>
            </w:r>
          </w:p>
        </w:tc>
        <w:tc>
          <w:tcPr>
            <w:tcW w:w="7789" w:type="dxa"/>
          </w:tcPr>
          <w:p w14:paraId="59910F79" w14:textId="37C51DE8" w:rsidR="003F1182" w:rsidRPr="007F3CD9" w:rsidRDefault="003F1182" w:rsidP="003F1182"/>
        </w:tc>
      </w:tr>
      <w:tr w:rsidR="003F1182" w14:paraId="113345A0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2C6C8559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7789" w:type="dxa"/>
          </w:tcPr>
          <w:p w14:paraId="5A4481C5" w14:textId="20190E2C" w:rsidR="003F1182" w:rsidRDefault="003F1182" w:rsidP="003F1182"/>
        </w:tc>
      </w:tr>
      <w:tr w:rsidR="003F1182" w14:paraId="78BDF1FD" w14:textId="77777777" w:rsidTr="007E0599">
        <w:trPr>
          <w:trHeight w:val="630"/>
        </w:trPr>
        <w:tc>
          <w:tcPr>
            <w:tcW w:w="1522" w:type="dxa"/>
            <w:shd w:val="clear" w:color="auto" w:fill="DEEAF6" w:themeFill="accent1" w:themeFillTint="33"/>
          </w:tcPr>
          <w:p w14:paraId="7702C38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*Start date and duration </w:t>
            </w:r>
          </w:p>
        </w:tc>
        <w:tc>
          <w:tcPr>
            <w:tcW w:w="7789" w:type="dxa"/>
          </w:tcPr>
          <w:p w14:paraId="72C13292" w14:textId="41F0CEA3" w:rsidR="003F1182" w:rsidRDefault="001A7207" w:rsidP="003F1182">
            <w:r>
              <w:t>1</w:t>
            </w:r>
            <w:r w:rsidRPr="001A7207">
              <w:rPr>
                <w:vertAlign w:val="superscript"/>
              </w:rPr>
              <w:t>st</w:t>
            </w:r>
            <w:r>
              <w:t xml:space="preserve"> October 2021</w:t>
            </w:r>
          </w:p>
        </w:tc>
      </w:tr>
      <w:tr w:rsidR="003F1182" w14:paraId="5BE00321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29F966EE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Faculty</w:t>
            </w:r>
          </w:p>
        </w:tc>
        <w:tc>
          <w:tcPr>
            <w:tcW w:w="7789" w:type="dxa"/>
          </w:tcPr>
          <w:p w14:paraId="5FEE8137" w14:textId="23BB45A7" w:rsidR="003F1182" w:rsidRDefault="001A7207" w:rsidP="003F1182">
            <w:r>
              <w:t>Faculty of Medicine, Health and Life Sciences</w:t>
            </w:r>
          </w:p>
        </w:tc>
      </w:tr>
      <w:tr w:rsidR="003F1182" w14:paraId="2FD6EA6E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BE4F543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*</w:t>
            </w:r>
            <w:r w:rsidRPr="007F3CD9">
              <w:rPr>
                <w:b/>
              </w:rPr>
              <w:t>Research centre / School</w:t>
            </w:r>
          </w:p>
        </w:tc>
        <w:tc>
          <w:tcPr>
            <w:tcW w:w="7789" w:type="dxa"/>
          </w:tcPr>
          <w:p w14:paraId="59A1D0DF" w14:textId="0760248C" w:rsidR="003F1182" w:rsidRDefault="00317C62" w:rsidP="003F1182">
            <w:r>
              <w:t>School of Pharmacy</w:t>
            </w:r>
          </w:p>
        </w:tc>
      </w:tr>
      <w:tr w:rsidR="003F1182" w14:paraId="7931EE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62EC5B9F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Subject area</w:t>
            </w:r>
          </w:p>
        </w:tc>
        <w:tc>
          <w:tcPr>
            <w:tcW w:w="7789" w:type="dxa"/>
          </w:tcPr>
          <w:p w14:paraId="2083BE8D" w14:textId="2FC29235" w:rsidR="003F1182" w:rsidRDefault="003F1182" w:rsidP="003F1182"/>
        </w:tc>
      </w:tr>
      <w:tr w:rsidR="003F1182" w14:paraId="4927DD08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0B8E14F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 xml:space="preserve">Candidate requirements / Key skills required for the post </w:t>
            </w:r>
          </w:p>
          <w:p w14:paraId="64C65FF4" w14:textId="77777777" w:rsidR="003F1182" w:rsidRPr="007F3CD9" w:rsidRDefault="003F1182" w:rsidP="003F1182">
            <w:pPr>
              <w:rPr>
                <w:b/>
              </w:rPr>
            </w:pPr>
          </w:p>
        </w:tc>
        <w:tc>
          <w:tcPr>
            <w:tcW w:w="7789" w:type="dxa"/>
          </w:tcPr>
          <w:p w14:paraId="295BFDE4" w14:textId="77777777" w:rsidR="003F1182" w:rsidRPr="007C3A10" w:rsidRDefault="003F1182" w:rsidP="003F1182">
            <w:r w:rsidRPr="007C3A10">
              <w:rPr>
                <w:rFonts w:cs="Arial"/>
              </w:rPr>
              <w:lastRenderedPageBreak/>
              <w:t>Applicants should have a 1st or 2.1 honours degree (or equivalent) in a relevant subject. Relevant subjects include Pharmacy, Molecular Biology, Pharmaceutical Sciences, Biochemistry, Biological/Biomedical Sciences,</w:t>
            </w:r>
            <w:r>
              <w:rPr>
                <w:rFonts w:cs="Arial"/>
              </w:rPr>
              <w:t xml:space="preserve"> </w:t>
            </w:r>
            <w:r w:rsidRPr="007C3A10">
              <w:rPr>
                <w:rFonts w:cs="Arial"/>
              </w:rPr>
              <w:t>Chemistry, Engineering</w:t>
            </w:r>
            <w:r>
              <w:rPr>
                <w:rFonts w:cs="Arial"/>
              </w:rPr>
              <w:t xml:space="preserve">, or </w:t>
            </w:r>
            <w:r w:rsidRPr="007C3A10">
              <w:rPr>
                <w:rFonts w:cs="Arial"/>
              </w:rPr>
              <w:t xml:space="preserve">a closely related discipline. Students who have a 2.2 honours degree and a </w:t>
            </w:r>
            <w:proofErr w:type="gramStart"/>
            <w:r w:rsidRPr="007C3A10">
              <w:rPr>
                <w:rFonts w:cs="Arial"/>
              </w:rPr>
              <w:t>Master’s</w:t>
            </w:r>
            <w:proofErr w:type="gramEnd"/>
            <w:r w:rsidRPr="007C3A10">
              <w:rPr>
                <w:rFonts w:cs="Arial"/>
              </w:rPr>
              <w:t xml:space="preserve"> degree may also be considered, but the School reserves the right to shortlist for </w:t>
            </w:r>
            <w:r w:rsidRPr="007C3A10">
              <w:rPr>
                <w:rFonts w:cs="Arial"/>
              </w:rPr>
              <w:lastRenderedPageBreak/>
              <w:t>interview only those applicants who have demonstrated high academic attainment to date</w:t>
            </w:r>
          </w:p>
        </w:tc>
      </w:tr>
      <w:tr w:rsidR="003F1182" w14:paraId="0165EAEE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19576782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lastRenderedPageBreak/>
              <w:t>*Deadline for applications</w:t>
            </w:r>
          </w:p>
        </w:tc>
        <w:tc>
          <w:tcPr>
            <w:tcW w:w="7789" w:type="dxa"/>
          </w:tcPr>
          <w:p w14:paraId="492A9368" w14:textId="77777777" w:rsidR="003F1182" w:rsidRDefault="003F1182" w:rsidP="003F1182"/>
        </w:tc>
      </w:tr>
      <w:tr w:rsidR="003F1182" w14:paraId="3DA8871F" w14:textId="77777777" w:rsidTr="007E0599">
        <w:trPr>
          <w:trHeight w:val="444"/>
        </w:trPr>
        <w:tc>
          <w:tcPr>
            <w:tcW w:w="1522" w:type="dxa"/>
            <w:shd w:val="clear" w:color="auto" w:fill="DEEAF6" w:themeFill="accent1" w:themeFillTint="33"/>
          </w:tcPr>
          <w:p w14:paraId="3DF26063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*How to apply / contacts</w:t>
            </w:r>
          </w:p>
        </w:tc>
        <w:tc>
          <w:tcPr>
            <w:tcW w:w="7789" w:type="dxa"/>
          </w:tcPr>
          <w:p w14:paraId="16688B16" w14:textId="77777777" w:rsidR="003F1182" w:rsidRDefault="003F1182" w:rsidP="003F1182">
            <w:r w:rsidRPr="007F3CD9">
              <w:t>Postgraduate Research applicants</w:t>
            </w:r>
            <w:r>
              <w:t xml:space="preserve"> for</w:t>
            </w:r>
            <w:r w:rsidRPr="007F3CD9">
              <w:t xml:space="preserve"> </w:t>
            </w:r>
            <w:r>
              <w:t xml:space="preserve">Pharmacy </w:t>
            </w:r>
            <w:r w:rsidRPr="007F3CD9">
              <w:t xml:space="preserve">who are interested in applying for a fully funded </w:t>
            </w:r>
            <w:r>
              <w:t>DFE</w:t>
            </w:r>
            <w:r w:rsidRPr="007F3CD9">
              <w:t xml:space="preserve"> studentship must have applied to Queen’s, via the Direct Applications Portal, and submitted all required supporting documents by the closing date, which will be announced later in the Academic year.</w:t>
            </w:r>
          </w:p>
          <w:p w14:paraId="43AC971F" w14:textId="77777777" w:rsidR="003F1182" w:rsidRDefault="003F1182" w:rsidP="003F1182"/>
          <w:p w14:paraId="4F2E48B7" w14:textId="77777777" w:rsidR="003F1182" w:rsidRDefault="00643803" w:rsidP="003F1182">
            <w:hyperlink r:id="rId5" w:history="1">
              <w:r w:rsidR="003F1182" w:rsidRPr="00920649">
                <w:rPr>
                  <w:rStyle w:val="Hyperlink"/>
                </w:rPr>
                <w:t>https://dap.qub.ac.uk/portal/user/u_login.php</w:t>
              </w:r>
            </w:hyperlink>
            <w:r w:rsidR="003F1182">
              <w:t xml:space="preserve"> </w:t>
            </w:r>
            <w:r w:rsidR="003F1182">
              <w:br/>
            </w:r>
          </w:p>
        </w:tc>
      </w:tr>
      <w:tr w:rsidR="003F1182" w14:paraId="1E02E220" w14:textId="77777777" w:rsidTr="007E0599">
        <w:trPr>
          <w:trHeight w:val="2715"/>
        </w:trPr>
        <w:tc>
          <w:tcPr>
            <w:tcW w:w="1522" w:type="dxa"/>
            <w:shd w:val="clear" w:color="auto" w:fill="DEEAF6" w:themeFill="accent1" w:themeFillTint="33"/>
          </w:tcPr>
          <w:p w14:paraId="055486A8" w14:textId="77777777" w:rsidR="003F1182" w:rsidRPr="007F3CD9" w:rsidRDefault="003F1182" w:rsidP="003F1182">
            <w:pPr>
              <w:rPr>
                <w:b/>
              </w:rPr>
            </w:pPr>
            <w:r>
              <w:rPr>
                <w:b/>
              </w:rPr>
              <w:t>Relevant</w:t>
            </w:r>
            <w:r w:rsidRPr="007F3CD9">
              <w:rPr>
                <w:b/>
              </w:rPr>
              <w:t xml:space="preserve"> links </w:t>
            </w:r>
            <w:r>
              <w:rPr>
                <w:b/>
              </w:rPr>
              <w:t xml:space="preserve">/ more information </w:t>
            </w:r>
          </w:p>
          <w:p w14:paraId="16BE9F12" w14:textId="77777777" w:rsidR="003F1182" w:rsidRDefault="003F1182" w:rsidP="003F1182"/>
        </w:tc>
        <w:tc>
          <w:tcPr>
            <w:tcW w:w="7789" w:type="dxa"/>
          </w:tcPr>
          <w:p w14:paraId="29E92652" w14:textId="77777777" w:rsidR="003F1182" w:rsidRDefault="003F1182" w:rsidP="003F1182"/>
          <w:p w14:paraId="706FD4C7" w14:textId="77777777" w:rsidR="003F1182" w:rsidRDefault="00643803" w:rsidP="003F1182">
            <w:hyperlink r:id="rId6" w:history="1">
              <w:r w:rsidR="003F1182" w:rsidRPr="00810712">
                <w:rPr>
                  <w:rStyle w:val="Hyperlink"/>
                </w:rPr>
                <w:t>http://www.qub.ac.uk/schools/SchoolofPharmacy/Research/PostgraduatePositions/</w:t>
              </w:r>
            </w:hyperlink>
          </w:p>
          <w:p w14:paraId="0D42D0F4" w14:textId="77777777" w:rsidR="003F1182" w:rsidRDefault="003F1182" w:rsidP="003F1182"/>
          <w:p w14:paraId="5756E174" w14:textId="77777777" w:rsidR="003F1182" w:rsidRDefault="00643803" w:rsidP="003F1182">
            <w:pPr>
              <w:rPr>
                <w:rStyle w:val="Hyperlink"/>
              </w:rPr>
            </w:pPr>
            <w:hyperlink r:id="rId7" w:history="1">
              <w:r w:rsidR="003F1182" w:rsidRPr="00810712">
                <w:rPr>
                  <w:rStyle w:val="Hyperlink"/>
                </w:rPr>
                <w:t>http://www.qub.ac.uk/schools/SchoolofPharmacy/Research/</w:t>
              </w:r>
            </w:hyperlink>
          </w:p>
          <w:p w14:paraId="5C254CDF" w14:textId="77777777" w:rsidR="003F1182" w:rsidRDefault="003F1182" w:rsidP="00317C62"/>
        </w:tc>
      </w:tr>
      <w:tr w:rsidR="003F1182" w14:paraId="6FA54374" w14:textId="77777777" w:rsidTr="007E0599">
        <w:trPr>
          <w:trHeight w:val="576"/>
        </w:trPr>
        <w:tc>
          <w:tcPr>
            <w:tcW w:w="1522" w:type="dxa"/>
            <w:shd w:val="clear" w:color="auto" w:fill="DEEAF6" w:themeFill="accent1" w:themeFillTint="33"/>
          </w:tcPr>
          <w:p w14:paraId="6FA9BAAB" w14:textId="77777777" w:rsidR="003F1182" w:rsidRDefault="003F1182" w:rsidP="003F1182">
            <w:pPr>
              <w:rPr>
                <w:b/>
              </w:rPr>
            </w:pPr>
            <w:r>
              <w:rPr>
                <w:b/>
              </w:rPr>
              <w:t>Keywords for search filters</w:t>
            </w:r>
          </w:p>
        </w:tc>
        <w:tc>
          <w:tcPr>
            <w:tcW w:w="7789" w:type="dxa"/>
          </w:tcPr>
          <w:p w14:paraId="5D6B122D" w14:textId="0AE72387" w:rsidR="003F1182" w:rsidRDefault="001A7207" w:rsidP="003F1182">
            <w:r>
              <w:t>Dementia, pain, long-term care, nursing home</w:t>
            </w:r>
            <w:r w:rsidR="00643803">
              <w:t>s</w:t>
            </w:r>
          </w:p>
        </w:tc>
      </w:tr>
      <w:tr w:rsidR="00DE3E0F" w14:paraId="46E95240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3219A3B1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Training provided through the research project</w:t>
            </w:r>
          </w:p>
        </w:tc>
        <w:tc>
          <w:tcPr>
            <w:tcW w:w="7789" w:type="dxa"/>
          </w:tcPr>
          <w:p w14:paraId="02EC8650" w14:textId="53AE98F0" w:rsidR="00DE3E0F" w:rsidRDefault="00DE3E0F" w:rsidP="00DE3E0F"/>
        </w:tc>
      </w:tr>
      <w:tr w:rsidR="00DE3E0F" w14:paraId="731DC994" w14:textId="77777777" w:rsidTr="007E0599">
        <w:trPr>
          <w:trHeight w:val="470"/>
        </w:trPr>
        <w:tc>
          <w:tcPr>
            <w:tcW w:w="1522" w:type="dxa"/>
            <w:shd w:val="clear" w:color="auto" w:fill="DEEAF6" w:themeFill="accent1" w:themeFillTint="33"/>
          </w:tcPr>
          <w:p w14:paraId="00053B05" w14:textId="77777777" w:rsidR="00DE3E0F" w:rsidRDefault="00DE3E0F" w:rsidP="00DE3E0F">
            <w:pPr>
              <w:rPr>
                <w:b/>
              </w:rPr>
            </w:pPr>
            <w:r>
              <w:rPr>
                <w:b/>
              </w:rPr>
              <w:t>Expected impact activities</w:t>
            </w:r>
          </w:p>
        </w:tc>
        <w:tc>
          <w:tcPr>
            <w:tcW w:w="7789" w:type="dxa"/>
          </w:tcPr>
          <w:p w14:paraId="27B558D6" w14:textId="77777777" w:rsidR="00DE3E0F" w:rsidRDefault="00DE3E0F" w:rsidP="00317C62"/>
        </w:tc>
      </w:tr>
    </w:tbl>
    <w:p w14:paraId="58CB29AD" w14:textId="77777777" w:rsidR="00375356" w:rsidRDefault="00375356"/>
    <w:sectPr w:rsidR="00375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B85528"/>
    <w:multiLevelType w:val="hybridMultilevel"/>
    <w:tmpl w:val="5FF83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CD9"/>
    <w:rsid w:val="00001543"/>
    <w:rsid w:val="00002F77"/>
    <w:rsid w:val="000035F4"/>
    <w:rsid w:val="000140E0"/>
    <w:rsid w:val="00017B3A"/>
    <w:rsid w:val="000211E7"/>
    <w:rsid w:val="00036AC1"/>
    <w:rsid w:val="0006730B"/>
    <w:rsid w:val="00074FC2"/>
    <w:rsid w:val="00076683"/>
    <w:rsid w:val="0008106D"/>
    <w:rsid w:val="00087903"/>
    <w:rsid w:val="00093ED6"/>
    <w:rsid w:val="000976C2"/>
    <w:rsid w:val="000B5232"/>
    <w:rsid w:val="000B5533"/>
    <w:rsid w:val="000C6238"/>
    <w:rsid w:val="000D5235"/>
    <w:rsid w:val="000D526E"/>
    <w:rsid w:val="000F0B0E"/>
    <w:rsid w:val="000F380D"/>
    <w:rsid w:val="000F550F"/>
    <w:rsid w:val="000F6B4D"/>
    <w:rsid w:val="000F6C8E"/>
    <w:rsid w:val="00100C14"/>
    <w:rsid w:val="00114809"/>
    <w:rsid w:val="00120DEF"/>
    <w:rsid w:val="001215F1"/>
    <w:rsid w:val="00125BB4"/>
    <w:rsid w:val="00127B6D"/>
    <w:rsid w:val="0013226E"/>
    <w:rsid w:val="00133C78"/>
    <w:rsid w:val="00136716"/>
    <w:rsid w:val="00136A7C"/>
    <w:rsid w:val="0014119A"/>
    <w:rsid w:val="00147201"/>
    <w:rsid w:val="00152845"/>
    <w:rsid w:val="00152DAA"/>
    <w:rsid w:val="00152DD3"/>
    <w:rsid w:val="00157E70"/>
    <w:rsid w:val="001757EF"/>
    <w:rsid w:val="001865C3"/>
    <w:rsid w:val="00190974"/>
    <w:rsid w:val="001976E1"/>
    <w:rsid w:val="001A7207"/>
    <w:rsid w:val="001B35A8"/>
    <w:rsid w:val="001B56F1"/>
    <w:rsid w:val="001B5748"/>
    <w:rsid w:val="001B7418"/>
    <w:rsid w:val="001B792D"/>
    <w:rsid w:val="001B7A47"/>
    <w:rsid w:val="001C09BA"/>
    <w:rsid w:val="001C15E7"/>
    <w:rsid w:val="001C36D8"/>
    <w:rsid w:val="001C59A2"/>
    <w:rsid w:val="001C6CFE"/>
    <w:rsid w:val="001D5A77"/>
    <w:rsid w:val="001E0C79"/>
    <w:rsid w:val="001E10DB"/>
    <w:rsid w:val="001E6AE7"/>
    <w:rsid w:val="001F273F"/>
    <w:rsid w:val="001F700A"/>
    <w:rsid w:val="0020192E"/>
    <w:rsid w:val="00201BD9"/>
    <w:rsid w:val="0020699C"/>
    <w:rsid w:val="002110A7"/>
    <w:rsid w:val="00211ADC"/>
    <w:rsid w:val="0023305E"/>
    <w:rsid w:val="00234A97"/>
    <w:rsid w:val="002438AA"/>
    <w:rsid w:val="0024565D"/>
    <w:rsid w:val="002663D0"/>
    <w:rsid w:val="002679A5"/>
    <w:rsid w:val="00270CA4"/>
    <w:rsid w:val="00275E36"/>
    <w:rsid w:val="00276A24"/>
    <w:rsid w:val="00286380"/>
    <w:rsid w:val="00287196"/>
    <w:rsid w:val="002963E1"/>
    <w:rsid w:val="002A0180"/>
    <w:rsid w:val="002A22B2"/>
    <w:rsid w:val="002A6F4F"/>
    <w:rsid w:val="002B644E"/>
    <w:rsid w:val="002B6455"/>
    <w:rsid w:val="002E0374"/>
    <w:rsid w:val="002E219E"/>
    <w:rsid w:val="002E6701"/>
    <w:rsid w:val="002F06D8"/>
    <w:rsid w:val="002F38B4"/>
    <w:rsid w:val="002F3D8F"/>
    <w:rsid w:val="00300B77"/>
    <w:rsid w:val="00303DAB"/>
    <w:rsid w:val="00307A16"/>
    <w:rsid w:val="00312241"/>
    <w:rsid w:val="00315F1B"/>
    <w:rsid w:val="00317C62"/>
    <w:rsid w:val="00322E90"/>
    <w:rsid w:val="0034159F"/>
    <w:rsid w:val="003418CF"/>
    <w:rsid w:val="00342E0B"/>
    <w:rsid w:val="003437FB"/>
    <w:rsid w:val="00346EA7"/>
    <w:rsid w:val="00347872"/>
    <w:rsid w:val="00353B81"/>
    <w:rsid w:val="0036592A"/>
    <w:rsid w:val="0037391E"/>
    <w:rsid w:val="00374800"/>
    <w:rsid w:val="00375356"/>
    <w:rsid w:val="00381594"/>
    <w:rsid w:val="003862E4"/>
    <w:rsid w:val="00396B87"/>
    <w:rsid w:val="003A2015"/>
    <w:rsid w:val="003A233A"/>
    <w:rsid w:val="003A50B5"/>
    <w:rsid w:val="003A76E9"/>
    <w:rsid w:val="003B22CC"/>
    <w:rsid w:val="003B6BB5"/>
    <w:rsid w:val="003C0DD9"/>
    <w:rsid w:val="003C14F2"/>
    <w:rsid w:val="003D1166"/>
    <w:rsid w:val="003E3D1A"/>
    <w:rsid w:val="003E4D9E"/>
    <w:rsid w:val="003F1182"/>
    <w:rsid w:val="003F5DA8"/>
    <w:rsid w:val="003F716D"/>
    <w:rsid w:val="00403319"/>
    <w:rsid w:val="0040602C"/>
    <w:rsid w:val="00407ED6"/>
    <w:rsid w:val="00420A13"/>
    <w:rsid w:val="0043514D"/>
    <w:rsid w:val="00437BE9"/>
    <w:rsid w:val="004418E8"/>
    <w:rsid w:val="00452039"/>
    <w:rsid w:val="004658F1"/>
    <w:rsid w:val="0047023E"/>
    <w:rsid w:val="0047276F"/>
    <w:rsid w:val="00480978"/>
    <w:rsid w:val="00480D4A"/>
    <w:rsid w:val="0048607D"/>
    <w:rsid w:val="004874AA"/>
    <w:rsid w:val="004A4702"/>
    <w:rsid w:val="004C36C5"/>
    <w:rsid w:val="004C4456"/>
    <w:rsid w:val="004C5821"/>
    <w:rsid w:val="004C6CB4"/>
    <w:rsid w:val="004D2EF5"/>
    <w:rsid w:val="004D7242"/>
    <w:rsid w:val="004E5754"/>
    <w:rsid w:val="004E57B7"/>
    <w:rsid w:val="004F4713"/>
    <w:rsid w:val="004F57F3"/>
    <w:rsid w:val="00502C57"/>
    <w:rsid w:val="00507600"/>
    <w:rsid w:val="00527250"/>
    <w:rsid w:val="0053253B"/>
    <w:rsid w:val="0053628D"/>
    <w:rsid w:val="00541A46"/>
    <w:rsid w:val="00550AAE"/>
    <w:rsid w:val="00553299"/>
    <w:rsid w:val="00553AB1"/>
    <w:rsid w:val="00567EBE"/>
    <w:rsid w:val="00574D74"/>
    <w:rsid w:val="0058648B"/>
    <w:rsid w:val="005A4DBD"/>
    <w:rsid w:val="005B1A39"/>
    <w:rsid w:val="005B5E39"/>
    <w:rsid w:val="005B7F83"/>
    <w:rsid w:val="005D1843"/>
    <w:rsid w:val="005D4DF9"/>
    <w:rsid w:val="005E19CD"/>
    <w:rsid w:val="005F2741"/>
    <w:rsid w:val="005F301D"/>
    <w:rsid w:val="00614685"/>
    <w:rsid w:val="00636529"/>
    <w:rsid w:val="00636A02"/>
    <w:rsid w:val="0064028D"/>
    <w:rsid w:val="00640638"/>
    <w:rsid w:val="00643803"/>
    <w:rsid w:val="0064387C"/>
    <w:rsid w:val="00656476"/>
    <w:rsid w:val="00657EC8"/>
    <w:rsid w:val="00663A1A"/>
    <w:rsid w:val="006815A5"/>
    <w:rsid w:val="00695F66"/>
    <w:rsid w:val="006977CC"/>
    <w:rsid w:val="006B2D8B"/>
    <w:rsid w:val="006B35DD"/>
    <w:rsid w:val="006B5E92"/>
    <w:rsid w:val="006C2131"/>
    <w:rsid w:val="006C5676"/>
    <w:rsid w:val="006C60CA"/>
    <w:rsid w:val="006C7069"/>
    <w:rsid w:val="006C778B"/>
    <w:rsid w:val="006D1994"/>
    <w:rsid w:val="006E4E27"/>
    <w:rsid w:val="006F6EA4"/>
    <w:rsid w:val="00703E40"/>
    <w:rsid w:val="00704886"/>
    <w:rsid w:val="00720F2B"/>
    <w:rsid w:val="00727F85"/>
    <w:rsid w:val="007347D4"/>
    <w:rsid w:val="0075794A"/>
    <w:rsid w:val="00757A63"/>
    <w:rsid w:val="007627E0"/>
    <w:rsid w:val="0076752E"/>
    <w:rsid w:val="0077082C"/>
    <w:rsid w:val="00771690"/>
    <w:rsid w:val="00771E79"/>
    <w:rsid w:val="0077245E"/>
    <w:rsid w:val="00776188"/>
    <w:rsid w:val="00781A8B"/>
    <w:rsid w:val="00781ED6"/>
    <w:rsid w:val="00793FA5"/>
    <w:rsid w:val="007B185B"/>
    <w:rsid w:val="007B1FB4"/>
    <w:rsid w:val="007B2C32"/>
    <w:rsid w:val="007B515E"/>
    <w:rsid w:val="007B5CF8"/>
    <w:rsid w:val="007B6E4A"/>
    <w:rsid w:val="007C3A10"/>
    <w:rsid w:val="007D2A36"/>
    <w:rsid w:val="007E0599"/>
    <w:rsid w:val="007E0D0E"/>
    <w:rsid w:val="007E6E7C"/>
    <w:rsid w:val="007F3B9F"/>
    <w:rsid w:val="007F3CD9"/>
    <w:rsid w:val="007F7C74"/>
    <w:rsid w:val="008022E0"/>
    <w:rsid w:val="0081399F"/>
    <w:rsid w:val="00821CE6"/>
    <w:rsid w:val="00823089"/>
    <w:rsid w:val="00835A1C"/>
    <w:rsid w:val="00836A05"/>
    <w:rsid w:val="00845949"/>
    <w:rsid w:val="0085153F"/>
    <w:rsid w:val="00854482"/>
    <w:rsid w:val="0085462F"/>
    <w:rsid w:val="00862594"/>
    <w:rsid w:val="0087029C"/>
    <w:rsid w:val="00873281"/>
    <w:rsid w:val="00880D9A"/>
    <w:rsid w:val="0088290A"/>
    <w:rsid w:val="00884B0B"/>
    <w:rsid w:val="0088648A"/>
    <w:rsid w:val="0089003B"/>
    <w:rsid w:val="00890EB8"/>
    <w:rsid w:val="008937DE"/>
    <w:rsid w:val="00893C50"/>
    <w:rsid w:val="00897BAA"/>
    <w:rsid w:val="008A002F"/>
    <w:rsid w:val="008C083D"/>
    <w:rsid w:val="008F1C24"/>
    <w:rsid w:val="00925FA3"/>
    <w:rsid w:val="009279B9"/>
    <w:rsid w:val="009453CE"/>
    <w:rsid w:val="0095334C"/>
    <w:rsid w:val="00956BE2"/>
    <w:rsid w:val="00957551"/>
    <w:rsid w:val="00960566"/>
    <w:rsid w:val="00981E1C"/>
    <w:rsid w:val="00982267"/>
    <w:rsid w:val="00982CC7"/>
    <w:rsid w:val="00991636"/>
    <w:rsid w:val="00993573"/>
    <w:rsid w:val="00996932"/>
    <w:rsid w:val="009B03F1"/>
    <w:rsid w:val="009B569A"/>
    <w:rsid w:val="009D2BCC"/>
    <w:rsid w:val="009D483E"/>
    <w:rsid w:val="009D4AE3"/>
    <w:rsid w:val="009F0F1A"/>
    <w:rsid w:val="009F4EDF"/>
    <w:rsid w:val="00A0196B"/>
    <w:rsid w:val="00A05C2D"/>
    <w:rsid w:val="00A131B2"/>
    <w:rsid w:val="00A14FEA"/>
    <w:rsid w:val="00A24586"/>
    <w:rsid w:val="00A2502A"/>
    <w:rsid w:val="00A2514A"/>
    <w:rsid w:val="00A30D12"/>
    <w:rsid w:val="00A3441A"/>
    <w:rsid w:val="00A354B3"/>
    <w:rsid w:val="00A404C0"/>
    <w:rsid w:val="00A4488B"/>
    <w:rsid w:val="00A51E47"/>
    <w:rsid w:val="00A53D5A"/>
    <w:rsid w:val="00A61746"/>
    <w:rsid w:val="00A768A4"/>
    <w:rsid w:val="00A907D7"/>
    <w:rsid w:val="00A90948"/>
    <w:rsid w:val="00A946F0"/>
    <w:rsid w:val="00AA53C1"/>
    <w:rsid w:val="00AB4CB5"/>
    <w:rsid w:val="00AB72A5"/>
    <w:rsid w:val="00AB76CD"/>
    <w:rsid w:val="00AC07AE"/>
    <w:rsid w:val="00AC1FE9"/>
    <w:rsid w:val="00AD429E"/>
    <w:rsid w:val="00AD6DB6"/>
    <w:rsid w:val="00AE15FE"/>
    <w:rsid w:val="00AF3133"/>
    <w:rsid w:val="00B030A3"/>
    <w:rsid w:val="00B07BDF"/>
    <w:rsid w:val="00B1507C"/>
    <w:rsid w:val="00B160F9"/>
    <w:rsid w:val="00B16E01"/>
    <w:rsid w:val="00B21B3C"/>
    <w:rsid w:val="00B27846"/>
    <w:rsid w:val="00B359EF"/>
    <w:rsid w:val="00B363F2"/>
    <w:rsid w:val="00B40805"/>
    <w:rsid w:val="00B40C54"/>
    <w:rsid w:val="00B4262C"/>
    <w:rsid w:val="00B42F58"/>
    <w:rsid w:val="00B44FF9"/>
    <w:rsid w:val="00B47154"/>
    <w:rsid w:val="00B50BAC"/>
    <w:rsid w:val="00B55E28"/>
    <w:rsid w:val="00B6354C"/>
    <w:rsid w:val="00B703CE"/>
    <w:rsid w:val="00BA71ED"/>
    <w:rsid w:val="00BB6F08"/>
    <w:rsid w:val="00BC2944"/>
    <w:rsid w:val="00BD017F"/>
    <w:rsid w:val="00BE346B"/>
    <w:rsid w:val="00BF08BD"/>
    <w:rsid w:val="00BF17EC"/>
    <w:rsid w:val="00BF4B26"/>
    <w:rsid w:val="00BF57DC"/>
    <w:rsid w:val="00C12418"/>
    <w:rsid w:val="00C2183A"/>
    <w:rsid w:val="00C263B0"/>
    <w:rsid w:val="00C31A8A"/>
    <w:rsid w:val="00C3441B"/>
    <w:rsid w:val="00C428CF"/>
    <w:rsid w:val="00C50D2D"/>
    <w:rsid w:val="00C519E9"/>
    <w:rsid w:val="00C57CF9"/>
    <w:rsid w:val="00C6334C"/>
    <w:rsid w:val="00C66B4F"/>
    <w:rsid w:val="00C7500B"/>
    <w:rsid w:val="00C861B6"/>
    <w:rsid w:val="00C876DB"/>
    <w:rsid w:val="00C912B9"/>
    <w:rsid w:val="00C938C4"/>
    <w:rsid w:val="00CA2E64"/>
    <w:rsid w:val="00CA3E08"/>
    <w:rsid w:val="00CA70D8"/>
    <w:rsid w:val="00CB3D31"/>
    <w:rsid w:val="00CC767D"/>
    <w:rsid w:val="00CD4D50"/>
    <w:rsid w:val="00CE1429"/>
    <w:rsid w:val="00CE50BE"/>
    <w:rsid w:val="00CE6CFB"/>
    <w:rsid w:val="00D00807"/>
    <w:rsid w:val="00D0311E"/>
    <w:rsid w:val="00D113D5"/>
    <w:rsid w:val="00D11B48"/>
    <w:rsid w:val="00D1708D"/>
    <w:rsid w:val="00D23483"/>
    <w:rsid w:val="00D31D29"/>
    <w:rsid w:val="00D367BF"/>
    <w:rsid w:val="00D5030D"/>
    <w:rsid w:val="00D5690F"/>
    <w:rsid w:val="00D57854"/>
    <w:rsid w:val="00D64E36"/>
    <w:rsid w:val="00D804A3"/>
    <w:rsid w:val="00D80D41"/>
    <w:rsid w:val="00D82FEF"/>
    <w:rsid w:val="00D91A1F"/>
    <w:rsid w:val="00DA3F99"/>
    <w:rsid w:val="00DB009E"/>
    <w:rsid w:val="00DB437C"/>
    <w:rsid w:val="00DB450E"/>
    <w:rsid w:val="00DB709B"/>
    <w:rsid w:val="00DC5B83"/>
    <w:rsid w:val="00DD1D77"/>
    <w:rsid w:val="00DD6932"/>
    <w:rsid w:val="00DE3E0F"/>
    <w:rsid w:val="00DF148B"/>
    <w:rsid w:val="00E11BB2"/>
    <w:rsid w:val="00E166B5"/>
    <w:rsid w:val="00E177D8"/>
    <w:rsid w:val="00E2148C"/>
    <w:rsid w:val="00E27D11"/>
    <w:rsid w:val="00E33DAC"/>
    <w:rsid w:val="00E35E2D"/>
    <w:rsid w:val="00E36870"/>
    <w:rsid w:val="00E41AE4"/>
    <w:rsid w:val="00E44D18"/>
    <w:rsid w:val="00E455CC"/>
    <w:rsid w:val="00E471FE"/>
    <w:rsid w:val="00E5373D"/>
    <w:rsid w:val="00E55956"/>
    <w:rsid w:val="00E618A6"/>
    <w:rsid w:val="00E62BE0"/>
    <w:rsid w:val="00E720D9"/>
    <w:rsid w:val="00E721FA"/>
    <w:rsid w:val="00E731E0"/>
    <w:rsid w:val="00E76C26"/>
    <w:rsid w:val="00EA02F6"/>
    <w:rsid w:val="00EA0D01"/>
    <w:rsid w:val="00EA70C2"/>
    <w:rsid w:val="00EC4DE0"/>
    <w:rsid w:val="00EC505E"/>
    <w:rsid w:val="00ED21A7"/>
    <w:rsid w:val="00ED5C21"/>
    <w:rsid w:val="00EE11D1"/>
    <w:rsid w:val="00EE14CB"/>
    <w:rsid w:val="00EE3B21"/>
    <w:rsid w:val="00EE5C5D"/>
    <w:rsid w:val="00EE693D"/>
    <w:rsid w:val="00EF23A4"/>
    <w:rsid w:val="00EF271B"/>
    <w:rsid w:val="00F1151C"/>
    <w:rsid w:val="00F156AD"/>
    <w:rsid w:val="00F2645B"/>
    <w:rsid w:val="00F276FA"/>
    <w:rsid w:val="00F333AB"/>
    <w:rsid w:val="00F376E8"/>
    <w:rsid w:val="00F45400"/>
    <w:rsid w:val="00F52902"/>
    <w:rsid w:val="00F53AD2"/>
    <w:rsid w:val="00F61002"/>
    <w:rsid w:val="00F74680"/>
    <w:rsid w:val="00F76DAC"/>
    <w:rsid w:val="00F81886"/>
    <w:rsid w:val="00F82BDB"/>
    <w:rsid w:val="00F848EA"/>
    <w:rsid w:val="00F90DB4"/>
    <w:rsid w:val="00FB3233"/>
    <w:rsid w:val="00FB6942"/>
    <w:rsid w:val="00FC08F5"/>
    <w:rsid w:val="00FC2092"/>
    <w:rsid w:val="00FC4575"/>
    <w:rsid w:val="00FD37C6"/>
    <w:rsid w:val="00FD72DC"/>
    <w:rsid w:val="00FE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738590"/>
  <w15:docId w15:val="{B8791B8A-7F24-3943-9643-47704035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C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F3CD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F3C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95F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71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1E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1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3E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3E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3E1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2963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2963E1"/>
    <w:rPr>
      <w:rFonts w:ascii="Times New Roman" w:eastAsia="Times New Roman" w:hAnsi="Times New Roman" w:cs="Times New Roman"/>
      <w:sz w:val="20"/>
      <w:szCs w:val="20"/>
    </w:rPr>
  </w:style>
  <w:style w:type="paragraph" w:customStyle="1" w:styleId="Body">
    <w:name w:val="Body"/>
    <w:rsid w:val="002963E1"/>
    <w:pPr>
      <w:spacing w:after="24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BD9"/>
    <w:pPr>
      <w:spacing w:after="160"/>
    </w:pPr>
    <w:rPr>
      <w:rFonts w:asciiTheme="minorHAnsi" w:eastAsiaTheme="minorHAnsi" w:hAnsiTheme="minorHAnsi" w:cstheme="minorBid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BD9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Jess</dc:creator>
  <cp:lastModifiedBy>Carole Parsons</cp:lastModifiedBy>
  <cp:revision>3</cp:revision>
  <dcterms:created xsi:type="dcterms:W3CDTF">2020-11-06T09:17:00Z</dcterms:created>
  <dcterms:modified xsi:type="dcterms:W3CDTF">2020-11-06T11:54:00Z</dcterms:modified>
</cp:coreProperties>
</file>