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E8B0" w14:textId="45816276" w:rsidR="002E0374" w:rsidRDefault="007F3CD9" w:rsidP="007F3CD9">
      <w:pPr>
        <w:pStyle w:val="Heading1"/>
      </w:pPr>
      <w:r>
        <w:t>PGR Studentship Information Template</w:t>
      </w:r>
      <w:r w:rsidR="00695F66">
        <w:t xml:space="preserve"> 20</w:t>
      </w:r>
      <w:r w:rsidR="00612977">
        <w:t>20</w:t>
      </w:r>
      <w:r w:rsidR="00695F66">
        <w:t xml:space="preserve"> entry</w:t>
      </w:r>
    </w:p>
    <w:p w14:paraId="239B6C33" w14:textId="77777777" w:rsidR="007F3CD9" w:rsidRDefault="007F3CD9"/>
    <w:p w14:paraId="1C92A637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40FF3C9C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1AC50218" w14:textId="5C787949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12EE08E5" w14:textId="77777777" w:rsidR="001976E1" w:rsidRDefault="001976E1"/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139BB1E1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50D7F92E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5846" w:type="dxa"/>
          </w:tcPr>
          <w:p w14:paraId="32CDDF28" w14:textId="7D60597A" w:rsidR="005147CD" w:rsidRDefault="00966D14" w:rsidP="005147CD">
            <w:r>
              <w:rPr>
                <w:rFonts w:ascii="Helvetica" w:hAnsi="Helvetica"/>
                <w:color w:val="000000"/>
                <w:sz w:val="21"/>
                <w:szCs w:val="21"/>
              </w:rPr>
              <w:t>Development of long-acting drug delivery platform</w:t>
            </w:r>
            <w:r w:rsidR="000B0449">
              <w:rPr>
                <w:rFonts w:ascii="Helvetica" w:hAnsi="Helvetica"/>
                <w:color w:val="000000"/>
                <w:sz w:val="21"/>
                <w:szCs w:val="21"/>
              </w:rPr>
              <w:t xml:space="preserve"> (LADDP)</w:t>
            </w:r>
            <w:r w:rsidR="005147CD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to treat chronic disorders </w:t>
            </w:r>
          </w:p>
          <w:p w14:paraId="087F3833" w14:textId="77777777" w:rsidR="007F3CD9" w:rsidRDefault="007F3CD9"/>
        </w:tc>
      </w:tr>
      <w:tr w:rsidR="007F3CD9" w14:paraId="5693CC34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5703C4CD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5846" w:type="dxa"/>
          </w:tcPr>
          <w:p w14:paraId="04946EBE" w14:textId="045FD69C" w:rsidR="007F3CD9" w:rsidRDefault="007F3CD9" w:rsidP="007C3A10"/>
          <w:p w14:paraId="4D692A97" w14:textId="77777777" w:rsidR="007C3A10" w:rsidRDefault="007C3A10" w:rsidP="007C3A10"/>
        </w:tc>
      </w:tr>
      <w:tr w:rsidR="007F3CD9" w14:paraId="7BE5D50C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7F0DCF90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5846" w:type="dxa"/>
          </w:tcPr>
          <w:p w14:paraId="4FE0BE00" w14:textId="0C53E0ED" w:rsidR="007F3CD9" w:rsidRDefault="007F3CD9"/>
        </w:tc>
      </w:tr>
      <w:tr w:rsidR="007F3CD9" w14:paraId="0FD83558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3B2B1F67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5846" w:type="dxa"/>
          </w:tcPr>
          <w:p w14:paraId="00607795" w14:textId="774D65A5" w:rsidR="007F3CD9" w:rsidRDefault="007F3CD9"/>
        </w:tc>
      </w:tr>
      <w:tr w:rsidR="007F3CD9" w14:paraId="7D945C08" w14:textId="77777777" w:rsidTr="007F3CD9">
        <w:trPr>
          <w:trHeight w:val="1412"/>
        </w:trPr>
        <w:tc>
          <w:tcPr>
            <w:tcW w:w="3304" w:type="dxa"/>
            <w:shd w:val="clear" w:color="auto" w:fill="DEEAF6" w:themeFill="accent1" w:themeFillTint="33"/>
          </w:tcPr>
          <w:p w14:paraId="74833CDF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5846" w:type="dxa"/>
          </w:tcPr>
          <w:p w14:paraId="399B8F6F" w14:textId="77777777" w:rsidR="002A0A29" w:rsidRDefault="000B0449" w:rsidP="002A0A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jc w:val="both"/>
              <w:rPr>
                <w:rFonts w:ascii="Helvetica" w:eastAsia="MS Mincho" w:hAnsi="Helvetica" w:cs="Times"/>
                <w:sz w:val="20"/>
                <w:szCs w:val="20"/>
              </w:rPr>
            </w:pPr>
            <w:r>
              <w:rPr>
                <w:rFonts w:ascii="Helvetica" w:eastAsia="MS Mincho" w:hAnsi="Helvetica" w:cs="Times"/>
                <w:sz w:val="20"/>
                <w:szCs w:val="20"/>
              </w:rPr>
              <w:t>LADDPs can offer significant advantages over traditional delivery systems by reducing the frequency of drug administration</w:t>
            </w:r>
            <w:r w:rsidR="002A0A29">
              <w:rPr>
                <w:rFonts w:ascii="Helvetica" w:eastAsia="MS Mincho" w:hAnsi="Helvetica" w:cs="Times"/>
                <w:sz w:val="20"/>
                <w:szCs w:val="20"/>
              </w:rPr>
              <w:t xml:space="preserve"> such as in the treatment of cancer, </w:t>
            </w:r>
            <w:r w:rsidR="002A0A29"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schizophrenia </w:t>
            </w:r>
            <w:r w:rsidR="002A0A29">
              <w:rPr>
                <w:rFonts w:ascii="Helvetica" w:eastAsia="MS Mincho" w:hAnsi="Helvetica" w:cs="Times"/>
                <w:sz w:val="20"/>
                <w:szCs w:val="20"/>
              </w:rPr>
              <w:t xml:space="preserve">and </w:t>
            </w:r>
            <w:r w:rsidR="002A0A29" w:rsidRPr="002A0A29">
              <w:rPr>
                <w:rFonts w:ascii="Helvetica" w:eastAsia="MS Mincho" w:hAnsi="Helvetica" w:cs="Times"/>
                <w:sz w:val="20"/>
                <w:szCs w:val="20"/>
              </w:rPr>
              <w:t>pain</w:t>
            </w:r>
            <w:r w:rsidRPr="002A0A29">
              <w:rPr>
                <w:rFonts w:ascii="Helvetica" w:eastAsia="MS Mincho" w:hAnsi="Helvetica" w:cs="Times"/>
                <w:sz w:val="20"/>
                <w:szCs w:val="20"/>
              </w:rPr>
              <w:t>. Th</w:t>
            </w:r>
            <w:r w:rsidR="002A0A29">
              <w:rPr>
                <w:rFonts w:ascii="Helvetica" w:eastAsia="MS Mincho" w:hAnsi="Helvetica" w:cs="Times"/>
                <w:sz w:val="20"/>
                <w:szCs w:val="20"/>
              </w:rPr>
              <w:t>e LADDPs</w:t>
            </w:r>
            <w:r w:rsidR="00F036F4"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 </w:t>
            </w:r>
            <w:r w:rsidRPr="002A0A29">
              <w:rPr>
                <w:rFonts w:ascii="Helvetica" w:eastAsia="MS Mincho" w:hAnsi="Helvetica" w:cs="Times"/>
                <w:sz w:val="20"/>
                <w:szCs w:val="20"/>
              </w:rPr>
              <w:t>can result in improved</w:t>
            </w:r>
            <w:r w:rsidR="00F036F4"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 </w:t>
            </w:r>
            <w:r w:rsidR="003910C4" w:rsidRPr="002A0A29">
              <w:rPr>
                <w:rFonts w:ascii="Helvetica" w:eastAsia="MS Mincho" w:hAnsi="Helvetica" w:cs="Times"/>
                <w:sz w:val="20"/>
                <w:szCs w:val="20"/>
              </w:rPr>
              <w:t>patient</w:t>
            </w:r>
            <w:r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 compliance, cost savings for the healthcare</w:t>
            </w:r>
            <w:r w:rsidR="003910C4"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 and </w:t>
            </w:r>
            <w:r w:rsidR="00F036F4"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adherence – thereby providing better therapeutic outcomes. </w:t>
            </w:r>
          </w:p>
          <w:p w14:paraId="16E7F276" w14:textId="77777777" w:rsidR="002A0A29" w:rsidRDefault="002A0A29" w:rsidP="002A0A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jc w:val="both"/>
              <w:rPr>
                <w:rFonts w:ascii="Helvetica" w:eastAsia="MS Mincho" w:hAnsi="Helvetica" w:cs="Times"/>
                <w:sz w:val="20"/>
                <w:szCs w:val="20"/>
              </w:rPr>
            </w:pPr>
          </w:p>
          <w:p w14:paraId="69C31F4A" w14:textId="211F2831" w:rsidR="007F3CD9" w:rsidRPr="002A0A29" w:rsidRDefault="00F036F4" w:rsidP="002A0A2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jc w:val="both"/>
              <w:rPr>
                <w:rFonts w:ascii="Helvetica" w:eastAsia="MS Mincho" w:hAnsi="Helvetica" w:cs="Times"/>
                <w:sz w:val="20"/>
                <w:szCs w:val="20"/>
              </w:rPr>
            </w:pPr>
            <w:r w:rsidRPr="002A0A29">
              <w:rPr>
                <w:rFonts w:ascii="Helvetica" w:eastAsia="MS Mincho" w:hAnsi="Helvetica" w:cs="Times"/>
                <w:sz w:val="20"/>
                <w:szCs w:val="20"/>
              </w:rPr>
              <w:t xml:space="preserve">During this </w:t>
            </w:r>
            <w:r w:rsidR="00BB66B8" w:rsidRPr="002A0A29">
              <w:rPr>
                <w:rFonts w:ascii="Helvetica" w:hAnsi="Helvetica"/>
                <w:sz w:val="20"/>
                <w:szCs w:val="20"/>
              </w:rPr>
              <w:t xml:space="preserve">research project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the student will work on in situ depot forming injectable LADDP, which will involve synthesis and characterisation of novel polymers; </w:t>
            </w:r>
            <w:proofErr w:type="spellStart"/>
            <w:r w:rsidRPr="002A0A29">
              <w:rPr>
                <w:rFonts w:ascii="Helvetica" w:hAnsi="Helvetica"/>
                <w:sz w:val="20"/>
                <w:szCs w:val="20"/>
              </w:rPr>
              <w:t>physico</w:t>
            </w:r>
            <w:proofErr w:type="spellEnd"/>
            <w:r w:rsidR="00BB66B8" w:rsidRPr="002A0A29">
              <w:rPr>
                <w:rFonts w:ascii="Helvetica" w:hAnsi="Helvetica"/>
                <w:sz w:val="20"/>
                <w:szCs w:val="20"/>
              </w:rPr>
              <w:t>-chemical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B66B8" w:rsidRPr="002A0A29">
              <w:rPr>
                <w:rFonts w:ascii="Helvetica" w:hAnsi="Helvetica"/>
                <w:sz w:val="20"/>
                <w:szCs w:val="20"/>
              </w:rPr>
              <w:t xml:space="preserve">and mechanical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characterisation of depot forming implants. Develop models to </w:t>
            </w:r>
            <w:r w:rsidR="00BB66B8" w:rsidRPr="002A0A29">
              <w:rPr>
                <w:rFonts w:ascii="Helvetica" w:hAnsi="Helvetica"/>
                <w:sz w:val="20"/>
                <w:szCs w:val="20"/>
              </w:rPr>
              <w:t>investigat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e implant </w:t>
            </w:r>
            <w:r w:rsidR="00BB66B8" w:rsidRPr="002A0A29">
              <w:rPr>
                <w:rFonts w:ascii="Helvetica" w:hAnsi="Helvetica"/>
                <w:sz w:val="20"/>
                <w:szCs w:val="20"/>
              </w:rPr>
              <w:t>degradation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. Develop a range of analytical techniques for testing </w:t>
            </w:r>
            <w:r w:rsidR="002A0A29"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compatibility </w:t>
            </w:r>
            <w:r w:rsidR="002A0A29">
              <w:rPr>
                <w:rFonts w:ascii="Helvetica" w:hAnsi="Helvetica"/>
                <w:sz w:val="20"/>
                <w:szCs w:val="20"/>
              </w:rPr>
              <w:t xml:space="preserve">of molecules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with polymeric matrices, </w:t>
            </w:r>
            <w:r w:rsidR="002A0A29">
              <w:rPr>
                <w:rFonts w:ascii="Helvetica" w:hAnsi="Helvetica"/>
                <w:sz w:val="20"/>
                <w:szCs w:val="20"/>
              </w:rPr>
              <w:t xml:space="preserve">investigate factors affecting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drug loading </w:t>
            </w:r>
            <w:r w:rsidRPr="002A0A29">
              <w:rPr>
                <w:rFonts w:ascii="Helvetica" w:hAnsi="Helvetica"/>
                <w:sz w:val="20"/>
                <w:szCs w:val="20"/>
              </w:rPr>
              <w:t>and in vitro release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. The student will also be involved in developing bespoke ex vivo </w:t>
            </w:r>
            <w:r w:rsidR="00DC7070" w:rsidRPr="002A0A29">
              <w:rPr>
                <w:rFonts w:ascii="Helvetica" w:hAnsi="Helvetica"/>
                <w:sz w:val="20"/>
                <w:szCs w:val="20"/>
              </w:rPr>
              <w:t xml:space="preserve">disease </w:t>
            </w:r>
            <w:r w:rsidRPr="002A0A29">
              <w:rPr>
                <w:rFonts w:ascii="Helvetica" w:hAnsi="Helvetica"/>
                <w:sz w:val="20"/>
                <w:szCs w:val="20"/>
              </w:rPr>
              <w:t xml:space="preserve">models to test the implant </w:t>
            </w:r>
            <w:r w:rsidRPr="002A0A29">
              <w:rPr>
                <w:rFonts w:ascii="Helvetica" w:hAnsi="Helvetica"/>
                <w:sz w:val="20"/>
                <w:szCs w:val="20"/>
              </w:rPr>
              <w:t>performance</w:t>
            </w:r>
            <w:r w:rsidR="00BB66B8" w:rsidRPr="002A0A29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  <w:tr w:rsidR="00695F66" w14:paraId="4E56534D" w14:textId="77777777" w:rsidTr="000F380D">
        <w:trPr>
          <w:trHeight w:val="625"/>
        </w:trPr>
        <w:tc>
          <w:tcPr>
            <w:tcW w:w="3304" w:type="dxa"/>
            <w:shd w:val="clear" w:color="auto" w:fill="DEEAF6" w:themeFill="accent1" w:themeFillTint="33"/>
          </w:tcPr>
          <w:p w14:paraId="3F9B8C4D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5846" w:type="dxa"/>
          </w:tcPr>
          <w:p w14:paraId="4D62474E" w14:textId="6C23B3DA" w:rsidR="00695F66" w:rsidRPr="007F3CD9" w:rsidRDefault="00BB66B8">
            <w:r>
              <w:t xml:space="preserve">Dr Thakur R </w:t>
            </w:r>
            <w:proofErr w:type="spellStart"/>
            <w:r>
              <w:t>R</w:t>
            </w:r>
            <w:proofErr w:type="spellEnd"/>
            <w:r>
              <w:t xml:space="preserve"> Singh</w:t>
            </w:r>
            <w:r w:rsidR="00596603">
              <w:t xml:space="preserve">; </w:t>
            </w:r>
            <w:r w:rsidR="005147CD" w:rsidRPr="005147CD">
              <w:t>D</w:t>
            </w:r>
            <w:r w:rsidR="005147CD">
              <w:t xml:space="preserve">r </w:t>
            </w:r>
            <w:proofErr w:type="spellStart"/>
            <w:r w:rsidR="005147CD">
              <w:t>Dimitrios</w:t>
            </w:r>
            <w:proofErr w:type="spellEnd"/>
            <w:r w:rsidR="005147CD">
              <w:t xml:space="preserve"> </w:t>
            </w:r>
            <w:proofErr w:type="spellStart"/>
            <w:r w:rsidR="005147CD" w:rsidRPr="005147CD">
              <w:t>Lamprou</w:t>
            </w:r>
            <w:proofErr w:type="spellEnd"/>
          </w:p>
        </w:tc>
      </w:tr>
      <w:tr w:rsidR="007F3CD9" w14:paraId="4E0B3869" w14:textId="77777777" w:rsidTr="007F3CD9">
        <w:trPr>
          <w:trHeight w:val="630"/>
        </w:trPr>
        <w:tc>
          <w:tcPr>
            <w:tcW w:w="3304" w:type="dxa"/>
            <w:shd w:val="clear" w:color="auto" w:fill="DEEAF6" w:themeFill="accent1" w:themeFillTint="33"/>
          </w:tcPr>
          <w:p w14:paraId="60C6944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5846" w:type="dxa"/>
          </w:tcPr>
          <w:p w14:paraId="3D324EF1" w14:textId="0710031B" w:rsidR="007F3CD9" w:rsidRPr="007F3CD9" w:rsidRDefault="007F3CD9" w:rsidP="00BB66B8">
            <w:r>
              <w:t xml:space="preserve">UK/EU </w:t>
            </w:r>
            <w:r w:rsidR="00BB66B8">
              <w:t xml:space="preserve">or non-EU </w:t>
            </w:r>
          </w:p>
        </w:tc>
      </w:tr>
      <w:tr w:rsidR="007F3CD9" w14:paraId="0ED025C8" w14:textId="77777777" w:rsidTr="007F3CD9">
        <w:trPr>
          <w:trHeight w:val="630"/>
        </w:trPr>
        <w:tc>
          <w:tcPr>
            <w:tcW w:w="3304" w:type="dxa"/>
            <w:shd w:val="clear" w:color="auto" w:fill="DEEAF6" w:themeFill="accent1" w:themeFillTint="33"/>
          </w:tcPr>
          <w:p w14:paraId="1F7FEB37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846" w:type="dxa"/>
          </w:tcPr>
          <w:p w14:paraId="096F5302" w14:textId="77777777" w:rsidR="007F3CD9" w:rsidRDefault="007C3A10">
            <w:r>
              <w:t>Northern Ireland</w:t>
            </w:r>
          </w:p>
        </w:tc>
      </w:tr>
      <w:tr w:rsidR="007F3CD9" w14:paraId="5A9A4024" w14:textId="77777777" w:rsidTr="007F3CD9">
        <w:trPr>
          <w:trHeight w:val="630"/>
        </w:trPr>
        <w:tc>
          <w:tcPr>
            <w:tcW w:w="3304" w:type="dxa"/>
            <w:shd w:val="clear" w:color="auto" w:fill="DEEAF6" w:themeFill="accent1" w:themeFillTint="33"/>
          </w:tcPr>
          <w:p w14:paraId="62462A05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5846" w:type="dxa"/>
          </w:tcPr>
          <w:p w14:paraId="38C6DCC8" w14:textId="4A72D6A7" w:rsidR="007F3CD9" w:rsidRDefault="00695F66" w:rsidP="007F3CD9">
            <w:r>
              <w:t>1 October 20</w:t>
            </w:r>
            <w:r w:rsidR="005147CD">
              <w:t>2</w:t>
            </w:r>
            <w:r w:rsidR="004258A6">
              <w:t>1</w:t>
            </w:r>
            <w:r w:rsidR="008C7EE0">
              <w:t xml:space="preserve">, 3 </w:t>
            </w:r>
            <w:proofErr w:type="spellStart"/>
            <w:r w:rsidR="008C7EE0">
              <w:t>yrs</w:t>
            </w:r>
            <w:proofErr w:type="spellEnd"/>
            <w:r w:rsidR="008C7EE0">
              <w:t xml:space="preserve"> </w:t>
            </w:r>
          </w:p>
          <w:p w14:paraId="4010ABC3" w14:textId="12A5759D" w:rsidR="007F3CD9" w:rsidRDefault="007F3CD9" w:rsidP="003A76E9"/>
        </w:tc>
      </w:tr>
      <w:tr w:rsidR="007F3CD9" w14:paraId="28F29B22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6A9B78EC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5846" w:type="dxa"/>
          </w:tcPr>
          <w:p w14:paraId="697AD963" w14:textId="77777777" w:rsidR="007F3CD9" w:rsidRDefault="007C3A10">
            <w:r>
              <w:t>MHLS</w:t>
            </w:r>
          </w:p>
        </w:tc>
      </w:tr>
      <w:tr w:rsidR="007F3CD9" w14:paraId="0F4A2020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7E363DF7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5846" w:type="dxa"/>
          </w:tcPr>
          <w:p w14:paraId="01F42C0A" w14:textId="77777777" w:rsidR="007F3CD9" w:rsidRDefault="007C3A10">
            <w:r>
              <w:t>Pharmacy</w:t>
            </w:r>
          </w:p>
        </w:tc>
      </w:tr>
      <w:tr w:rsidR="001B792D" w14:paraId="2B55D6E4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29BF30B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5846" w:type="dxa"/>
          </w:tcPr>
          <w:p w14:paraId="26BC92BB" w14:textId="6FD674A3" w:rsidR="001B792D" w:rsidRDefault="00BB66B8" w:rsidP="00BB66B8">
            <w:r w:rsidRPr="007C3A10">
              <w:rPr>
                <w:rFonts w:cs="Arial"/>
              </w:rPr>
              <w:t xml:space="preserve">Pharmacy, Pharmaceutical Sciences, </w:t>
            </w:r>
            <w:r>
              <w:rPr>
                <w:rFonts w:cs="Arial"/>
              </w:rPr>
              <w:t>or Polymer science</w:t>
            </w:r>
            <w:r w:rsidR="008C7EE0">
              <w:rPr>
                <w:rFonts w:cs="Arial"/>
              </w:rPr>
              <w:t xml:space="preserve">, drug delivery </w:t>
            </w:r>
          </w:p>
        </w:tc>
      </w:tr>
      <w:tr w:rsidR="007F3CD9" w14:paraId="37F2D25C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1721C332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054A0AE4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5846" w:type="dxa"/>
          </w:tcPr>
          <w:p w14:paraId="04908960" w14:textId="4C0E3662" w:rsidR="007F3CD9" w:rsidRPr="007C3A10" w:rsidRDefault="007C3A10" w:rsidP="00BB66B8">
            <w:r w:rsidRPr="007C3A10">
              <w:rPr>
                <w:rFonts w:cs="Arial"/>
              </w:rPr>
              <w:t xml:space="preserve">Applicants should have a 1st or 2.1 honours degree (or equivalent) in a relevant subject. Relevant subjects include Pharmacy, Pharmaceutical Sciences, </w:t>
            </w:r>
            <w:r w:rsidR="00BB66B8">
              <w:rPr>
                <w:rFonts w:cs="Arial"/>
              </w:rPr>
              <w:t xml:space="preserve">polymer science, </w:t>
            </w:r>
            <w:r w:rsidR="002A0A29">
              <w:rPr>
                <w:rFonts w:cs="Arial"/>
              </w:rPr>
              <w:t xml:space="preserve">chemical engineering </w:t>
            </w:r>
            <w:r w:rsidRPr="007C3A10">
              <w:rPr>
                <w:rFonts w:cs="Arial"/>
              </w:rPr>
              <w:t xml:space="preserve">or 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7F3CD9" w14:paraId="20B23C1A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797CECE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5846" w:type="dxa"/>
          </w:tcPr>
          <w:p w14:paraId="489895A8" w14:textId="7AD58A83" w:rsidR="007F3CD9" w:rsidRDefault="008C7EE0">
            <w:r>
              <w:t xml:space="preserve">Open deadline </w:t>
            </w:r>
          </w:p>
        </w:tc>
      </w:tr>
      <w:tr w:rsidR="007F3CD9" w14:paraId="7A487D07" w14:textId="77777777" w:rsidTr="007F3CD9">
        <w:trPr>
          <w:trHeight w:val="444"/>
        </w:trPr>
        <w:tc>
          <w:tcPr>
            <w:tcW w:w="3304" w:type="dxa"/>
            <w:shd w:val="clear" w:color="auto" w:fill="DEEAF6" w:themeFill="accent1" w:themeFillTint="33"/>
          </w:tcPr>
          <w:p w14:paraId="70B884C3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5846" w:type="dxa"/>
          </w:tcPr>
          <w:p w14:paraId="71CA2C71" w14:textId="77777777" w:rsidR="007F3CD9" w:rsidRDefault="007F3CD9">
            <w:r w:rsidRPr="007F3CD9">
              <w:t>Postgraduate Research applicants</w:t>
            </w:r>
            <w:r w:rsidR="007C3A10">
              <w:t xml:space="preserve"> for</w:t>
            </w:r>
            <w:r w:rsidRPr="007F3CD9">
              <w:t xml:space="preserve"> </w:t>
            </w:r>
            <w:proofErr w:type="gramStart"/>
            <w:r w:rsidR="007C3A10">
              <w:t xml:space="preserve">Pharmacy </w:t>
            </w:r>
            <w:r w:rsidRPr="007F3CD9">
              <w:t xml:space="preserve"> who</w:t>
            </w:r>
            <w:proofErr w:type="gramEnd"/>
            <w:r w:rsidRPr="007F3CD9">
              <w:t xml:space="preserve"> are interested in applying for a fully funded </w:t>
            </w:r>
            <w:r w:rsidR="007C3A10"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7417D1C6" w14:textId="77777777" w:rsidR="007F3CD9" w:rsidRDefault="007F3CD9"/>
          <w:p w14:paraId="50D79A55" w14:textId="77777777" w:rsidR="007F3CD9" w:rsidRDefault="005E641A">
            <w:hyperlink r:id="rId5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</w:tc>
      </w:tr>
      <w:tr w:rsidR="007F3CD9" w14:paraId="768977FD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49F160B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4C17368C" w14:textId="77777777" w:rsidR="007F3CD9" w:rsidRDefault="007F3CD9"/>
        </w:tc>
        <w:tc>
          <w:tcPr>
            <w:tcW w:w="5846" w:type="dxa"/>
          </w:tcPr>
          <w:p w14:paraId="3194874E" w14:textId="77777777" w:rsidR="007F3CD9" w:rsidRDefault="007F3CD9"/>
          <w:p w14:paraId="2A178B23" w14:textId="77777777" w:rsidR="007F3CD9" w:rsidRDefault="005E641A">
            <w:hyperlink r:id="rId6" w:history="1">
              <w:r w:rsidR="007C3A10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Default="007C3A10"/>
          <w:p w14:paraId="403278DB" w14:textId="77777777" w:rsidR="007C3A10" w:rsidRDefault="005E641A">
            <w:hyperlink r:id="rId7" w:history="1">
              <w:r w:rsidR="007C3A10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6B53524E" w14:textId="77777777" w:rsidR="007C3A10" w:rsidRDefault="007C3A10"/>
        </w:tc>
      </w:tr>
      <w:tr w:rsidR="001B792D" w14:paraId="047D132B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12CD1648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5846" w:type="dxa"/>
          </w:tcPr>
          <w:p w14:paraId="60DC74E3" w14:textId="01EC8E8A" w:rsidR="001B792D" w:rsidRDefault="002A0A29">
            <w:r>
              <w:t xml:space="preserve">Long-acting </w:t>
            </w:r>
            <w:r w:rsidR="00BB66B8">
              <w:t xml:space="preserve">drug delivery, </w:t>
            </w:r>
            <w:r>
              <w:t>controlled release</w:t>
            </w:r>
            <w:r w:rsidR="00BB66B8">
              <w:t xml:space="preserve">, polymer implants, biologics, protein delivery </w:t>
            </w:r>
          </w:p>
        </w:tc>
      </w:tr>
      <w:tr w:rsidR="001B792D" w14:paraId="0AC7B4C0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4D54FEE9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5846" w:type="dxa"/>
          </w:tcPr>
          <w:p w14:paraId="50C40384" w14:textId="4AE8EA31" w:rsidR="001B792D" w:rsidRDefault="008C7EE0">
            <w:r>
              <w:t xml:space="preserve">Students will get training in pharmaceutical formulation; pharmaceutical analysis; </w:t>
            </w:r>
            <w:r w:rsidR="002A0A29">
              <w:t>microbiology; and mathematical modelling</w:t>
            </w:r>
            <w:r>
              <w:t xml:space="preserve">. In addition, students will be trained in a </w:t>
            </w:r>
            <w:r w:rsidR="00C823A0">
              <w:t xml:space="preserve">wide </w:t>
            </w:r>
            <w:r>
              <w:t xml:space="preserve">range of R&amp;D related activities throughout the PhD program that will enable them to become an independent research and/or </w:t>
            </w:r>
            <w:r w:rsidR="00C823A0">
              <w:t>ready for industrial positions</w:t>
            </w:r>
            <w:r w:rsidR="002A0A29">
              <w:t xml:space="preserve">. </w:t>
            </w:r>
            <w:r w:rsidR="002A0A29" w:rsidRPr="002A0A29">
              <w:t>It will also provide opportunity for the PhD student to present their research at national and international conferences</w:t>
            </w:r>
            <w:r w:rsidR="00C823A0">
              <w:t xml:space="preserve"> </w:t>
            </w:r>
          </w:p>
        </w:tc>
      </w:tr>
      <w:tr w:rsidR="001B792D" w14:paraId="35AA849E" w14:textId="77777777" w:rsidTr="007F3CD9">
        <w:trPr>
          <w:trHeight w:val="470"/>
        </w:trPr>
        <w:tc>
          <w:tcPr>
            <w:tcW w:w="3304" w:type="dxa"/>
            <w:shd w:val="clear" w:color="auto" w:fill="DEEAF6" w:themeFill="accent1" w:themeFillTint="33"/>
          </w:tcPr>
          <w:p w14:paraId="2A6DDC6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5846" w:type="dxa"/>
          </w:tcPr>
          <w:p w14:paraId="53AD2D2A" w14:textId="77777777" w:rsidR="001B792D" w:rsidRDefault="001B792D"/>
        </w:tc>
      </w:tr>
    </w:tbl>
    <w:p w14:paraId="69AE6B80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1469"/>
    <w:multiLevelType w:val="multilevel"/>
    <w:tmpl w:val="86C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B382C"/>
    <w:multiLevelType w:val="multilevel"/>
    <w:tmpl w:val="399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9"/>
    <w:rsid w:val="00001543"/>
    <w:rsid w:val="00002F77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0449"/>
    <w:rsid w:val="000B5232"/>
    <w:rsid w:val="000B5533"/>
    <w:rsid w:val="000C6238"/>
    <w:rsid w:val="000D526E"/>
    <w:rsid w:val="000F0B0E"/>
    <w:rsid w:val="000F380D"/>
    <w:rsid w:val="000F550F"/>
    <w:rsid w:val="000F6B4D"/>
    <w:rsid w:val="00100C14"/>
    <w:rsid w:val="00114809"/>
    <w:rsid w:val="0011755E"/>
    <w:rsid w:val="001215F1"/>
    <w:rsid w:val="00125BB4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699C"/>
    <w:rsid w:val="0023305E"/>
    <w:rsid w:val="00234A97"/>
    <w:rsid w:val="002438AA"/>
    <w:rsid w:val="0024565D"/>
    <w:rsid w:val="002663D0"/>
    <w:rsid w:val="002679A5"/>
    <w:rsid w:val="00270CA4"/>
    <w:rsid w:val="00275E36"/>
    <w:rsid w:val="00286380"/>
    <w:rsid w:val="002A0180"/>
    <w:rsid w:val="002A0A29"/>
    <w:rsid w:val="002A22B2"/>
    <w:rsid w:val="002A6F4F"/>
    <w:rsid w:val="002B644E"/>
    <w:rsid w:val="002B6455"/>
    <w:rsid w:val="002E0374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10C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258A6"/>
    <w:rsid w:val="0043514D"/>
    <w:rsid w:val="00437BE9"/>
    <w:rsid w:val="00452039"/>
    <w:rsid w:val="004658F1"/>
    <w:rsid w:val="0047023E"/>
    <w:rsid w:val="0047276F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7600"/>
    <w:rsid w:val="00512B98"/>
    <w:rsid w:val="005147CD"/>
    <w:rsid w:val="00527250"/>
    <w:rsid w:val="0053253B"/>
    <w:rsid w:val="0053628D"/>
    <w:rsid w:val="00541A46"/>
    <w:rsid w:val="00550AAE"/>
    <w:rsid w:val="00553AB1"/>
    <w:rsid w:val="00567EBE"/>
    <w:rsid w:val="0058648B"/>
    <w:rsid w:val="00596603"/>
    <w:rsid w:val="005B1A39"/>
    <w:rsid w:val="005B5E39"/>
    <w:rsid w:val="005B7F83"/>
    <w:rsid w:val="005D1843"/>
    <w:rsid w:val="005D4DF9"/>
    <w:rsid w:val="005E19CD"/>
    <w:rsid w:val="005F2741"/>
    <w:rsid w:val="005F301D"/>
    <w:rsid w:val="00612977"/>
    <w:rsid w:val="006259A6"/>
    <w:rsid w:val="00636529"/>
    <w:rsid w:val="00636A02"/>
    <w:rsid w:val="0064028D"/>
    <w:rsid w:val="00640638"/>
    <w:rsid w:val="0064387C"/>
    <w:rsid w:val="00656476"/>
    <w:rsid w:val="00657EC8"/>
    <w:rsid w:val="00663A1A"/>
    <w:rsid w:val="006757CE"/>
    <w:rsid w:val="006815A5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62594"/>
    <w:rsid w:val="0087029C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C7EE0"/>
    <w:rsid w:val="008F1C24"/>
    <w:rsid w:val="00925FA3"/>
    <w:rsid w:val="009279B9"/>
    <w:rsid w:val="009453CE"/>
    <w:rsid w:val="0095334C"/>
    <w:rsid w:val="00956BE2"/>
    <w:rsid w:val="00957551"/>
    <w:rsid w:val="00966D14"/>
    <w:rsid w:val="00981E1C"/>
    <w:rsid w:val="00982267"/>
    <w:rsid w:val="00982CC7"/>
    <w:rsid w:val="00993573"/>
    <w:rsid w:val="00996932"/>
    <w:rsid w:val="009B03F1"/>
    <w:rsid w:val="009B569A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51E47"/>
    <w:rsid w:val="00A768A4"/>
    <w:rsid w:val="00A907D7"/>
    <w:rsid w:val="00A90948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7154"/>
    <w:rsid w:val="00B50BAC"/>
    <w:rsid w:val="00B55E28"/>
    <w:rsid w:val="00B6354C"/>
    <w:rsid w:val="00B703CE"/>
    <w:rsid w:val="00BA71ED"/>
    <w:rsid w:val="00BB66B8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23A0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C7070"/>
    <w:rsid w:val="00DD1D77"/>
    <w:rsid w:val="00DD6932"/>
    <w:rsid w:val="00DF148B"/>
    <w:rsid w:val="00E11BB2"/>
    <w:rsid w:val="00E177D8"/>
    <w:rsid w:val="00E2148C"/>
    <w:rsid w:val="00E27D11"/>
    <w:rsid w:val="00E35E2D"/>
    <w:rsid w:val="00E36870"/>
    <w:rsid w:val="00E44D18"/>
    <w:rsid w:val="00E471FE"/>
    <w:rsid w:val="00E5373D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4CB"/>
    <w:rsid w:val="00EE3B21"/>
    <w:rsid w:val="00EE5C5D"/>
    <w:rsid w:val="00EE693D"/>
    <w:rsid w:val="00EF23A4"/>
    <w:rsid w:val="00EF271B"/>
    <w:rsid w:val="00F036F4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66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00A8C6-AEC8-9842-8673-A1C71EA43C76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traghurajsingh@yahoo.co.in</cp:lastModifiedBy>
  <cp:revision>7</cp:revision>
  <dcterms:created xsi:type="dcterms:W3CDTF">2020-11-10T13:15:00Z</dcterms:created>
  <dcterms:modified xsi:type="dcterms:W3CDTF">2020-11-10T14:08:00Z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documentId_3319</vt:lpwstr>
  </property>
  <property fmtid="{D5CDD505-2E9C-101B-9397-08002B2CF9AE}" pid="3" name="grammarly_documentContext">
    <vt:lpwstr>{"goals":[],"domain":"general","emotions":[],"dialect":"british"}</vt:lpwstr>
  </property>
</Properties>
</file>