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32ED" w14:textId="1D5844F3" w:rsidR="007F3CD9" w:rsidRPr="00AB7C4B" w:rsidRDefault="0030136C" w:rsidP="0030136C">
      <w:pPr>
        <w:pStyle w:val="Heading1"/>
        <w:rPr>
          <w:b/>
          <w:bCs/>
        </w:rPr>
      </w:pPr>
      <w:bookmarkStart w:id="0" w:name="_GoBack"/>
      <w:bookmarkEnd w:id="0"/>
      <w:r w:rsidRPr="00AB7C4B">
        <w:rPr>
          <w:b/>
          <w:bCs/>
        </w:rPr>
        <w:t>Queen’s Doctoral Training Programme - Multi-dimensional approaches to understanding microbe/host interactions in the context of disease, therapeutics and community resilience</w:t>
      </w:r>
    </w:p>
    <w:p w14:paraId="65DE42EB" w14:textId="77777777" w:rsidR="001976E1" w:rsidRDefault="001976E1"/>
    <w:tbl>
      <w:tblPr>
        <w:tblStyle w:val="TableGrid"/>
        <w:tblW w:w="9242" w:type="dxa"/>
        <w:tblLook w:val="04A0" w:firstRow="1" w:lastRow="0" w:firstColumn="1" w:lastColumn="0" w:noHBand="0" w:noVBand="1"/>
      </w:tblPr>
      <w:tblGrid>
        <w:gridCol w:w="2250"/>
        <w:gridCol w:w="7789"/>
      </w:tblGrid>
      <w:tr w:rsidR="007F3CD9" w14:paraId="037A66C8" w14:textId="77777777" w:rsidTr="0030136C">
        <w:trPr>
          <w:trHeight w:val="470"/>
        </w:trPr>
        <w:tc>
          <w:tcPr>
            <w:tcW w:w="2250" w:type="dxa"/>
            <w:shd w:val="clear" w:color="auto" w:fill="DEEAF6" w:themeFill="accent1" w:themeFillTint="33"/>
          </w:tcPr>
          <w:p w14:paraId="1ABA1734" w14:textId="0DEC8CDE" w:rsidR="007F3CD9" w:rsidRPr="007F3CD9" w:rsidRDefault="007F3CD9">
            <w:pPr>
              <w:rPr>
                <w:b/>
              </w:rPr>
            </w:pPr>
            <w:r w:rsidRPr="007F3CD9">
              <w:rPr>
                <w:b/>
              </w:rPr>
              <w:t>Title of studentship</w:t>
            </w:r>
          </w:p>
        </w:tc>
        <w:tc>
          <w:tcPr>
            <w:tcW w:w="6992" w:type="dxa"/>
          </w:tcPr>
          <w:p w14:paraId="7018D398" w14:textId="7DA51CFB" w:rsidR="007F3CD9" w:rsidRPr="00804EF6" w:rsidRDefault="00242D59" w:rsidP="00621F17">
            <w:pPr>
              <w:rPr>
                <w:rFonts w:ascii="Arial" w:hAnsi="Arial" w:cs="Arial"/>
                <w:b/>
                <w:bCs/>
              </w:rPr>
            </w:pPr>
            <w:r w:rsidRPr="00804EF6">
              <w:rPr>
                <w:rFonts w:ascii="Arial" w:hAnsi="Arial" w:cs="Arial"/>
                <w:b/>
                <w:bCs/>
              </w:rPr>
              <w:t xml:space="preserve">Mechanistic and structural studies of </w:t>
            </w:r>
            <w:r w:rsidR="0098584E" w:rsidRPr="00804EF6">
              <w:rPr>
                <w:rFonts w:ascii="Arial" w:hAnsi="Arial" w:cs="Arial"/>
                <w:b/>
                <w:bCs/>
              </w:rPr>
              <w:t xml:space="preserve">two novel </w:t>
            </w:r>
            <w:r w:rsidR="00C27AA4" w:rsidRPr="00804EF6">
              <w:rPr>
                <w:rFonts w:ascii="Arial" w:hAnsi="Arial" w:cs="Arial"/>
                <w:b/>
                <w:bCs/>
              </w:rPr>
              <w:t>anti</w:t>
            </w:r>
            <w:r w:rsidR="0098584E" w:rsidRPr="00804EF6">
              <w:rPr>
                <w:rFonts w:ascii="Arial" w:hAnsi="Arial" w:cs="Arial"/>
                <w:b/>
                <w:bCs/>
              </w:rPr>
              <w:t>malaria</w:t>
            </w:r>
            <w:r w:rsidR="00C27AA4" w:rsidRPr="00804EF6">
              <w:rPr>
                <w:rFonts w:ascii="Arial" w:hAnsi="Arial" w:cs="Arial"/>
                <w:b/>
                <w:bCs/>
              </w:rPr>
              <w:t xml:space="preserve">l </w:t>
            </w:r>
            <w:r w:rsidR="0098584E" w:rsidRPr="00804EF6">
              <w:rPr>
                <w:rFonts w:ascii="Arial" w:hAnsi="Arial" w:cs="Arial"/>
                <w:b/>
                <w:bCs/>
              </w:rPr>
              <w:t>drug targets</w:t>
            </w:r>
          </w:p>
        </w:tc>
      </w:tr>
      <w:tr w:rsidR="007F3CD9" w14:paraId="51AA700B" w14:textId="77777777" w:rsidTr="0030136C">
        <w:trPr>
          <w:trHeight w:val="1412"/>
        </w:trPr>
        <w:tc>
          <w:tcPr>
            <w:tcW w:w="2250" w:type="dxa"/>
            <w:shd w:val="clear" w:color="auto" w:fill="DEEAF6" w:themeFill="accent1" w:themeFillTint="33"/>
          </w:tcPr>
          <w:p w14:paraId="557F2C37" w14:textId="19E7F557" w:rsidR="0030136C" w:rsidRDefault="0030136C" w:rsidP="0030136C">
            <w:pPr>
              <w:pStyle w:val="BodyText2"/>
              <w:jc w:val="both"/>
              <w:rPr>
                <w:rFonts w:ascii="Arial" w:hAnsi="Arial" w:cs="Arial"/>
                <w:b/>
                <w:sz w:val="20"/>
              </w:rPr>
            </w:pPr>
            <w:r w:rsidRPr="001B28FF">
              <w:rPr>
                <w:rFonts w:ascii="Arial" w:hAnsi="Arial" w:cs="Arial"/>
                <w:b/>
                <w:sz w:val="20"/>
              </w:rPr>
              <w:t>Project summary (max</w:t>
            </w:r>
            <w:r>
              <w:rPr>
                <w:rFonts w:ascii="Arial" w:hAnsi="Arial" w:cs="Arial"/>
                <w:b/>
                <w:sz w:val="20"/>
              </w:rPr>
              <w:t xml:space="preserve"> </w:t>
            </w:r>
            <w:r w:rsidRPr="001B28FF">
              <w:rPr>
                <w:rFonts w:ascii="Arial" w:hAnsi="Arial" w:cs="Arial"/>
                <w:b/>
                <w:sz w:val="20"/>
              </w:rPr>
              <w:t>250 words</w:t>
            </w:r>
            <w:r>
              <w:rPr>
                <w:rFonts w:ascii="Arial" w:hAnsi="Arial" w:cs="Arial"/>
                <w:b/>
                <w:sz w:val="20"/>
              </w:rPr>
              <w:t xml:space="preserve"> – this will be used to advertise the project if selected).</w:t>
            </w:r>
          </w:p>
          <w:p w14:paraId="1CD3AB43" w14:textId="46E4E056" w:rsidR="007F3CD9" w:rsidRPr="007F3CD9" w:rsidRDefault="007F3CD9">
            <w:pPr>
              <w:rPr>
                <w:b/>
              </w:rPr>
            </w:pPr>
          </w:p>
        </w:tc>
        <w:tc>
          <w:tcPr>
            <w:tcW w:w="6992" w:type="dxa"/>
          </w:tcPr>
          <w:p w14:paraId="2EF9408B" w14:textId="465D021C" w:rsidR="006D193B" w:rsidRPr="006D193B" w:rsidRDefault="006D193B" w:rsidP="006D193B">
            <w:pPr>
              <w:jc w:val="both"/>
              <w:rPr>
                <w:rFonts w:ascii="Arial" w:hAnsi="Arial" w:cs="Arial"/>
              </w:rPr>
            </w:pPr>
            <w:r w:rsidRPr="006D193B">
              <w:rPr>
                <w:rFonts w:ascii="Arial" w:hAnsi="Arial" w:cs="Arial"/>
                <w:b/>
                <w:i/>
                <w:u w:val="single"/>
              </w:rPr>
              <w:t>The Problem:</w:t>
            </w:r>
            <w:r w:rsidRPr="006D193B">
              <w:rPr>
                <w:rFonts w:ascii="Arial" w:hAnsi="Arial" w:cs="Arial"/>
              </w:rPr>
              <w:t xml:space="preserve"> Malaria is a serious </w:t>
            </w:r>
            <w:r w:rsidR="0098584E">
              <w:rPr>
                <w:rFonts w:ascii="Arial" w:hAnsi="Arial" w:cs="Arial"/>
              </w:rPr>
              <w:t>infectious</w:t>
            </w:r>
            <w:r w:rsidR="0098584E" w:rsidRPr="006D193B">
              <w:rPr>
                <w:rFonts w:ascii="Arial" w:hAnsi="Arial" w:cs="Arial"/>
              </w:rPr>
              <w:t xml:space="preserve"> </w:t>
            </w:r>
            <w:r w:rsidRPr="006D193B">
              <w:rPr>
                <w:rFonts w:ascii="Arial" w:hAnsi="Arial" w:cs="Arial"/>
              </w:rPr>
              <w:t xml:space="preserve">disease </w:t>
            </w:r>
            <w:r w:rsidR="0098584E">
              <w:rPr>
                <w:rFonts w:ascii="Arial" w:hAnsi="Arial" w:cs="Arial"/>
              </w:rPr>
              <w:t xml:space="preserve">caused by protozoan parasites of the </w:t>
            </w:r>
            <w:r w:rsidR="0098584E" w:rsidRPr="00804EF6">
              <w:rPr>
                <w:rFonts w:ascii="Arial" w:hAnsi="Arial" w:cs="Arial"/>
                <w:i/>
                <w:iCs/>
              </w:rPr>
              <w:t>Plasmodium</w:t>
            </w:r>
            <w:r w:rsidR="0098584E">
              <w:rPr>
                <w:rFonts w:ascii="Arial" w:hAnsi="Arial" w:cs="Arial"/>
              </w:rPr>
              <w:t xml:space="preserve"> genus that results in</w:t>
            </w:r>
            <w:r w:rsidRPr="006D193B">
              <w:rPr>
                <w:rFonts w:ascii="Arial" w:hAnsi="Arial" w:cs="Arial"/>
              </w:rPr>
              <w:t xml:space="preserve"> over 660,000 deaths per year worldwide, predominantly in children and pregnant women. </w:t>
            </w:r>
            <w:r w:rsidR="0098584E">
              <w:rPr>
                <w:rFonts w:ascii="Arial" w:hAnsi="Arial" w:cs="Arial"/>
              </w:rPr>
              <w:t>Effective</w:t>
            </w:r>
            <w:r w:rsidRPr="006D193B">
              <w:rPr>
                <w:rFonts w:ascii="Arial" w:hAnsi="Arial" w:cs="Arial"/>
              </w:rPr>
              <w:t xml:space="preserve"> treatment of malaria is under threat due to the rise of drug-resistant parasites. </w:t>
            </w:r>
            <w:r w:rsidR="0098584E">
              <w:rPr>
                <w:rFonts w:ascii="Arial" w:hAnsi="Arial" w:cs="Arial"/>
              </w:rPr>
              <w:t>Consequently</w:t>
            </w:r>
            <w:r w:rsidRPr="006D193B">
              <w:rPr>
                <w:rFonts w:ascii="Arial" w:hAnsi="Arial" w:cs="Arial"/>
              </w:rPr>
              <w:t xml:space="preserve">, there is a pressing need to identify and validate novel antimalarial targets. </w:t>
            </w:r>
          </w:p>
          <w:p w14:paraId="2B2DF0A9" w14:textId="0C37257B" w:rsidR="006D193B" w:rsidRPr="006D193B" w:rsidRDefault="006D193B" w:rsidP="006D193B">
            <w:pPr>
              <w:jc w:val="both"/>
              <w:rPr>
                <w:rFonts w:ascii="Arial" w:hAnsi="Arial" w:cs="Arial"/>
              </w:rPr>
            </w:pPr>
            <w:r w:rsidRPr="006D193B">
              <w:rPr>
                <w:rFonts w:ascii="Arial" w:hAnsi="Arial" w:cs="Arial"/>
                <w:b/>
                <w:i/>
                <w:u w:val="single"/>
              </w:rPr>
              <w:t>Opportunity:</w:t>
            </w:r>
            <w:r w:rsidRPr="006D193B">
              <w:rPr>
                <w:rFonts w:ascii="Arial" w:hAnsi="Arial" w:cs="Arial"/>
                <w:i/>
                <w:u w:val="single"/>
              </w:rPr>
              <w:t xml:space="preserve"> </w:t>
            </w:r>
            <w:r w:rsidR="00EC6A6E">
              <w:rPr>
                <w:rFonts w:ascii="Arial" w:hAnsi="Arial" w:cs="Arial"/>
              </w:rPr>
              <w:t xml:space="preserve">We have identified two proteins in </w:t>
            </w:r>
            <w:r w:rsidR="00EC6A6E" w:rsidRPr="00F246E6">
              <w:rPr>
                <w:rFonts w:ascii="Arial" w:hAnsi="Arial" w:cs="Arial"/>
                <w:i/>
                <w:iCs/>
              </w:rPr>
              <w:t>Plasmodium</w:t>
            </w:r>
            <w:r w:rsidR="00EC6A6E">
              <w:rPr>
                <w:rFonts w:ascii="Arial" w:hAnsi="Arial" w:cs="Arial"/>
              </w:rPr>
              <w:t xml:space="preserve"> as novel drug targets: (i) an iron transporter; and (ii) aminopeptidase. </w:t>
            </w:r>
            <w:r w:rsidR="00EC6A6E">
              <w:rPr>
                <w:rFonts w:ascii="Arial" w:hAnsi="Arial" w:cs="Arial"/>
                <w:iCs/>
              </w:rPr>
              <w:t xml:space="preserve">The </w:t>
            </w:r>
            <w:r w:rsidRPr="006D193B">
              <w:rPr>
                <w:rFonts w:ascii="Arial" w:hAnsi="Arial" w:cs="Arial"/>
              </w:rPr>
              <w:t xml:space="preserve">Law laboratory has </w:t>
            </w:r>
            <w:r w:rsidR="00EC6A6E">
              <w:rPr>
                <w:rFonts w:ascii="Arial" w:hAnsi="Arial" w:cs="Arial"/>
              </w:rPr>
              <w:t xml:space="preserve">extensive </w:t>
            </w:r>
            <w:r w:rsidRPr="006D193B">
              <w:rPr>
                <w:rFonts w:ascii="Arial" w:hAnsi="Arial" w:cs="Arial"/>
              </w:rPr>
              <w:t xml:space="preserve">experience in </w:t>
            </w:r>
            <w:r w:rsidR="00EC6A6E">
              <w:rPr>
                <w:rFonts w:ascii="Arial" w:hAnsi="Arial" w:cs="Arial"/>
              </w:rPr>
              <w:t xml:space="preserve">the </w:t>
            </w:r>
            <w:r w:rsidRPr="006D193B">
              <w:rPr>
                <w:rFonts w:ascii="Arial" w:hAnsi="Arial" w:cs="Arial"/>
              </w:rPr>
              <w:t>biophysical and biochemical characterization of the iron transporter</w:t>
            </w:r>
            <w:r w:rsidR="00600F02">
              <w:rPr>
                <w:rFonts w:ascii="Arial" w:hAnsi="Arial" w:cs="Arial"/>
              </w:rPr>
              <w:t>s</w:t>
            </w:r>
            <w:r w:rsidR="00EC6A6E">
              <w:rPr>
                <w:rFonts w:ascii="Arial" w:hAnsi="Arial" w:cs="Arial"/>
              </w:rPr>
              <w:t xml:space="preserve">, </w:t>
            </w:r>
            <w:r w:rsidR="0088502E">
              <w:rPr>
                <w:rFonts w:ascii="Arial" w:hAnsi="Arial" w:cs="Arial"/>
              </w:rPr>
              <w:t>whereas</w:t>
            </w:r>
            <w:r w:rsidR="00EC6A6E">
              <w:rPr>
                <w:rFonts w:ascii="Arial" w:hAnsi="Arial" w:cs="Arial"/>
              </w:rPr>
              <w:t xml:space="preserve"> o</w:t>
            </w:r>
            <w:r w:rsidRPr="006D193B">
              <w:rPr>
                <w:rFonts w:ascii="Arial" w:hAnsi="Arial" w:cs="Arial"/>
              </w:rPr>
              <w:t xml:space="preserve">ur international collaborator </w:t>
            </w:r>
            <w:r w:rsidR="0006038A">
              <w:rPr>
                <w:rFonts w:ascii="Arial" w:hAnsi="Arial" w:cs="Arial"/>
              </w:rPr>
              <w:t>is a leader in the biochemistry of</w:t>
            </w:r>
            <w:r w:rsidRPr="006D193B">
              <w:rPr>
                <w:rFonts w:ascii="Arial" w:hAnsi="Arial" w:cs="Arial"/>
              </w:rPr>
              <w:t xml:space="preserve"> aminopeptidase. </w:t>
            </w:r>
            <w:r w:rsidR="0006038A">
              <w:rPr>
                <w:rFonts w:ascii="Arial" w:hAnsi="Arial" w:cs="Arial"/>
              </w:rPr>
              <w:t>Dysfunction</w:t>
            </w:r>
            <w:r w:rsidRPr="006D193B">
              <w:rPr>
                <w:rFonts w:ascii="Arial" w:hAnsi="Arial" w:cs="Arial"/>
              </w:rPr>
              <w:t xml:space="preserve"> of these malarial proteins </w:t>
            </w:r>
            <w:r w:rsidR="0006038A">
              <w:rPr>
                <w:rFonts w:ascii="Arial" w:hAnsi="Arial" w:cs="Arial"/>
              </w:rPr>
              <w:t>interferes with iron homeostasis</w:t>
            </w:r>
            <w:r w:rsidRPr="006D193B">
              <w:rPr>
                <w:rFonts w:ascii="Arial" w:hAnsi="Arial" w:cs="Arial"/>
              </w:rPr>
              <w:t xml:space="preserve"> </w:t>
            </w:r>
            <w:r w:rsidR="0006038A">
              <w:rPr>
                <w:rFonts w:ascii="Arial" w:hAnsi="Arial" w:cs="Arial"/>
              </w:rPr>
              <w:t>and</w:t>
            </w:r>
            <w:r w:rsidR="0006038A" w:rsidRPr="006D193B">
              <w:rPr>
                <w:rFonts w:ascii="Arial" w:hAnsi="Arial" w:cs="Arial"/>
              </w:rPr>
              <w:t xml:space="preserve"> </w:t>
            </w:r>
            <w:r w:rsidRPr="006D193B">
              <w:rPr>
                <w:rFonts w:ascii="Arial" w:hAnsi="Arial" w:cs="Arial"/>
              </w:rPr>
              <w:t>supply of amino acids</w:t>
            </w:r>
            <w:r w:rsidR="0006038A">
              <w:rPr>
                <w:rFonts w:ascii="Arial" w:hAnsi="Arial" w:cs="Arial"/>
              </w:rPr>
              <w:t>, respectively,</w:t>
            </w:r>
            <w:r w:rsidRPr="006D193B">
              <w:rPr>
                <w:rFonts w:ascii="Arial" w:hAnsi="Arial" w:cs="Arial"/>
              </w:rPr>
              <w:t xml:space="preserve"> during the intraerythrocytic stage of the </w:t>
            </w:r>
            <w:r>
              <w:rPr>
                <w:rFonts w:ascii="Arial" w:hAnsi="Arial" w:cs="Arial"/>
              </w:rPr>
              <w:t xml:space="preserve">parasite </w:t>
            </w:r>
            <w:r w:rsidRPr="006D193B">
              <w:rPr>
                <w:rFonts w:ascii="Arial" w:hAnsi="Arial" w:cs="Arial"/>
              </w:rPr>
              <w:t>life cycle</w:t>
            </w:r>
            <w:r w:rsidR="0006038A">
              <w:rPr>
                <w:rFonts w:ascii="Arial" w:hAnsi="Arial" w:cs="Arial"/>
              </w:rPr>
              <w:t>. Therefore</w:t>
            </w:r>
            <w:r w:rsidRPr="006D193B">
              <w:rPr>
                <w:rFonts w:ascii="Arial" w:hAnsi="Arial" w:cs="Arial"/>
              </w:rPr>
              <w:t>,</w:t>
            </w:r>
            <w:r w:rsidR="0006038A">
              <w:rPr>
                <w:rFonts w:ascii="Arial" w:hAnsi="Arial" w:cs="Arial"/>
              </w:rPr>
              <w:t xml:space="preserve"> inhibition of these proteins offers an</w:t>
            </w:r>
            <w:r w:rsidRPr="006D193B">
              <w:rPr>
                <w:rFonts w:ascii="Arial" w:hAnsi="Arial" w:cs="Arial"/>
              </w:rPr>
              <w:t xml:space="preserve"> attractive strategy for </w:t>
            </w:r>
            <w:r w:rsidR="00E81940">
              <w:rPr>
                <w:rFonts w:ascii="Arial" w:hAnsi="Arial" w:cs="Arial"/>
              </w:rPr>
              <w:t xml:space="preserve">development of </w:t>
            </w:r>
            <w:r w:rsidRPr="006D193B">
              <w:rPr>
                <w:rFonts w:ascii="Arial" w:hAnsi="Arial" w:cs="Arial"/>
              </w:rPr>
              <w:t xml:space="preserve">novel anti-malarial therapies. The Tikhonova </w:t>
            </w:r>
            <w:r w:rsidR="00804EF6" w:rsidRPr="006D193B">
              <w:rPr>
                <w:rFonts w:ascii="Arial" w:hAnsi="Arial" w:cs="Arial"/>
              </w:rPr>
              <w:t>laboratory possesses</w:t>
            </w:r>
            <w:r w:rsidR="00E81940">
              <w:rPr>
                <w:rFonts w:ascii="Arial" w:hAnsi="Arial" w:cs="Arial"/>
              </w:rPr>
              <w:t xml:space="preserve"> expertise in </w:t>
            </w:r>
            <w:r w:rsidRPr="006D193B">
              <w:rPr>
                <w:rFonts w:ascii="Arial" w:hAnsi="Arial" w:cs="Arial"/>
              </w:rPr>
              <w:t xml:space="preserve">molecular modelling </w:t>
            </w:r>
            <w:r w:rsidR="00E81940">
              <w:rPr>
                <w:rFonts w:ascii="Arial" w:hAnsi="Arial" w:cs="Arial"/>
              </w:rPr>
              <w:t xml:space="preserve">for the </w:t>
            </w:r>
            <w:r w:rsidRPr="006D193B">
              <w:rPr>
                <w:rFonts w:ascii="Arial" w:eastAsia="Calibri" w:hAnsi="Arial" w:cs="Arial"/>
              </w:rPr>
              <w:t xml:space="preserve">study </w:t>
            </w:r>
            <w:r w:rsidR="00E81940">
              <w:rPr>
                <w:rFonts w:ascii="Arial" w:eastAsia="Calibri" w:hAnsi="Arial" w:cs="Arial"/>
              </w:rPr>
              <w:t>of</w:t>
            </w:r>
            <w:r w:rsidR="00E81940" w:rsidRPr="006D193B">
              <w:rPr>
                <w:rFonts w:ascii="Arial" w:eastAsia="Calibri" w:hAnsi="Arial" w:cs="Arial"/>
              </w:rPr>
              <w:t xml:space="preserve"> </w:t>
            </w:r>
            <w:r w:rsidR="00600F02">
              <w:rPr>
                <w:rFonts w:ascii="Arial" w:eastAsia="Calibri" w:hAnsi="Arial" w:cs="Arial"/>
              </w:rPr>
              <w:t>protein</w:t>
            </w:r>
            <w:r w:rsidR="00E81940">
              <w:rPr>
                <w:rFonts w:ascii="Arial" w:eastAsia="Calibri" w:hAnsi="Arial" w:cs="Arial"/>
              </w:rPr>
              <w:t xml:space="preserve"> dynamic </w:t>
            </w:r>
            <w:r w:rsidRPr="006D193B">
              <w:rPr>
                <w:rFonts w:ascii="Arial" w:eastAsia="Calibri" w:hAnsi="Arial" w:cs="Arial"/>
              </w:rPr>
              <w:t xml:space="preserve">behaviour and using the gained insights, to predict novel </w:t>
            </w:r>
            <w:r w:rsidR="00E81940">
              <w:rPr>
                <w:rFonts w:ascii="Arial" w:eastAsia="Calibri" w:hAnsi="Arial" w:cs="Arial"/>
              </w:rPr>
              <w:t>pharmaceutical</w:t>
            </w:r>
            <w:r w:rsidRPr="006D193B">
              <w:rPr>
                <w:rFonts w:ascii="Arial" w:eastAsia="Calibri" w:hAnsi="Arial" w:cs="Arial"/>
              </w:rPr>
              <w:t xml:space="preserve"> interventions</w:t>
            </w:r>
            <w:r w:rsidRPr="006D193B">
              <w:rPr>
                <w:rFonts w:ascii="Arial" w:hAnsi="Arial" w:cs="Arial"/>
              </w:rPr>
              <w:t xml:space="preserve">. </w:t>
            </w:r>
            <w:r w:rsidR="007D1195">
              <w:rPr>
                <w:rFonts w:ascii="Arial" w:hAnsi="Arial" w:cs="Arial"/>
              </w:rPr>
              <w:t>Recent</w:t>
            </w:r>
            <w:r w:rsidRPr="006D193B">
              <w:rPr>
                <w:rFonts w:ascii="Arial" w:hAnsi="Arial" w:cs="Arial"/>
              </w:rPr>
              <w:t xml:space="preserve"> advances in structural studies of </w:t>
            </w:r>
            <w:r w:rsidR="00E81940">
              <w:rPr>
                <w:rFonts w:ascii="Arial" w:hAnsi="Arial" w:cs="Arial"/>
              </w:rPr>
              <w:t>both</w:t>
            </w:r>
            <w:r w:rsidRPr="006D193B">
              <w:rPr>
                <w:rFonts w:ascii="Arial" w:hAnsi="Arial" w:cs="Arial"/>
              </w:rPr>
              <w:t xml:space="preserve"> proteins provide a </w:t>
            </w:r>
            <w:r w:rsidR="007D1195">
              <w:rPr>
                <w:rFonts w:ascii="Arial" w:hAnsi="Arial" w:cs="Arial"/>
              </w:rPr>
              <w:t>unique</w:t>
            </w:r>
            <w:r w:rsidRPr="006D193B">
              <w:rPr>
                <w:rFonts w:ascii="Arial" w:hAnsi="Arial" w:cs="Arial"/>
              </w:rPr>
              <w:t xml:space="preserve"> opportunity for our teams to explore the molecular bas</w:t>
            </w:r>
            <w:r w:rsidR="00BB69A0">
              <w:rPr>
                <w:rFonts w:ascii="Arial" w:hAnsi="Arial" w:cs="Arial"/>
              </w:rPr>
              <w:t>i</w:t>
            </w:r>
            <w:r w:rsidRPr="006D193B">
              <w:rPr>
                <w:rFonts w:ascii="Arial" w:hAnsi="Arial" w:cs="Arial"/>
              </w:rPr>
              <w:t xml:space="preserve">s of protein function. </w:t>
            </w:r>
          </w:p>
          <w:p w14:paraId="7F5DEF18" w14:textId="7BABC782" w:rsidR="007F3CD9" w:rsidRPr="009E13C4" w:rsidRDefault="006D193B" w:rsidP="0025590B">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pacing w:after="0"/>
              <w:jc w:val="both"/>
              <w:rPr>
                <w:rFonts w:ascii="Arial" w:hAnsi="Arial" w:cs="Arial"/>
                <w:i/>
                <w:sz w:val="22"/>
                <w:szCs w:val="22"/>
                <w:u w:val="single"/>
              </w:rPr>
            </w:pPr>
            <w:r w:rsidRPr="006D193B">
              <w:rPr>
                <w:rFonts w:ascii="Arial" w:hAnsi="Arial" w:cs="Arial"/>
                <w:b/>
                <w:i/>
                <w:sz w:val="22"/>
                <w:szCs w:val="22"/>
                <w:u w:val="single"/>
              </w:rPr>
              <w:t>Strategy:</w:t>
            </w:r>
            <w:r w:rsidRPr="006D193B">
              <w:rPr>
                <w:rFonts w:ascii="Arial" w:hAnsi="Arial" w:cs="Arial"/>
                <w:i/>
                <w:sz w:val="22"/>
                <w:szCs w:val="22"/>
                <w:u w:val="single"/>
              </w:rPr>
              <w:t xml:space="preserve"> </w:t>
            </w:r>
            <w:r w:rsidRPr="006D193B">
              <w:rPr>
                <w:rFonts w:ascii="Arial" w:hAnsi="Arial" w:cs="Arial"/>
                <w:sz w:val="22"/>
                <w:szCs w:val="22"/>
              </w:rPr>
              <w:t xml:space="preserve">This project aims to provide the structural context of the </w:t>
            </w:r>
            <w:r w:rsidR="00347A05">
              <w:rPr>
                <w:rFonts w:ascii="Arial" w:hAnsi="Arial" w:cs="Arial"/>
                <w:sz w:val="22"/>
                <w:szCs w:val="22"/>
              </w:rPr>
              <w:t>substrate-protein interaction</w:t>
            </w:r>
            <w:r w:rsidRPr="006D193B">
              <w:rPr>
                <w:rFonts w:ascii="Arial" w:hAnsi="Arial" w:cs="Arial"/>
                <w:sz w:val="22"/>
                <w:szCs w:val="22"/>
              </w:rPr>
              <w:t xml:space="preserve"> </w:t>
            </w:r>
            <w:r w:rsidR="00347A05">
              <w:rPr>
                <w:rFonts w:ascii="Arial" w:hAnsi="Arial" w:cs="Arial"/>
                <w:sz w:val="22"/>
                <w:szCs w:val="22"/>
              </w:rPr>
              <w:t xml:space="preserve">of each target </w:t>
            </w:r>
            <w:r w:rsidRPr="006D193B">
              <w:rPr>
                <w:rFonts w:ascii="Arial" w:hAnsi="Arial" w:cs="Arial"/>
                <w:sz w:val="22"/>
                <w:szCs w:val="22"/>
              </w:rPr>
              <w:t xml:space="preserve">and </w:t>
            </w:r>
            <w:r w:rsidR="00347A05">
              <w:rPr>
                <w:rFonts w:ascii="Arial" w:hAnsi="Arial" w:cs="Arial"/>
                <w:sz w:val="22"/>
                <w:szCs w:val="22"/>
              </w:rPr>
              <w:t xml:space="preserve">to </w:t>
            </w:r>
            <w:r w:rsidRPr="006D193B">
              <w:rPr>
                <w:rFonts w:ascii="Arial" w:hAnsi="Arial" w:cs="Arial"/>
                <w:sz w:val="22"/>
                <w:szCs w:val="22"/>
              </w:rPr>
              <w:t>validat</w:t>
            </w:r>
            <w:r w:rsidR="00C17EBE">
              <w:rPr>
                <w:rFonts w:ascii="Arial" w:hAnsi="Arial" w:cs="Arial"/>
                <w:sz w:val="22"/>
                <w:szCs w:val="22"/>
              </w:rPr>
              <w:t>e</w:t>
            </w:r>
            <w:r w:rsidRPr="006D193B">
              <w:rPr>
                <w:rFonts w:ascii="Arial" w:hAnsi="Arial" w:cs="Arial"/>
                <w:sz w:val="22"/>
                <w:szCs w:val="22"/>
              </w:rPr>
              <w:t xml:space="preserve"> computer predictions through mutagenesis and functional assays. This project will provide a </w:t>
            </w:r>
            <w:r w:rsidR="00347A05" w:rsidRPr="006D193B">
              <w:rPr>
                <w:rFonts w:ascii="Arial" w:hAnsi="Arial" w:cs="Arial"/>
                <w:sz w:val="22"/>
                <w:szCs w:val="22"/>
              </w:rPr>
              <w:t>g</w:t>
            </w:r>
            <w:r w:rsidR="00347A05">
              <w:rPr>
                <w:rFonts w:ascii="Arial" w:hAnsi="Arial" w:cs="Arial"/>
                <w:sz w:val="22"/>
                <w:szCs w:val="22"/>
              </w:rPr>
              <w:t>ateway</w:t>
            </w:r>
            <w:r w:rsidR="00347A05" w:rsidRPr="006D193B">
              <w:rPr>
                <w:rFonts w:ascii="Arial" w:hAnsi="Arial" w:cs="Arial"/>
                <w:sz w:val="22"/>
                <w:szCs w:val="22"/>
              </w:rPr>
              <w:t xml:space="preserve"> </w:t>
            </w:r>
            <w:r w:rsidRPr="006D193B">
              <w:rPr>
                <w:rFonts w:ascii="Arial" w:hAnsi="Arial" w:cs="Arial"/>
                <w:sz w:val="22"/>
                <w:szCs w:val="22"/>
              </w:rPr>
              <w:t xml:space="preserve">for </w:t>
            </w:r>
            <w:r w:rsidR="00347A05" w:rsidRPr="006D193B">
              <w:rPr>
                <w:rFonts w:ascii="Arial" w:hAnsi="Arial" w:cs="Arial"/>
                <w:sz w:val="22"/>
                <w:szCs w:val="22"/>
              </w:rPr>
              <w:t>develop</w:t>
            </w:r>
            <w:r w:rsidR="00347A05">
              <w:rPr>
                <w:rFonts w:ascii="Arial" w:hAnsi="Arial" w:cs="Arial"/>
                <w:sz w:val="22"/>
                <w:szCs w:val="22"/>
              </w:rPr>
              <w:t>ment of</w:t>
            </w:r>
            <w:r w:rsidR="00347A05" w:rsidRPr="006D193B">
              <w:rPr>
                <w:rFonts w:ascii="Arial" w:hAnsi="Arial" w:cs="Arial"/>
                <w:sz w:val="22"/>
                <w:szCs w:val="22"/>
              </w:rPr>
              <w:t xml:space="preserve"> </w:t>
            </w:r>
            <w:r w:rsidRPr="006D193B">
              <w:rPr>
                <w:rFonts w:ascii="Arial" w:hAnsi="Arial" w:cs="Arial"/>
                <w:sz w:val="22"/>
                <w:szCs w:val="22"/>
              </w:rPr>
              <w:t xml:space="preserve">anti-malarial </w:t>
            </w:r>
            <w:r>
              <w:rPr>
                <w:rFonts w:ascii="Arial" w:hAnsi="Arial" w:cs="Arial"/>
                <w:sz w:val="22"/>
                <w:szCs w:val="22"/>
              </w:rPr>
              <w:t>drugs</w:t>
            </w:r>
            <w:r w:rsidRPr="006D193B">
              <w:rPr>
                <w:rFonts w:ascii="Arial" w:hAnsi="Arial" w:cs="Arial"/>
                <w:sz w:val="22"/>
                <w:szCs w:val="22"/>
              </w:rPr>
              <w:t>. This work has direct relevance to pharmaceutical industry and sustainability in the developing world.  The project facilitates skills development applicable in academia and industry.</w:t>
            </w:r>
          </w:p>
        </w:tc>
      </w:tr>
      <w:tr w:rsidR="00695F66" w14:paraId="64894411" w14:textId="77777777" w:rsidTr="0030136C">
        <w:trPr>
          <w:trHeight w:val="625"/>
        </w:trPr>
        <w:tc>
          <w:tcPr>
            <w:tcW w:w="2250" w:type="dxa"/>
            <w:shd w:val="clear" w:color="auto" w:fill="DEEAF6" w:themeFill="accent1" w:themeFillTint="33"/>
          </w:tcPr>
          <w:p w14:paraId="12992772" w14:textId="7836B000" w:rsidR="00695F66" w:rsidRDefault="000F6B4D">
            <w:pPr>
              <w:rPr>
                <w:b/>
              </w:rPr>
            </w:pPr>
            <w:r>
              <w:rPr>
                <w:b/>
              </w:rPr>
              <w:t>Supervisor(s)</w:t>
            </w:r>
          </w:p>
        </w:tc>
        <w:tc>
          <w:tcPr>
            <w:tcW w:w="6992" w:type="dxa"/>
          </w:tcPr>
          <w:p w14:paraId="2847C625" w14:textId="00F9DA2B" w:rsidR="002963E1" w:rsidRPr="00C17EBE" w:rsidRDefault="008057FB" w:rsidP="00421257">
            <w:pPr>
              <w:rPr>
                <w:rFonts w:ascii="Arial" w:eastAsia="Calibri" w:hAnsi="Arial" w:cs="Arial"/>
              </w:rPr>
            </w:pPr>
            <w:proofErr w:type="spellStart"/>
            <w:r w:rsidRPr="00C17EBE">
              <w:rPr>
                <w:rFonts w:ascii="Arial" w:eastAsia="Calibri" w:hAnsi="Arial" w:cs="Arial"/>
              </w:rPr>
              <w:t>Dr.</w:t>
            </w:r>
            <w:proofErr w:type="spellEnd"/>
            <w:r w:rsidRPr="00C17EBE">
              <w:rPr>
                <w:rFonts w:ascii="Arial" w:eastAsia="Calibri" w:hAnsi="Arial" w:cs="Arial"/>
              </w:rPr>
              <w:t xml:space="preserve"> Irina </w:t>
            </w:r>
            <w:proofErr w:type="spellStart"/>
            <w:r w:rsidRPr="00C17EBE">
              <w:rPr>
                <w:rFonts w:ascii="Arial" w:eastAsia="Calibri" w:hAnsi="Arial" w:cs="Arial"/>
              </w:rPr>
              <w:t>Tikhonova</w:t>
            </w:r>
            <w:proofErr w:type="spellEnd"/>
            <w:r w:rsidRPr="00C17EBE">
              <w:rPr>
                <w:rFonts w:ascii="Arial" w:eastAsia="Calibri" w:hAnsi="Arial" w:cs="Arial"/>
              </w:rPr>
              <w:t xml:space="preserve"> and </w:t>
            </w:r>
            <w:proofErr w:type="spellStart"/>
            <w:r w:rsidRPr="00C17EBE">
              <w:rPr>
                <w:rFonts w:ascii="Arial" w:eastAsia="Calibri" w:hAnsi="Arial" w:cs="Arial"/>
              </w:rPr>
              <w:t>Dr.</w:t>
            </w:r>
            <w:proofErr w:type="spellEnd"/>
            <w:r w:rsidRPr="00C17EBE">
              <w:rPr>
                <w:rFonts w:ascii="Arial" w:eastAsia="Calibri" w:hAnsi="Arial" w:cs="Arial"/>
              </w:rPr>
              <w:t xml:space="preserve"> Christopher Law</w:t>
            </w:r>
          </w:p>
        </w:tc>
      </w:tr>
      <w:tr w:rsidR="0030136C" w14:paraId="3DE83E55" w14:textId="77777777" w:rsidTr="0030136C">
        <w:trPr>
          <w:trHeight w:val="625"/>
        </w:trPr>
        <w:tc>
          <w:tcPr>
            <w:tcW w:w="2250" w:type="dxa"/>
            <w:shd w:val="clear" w:color="auto" w:fill="DEEAF6" w:themeFill="accent1" w:themeFillTint="33"/>
          </w:tcPr>
          <w:p w14:paraId="06024D8F" w14:textId="38641FA8" w:rsidR="0030136C" w:rsidRPr="00B534CD" w:rsidRDefault="0030136C" w:rsidP="0030136C">
            <w:pPr>
              <w:pStyle w:val="BodyText2"/>
              <w:jc w:val="both"/>
              <w:rPr>
                <w:rFonts w:ascii="Arial" w:hAnsi="Arial" w:cs="Arial"/>
                <w:b/>
                <w:sz w:val="20"/>
              </w:rPr>
            </w:pPr>
            <w:r w:rsidRPr="00B534CD">
              <w:rPr>
                <w:rFonts w:ascii="Arial" w:hAnsi="Arial" w:cs="Arial"/>
                <w:b/>
                <w:sz w:val="20"/>
              </w:rPr>
              <w:t xml:space="preserve">What types of </w:t>
            </w:r>
            <w:r w:rsidR="00CD1978">
              <w:rPr>
                <w:rFonts w:ascii="Arial" w:hAnsi="Arial" w:cs="Arial"/>
                <w:b/>
                <w:sz w:val="20"/>
              </w:rPr>
              <w:t>n</w:t>
            </w:r>
            <w:r w:rsidRPr="00B534CD">
              <w:rPr>
                <w:rFonts w:ascii="Arial" w:hAnsi="Arial" w:cs="Arial"/>
                <w:b/>
                <w:sz w:val="20"/>
              </w:rPr>
              <w:t xml:space="preserve">ew </w:t>
            </w:r>
            <w:r w:rsidR="00CD1978">
              <w:rPr>
                <w:rFonts w:ascii="Arial" w:hAnsi="Arial" w:cs="Arial"/>
                <w:b/>
                <w:sz w:val="20"/>
              </w:rPr>
              <w:t>c</w:t>
            </w:r>
            <w:r w:rsidRPr="00B534CD">
              <w:rPr>
                <w:rFonts w:ascii="Arial" w:hAnsi="Arial" w:cs="Arial"/>
                <w:b/>
                <w:sz w:val="20"/>
              </w:rPr>
              <w:t xml:space="preserve">ollaborative </w:t>
            </w:r>
            <w:r w:rsidR="00CD1978">
              <w:rPr>
                <w:rFonts w:ascii="Arial" w:hAnsi="Arial" w:cs="Arial"/>
                <w:b/>
                <w:sz w:val="20"/>
              </w:rPr>
              <w:t>r</w:t>
            </w:r>
            <w:r w:rsidRPr="00B534CD">
              <w:rPr>
                <w:rFonts w:ascii="Arial" w:hAnsi="Arial" w:cs="Arial"/>
                <w:b/>
                <w:sz w:val="20"/>
              </w:rPr>
              <w:t>elationships would th</w:t>
            </w:r>
            <w:r>
              <w:rPr>
                <w:rFonts w:ascii="Arial" w:hAnsi="Arial" w:cs="Arial"/>
                <w:b/>
                <w:sz w:val="20"/>
              </w:rPr>
              <w:t>is</w:t>
            </w:r>
            <w:r w:rsidRPr="00B534CD">
              <w:rPr>
                <w:rFonts w:ascii="Arial" w:hAnsi="Arial" w:cs="Arial"/>
                <w:b/>
                <w:sz w:val="20"/>
              </w:rPr>
              <w:t xml:space="preserve"> studentship support (e.g. development of national and international collaborations or industrial involvement/financial support) (100 words max)  </w:t>
            </w:r>
          </w:p>
          <w:p w14:paraId="1FD7667C" w14:textId="77777777" w:rsidR="0030136C" w:rsidRPr="001B28FF" w:rsidRDefault="0030136C" w:rsidP="0030136C">
            <w:pPr>
              <w:pStyle w:val="BodyText2"/>
              <w:jc w:val="both"/>
              <w:rPr>
                <w:rFonts w:ascii="Arial" w:hAnsi="Arial" w:cs="Arial"/>
                <w:b/>
                <w:sz w:val="20"/>
              </w:rPr>
            </w:pPr>
          </w:p>
        </w:tc>
        <w:tc>
          <w:tcPr>
            <w:tcW w:w="6992" w:type="dxa"/>
          </w:tcPr>
          <w:p w14:paraId="25836C8E" w14:textId="6B323C75" w:rsidR="0030136C" w:rsidRPr="005E631A" w:rsidRDefault="00242D59" w:rsidP="006D193B">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rPr>
                <w:rFonts w:ascii="Arial" w:hAnsi="Arial" w:cs="Arial"/>
                <w:sz w:val="22"/>
                <w:szCs w:val="22"/>
              </w:rPr>
            </w:pPr>
            <w:r w:rsidRPr="005E631A">
              <w:rPr>
                <w:rFonts w:ascii="Arial" w:hAnsi="Arial" w:cs="Arial"/>
                <w:sz w:val="22"/>
                <w:szCs w:val="22"/>
              </w:rPr>
              <w:t xml:space="preserve">The studentship will help to develop </w:t>
            </w:r>
            <w:r w:rsidR="005009B3">
              <w:rPr>
                <w:rFonts w:ascii="Arial" w:hAnsi="Arial" w:cs="Arial"/>
                <w:sz w:val="22"/>
                <w:szCs w:val="22"/>
              </w:rPr>
              <w:t xml:space="preserve">new internal </w:t>
            </w:r>
            <w:r w:rsidRPr="005E631A">
              <w:rPr>
                <w:rFonts w:ascii="Arial" w:hAnsi="Arial" w:cs="Arial"/>
                <w:sz w:val="22"/>
                <w:szCs w:val="22"/>
              </w:rPr>
              <w:t>collaboration</w:t>
            </w:r>
            <w:r w:rsidR="005009B3">
              <w:rPr>
                <w:rFonts w:ascii="Arial" w:hAnsi="Arial" w:cs="Arial"/>
                <w:sz w:val="22"/>
                <w:szCs w:val="22"/>
              </w:rPr>
              <w:t xml:space="preserve"> between Tikhonova and Law and external relationships with</w:t>
            </w:r>
            <w:r w:rsidR="009E13C4">
              <w:rPr>
                <w:rFonts w:ascii="Arial" w:hAnsi="Arial" w:cs="Arial"/>
                <w:sz w:val="22"/>
                <w:szCs w:val="22"/>
              </w:rPr>
              <w:t xml:space="preserve"> Evotec</w:t>
            </w:r>
            <w:proofErr w:type="gramStart"/>
            <w:r w:rsidR="009E13C4">
              <w:rPr>
                <w:rFonts w:ascii="Arial" w:hAnsi="Arial" w:cs="Arial"/>
                <w:sz w:val="22"/>
                <w:szCs w:val="22"/>
              </w:rPr>
              <w:t xml:space="preserve">, </w:t>
            </w:r>
            <w:r w:rsidR="005009B3">
              <w:rPr>
                <w:rFonts w:ascii="Arial" w:hAnsi="Arial" w:cs="Arial"/>
                <w:sz w:val="22"/>
                <w:szCs w:val="22"/>
              </w:rPr>
              <w:t xml:space="preserve"> a</w:t>
            </w:r>
            <w:proofErr w:type="gramEnd"/>
            <w:r w:rsidR="005009B3">
              <w:rPr>
                <w:rFonts w:ascii="Arial" w:hAnsi="Arial" w:cs="Arial"/>
                <w:sz w:val="22"/>
                <w:szCs w:val="22"/>
              </w:rPr>
              <w:t xml:space="preserve"> leading biotechnology company.</w:t>
            </w:r>
            <w:r w:rsidRPr="005E631A">
              <w:rPr>
                <w:rFonts w:ascii="Arial" w:hAnsi="Arial" w:cs="Arial"/>
                <w:sz w:val="22"/>
                <w:szCs w:val="22"/>
              </w:rPr>
              <w:t xml:space="preserve"> </w:t>
            </w:r>
            <w:r w:rsidR="005009B3">
              <w:rPr>
                <w:rFonts w:ascii="Arial" w:hAnsi="Arial" w:cs="Arial"/>
                <w:sz w:val="22"/>
                <w:szCs w:val="22"/>
              </w:rPr>
              <w:t xml:space="preserve">In addition, the studentship will develop new relationships </w:t>
            </w:r>
            <w:r w:rsidRPr="005E631A">
              <w:rPr>
                <w:rFonts w:ascii="Arial" w:hAnsi="Arial" w:cs="Arial"/>
                <w:sz w:val="22"/>
                <w:szCs w:val="22"/>
              </w:rPr>
              <w:t>with Prof. John Dalton from the University of Galway</w:t>
            </w:r>
            <w:r w:rsidR="005D547B">
              <w:rPr>
                <w:rFonts w:ascii="Arial" w:hAnsi="Arial" w:cs="Arial"/>
                <w:sz w:val="22"/>
                <w:szCs w:val="22"/>
              </w:rPr>
              <w:t xml:space="preserve">, </w:t>
            </w:r>
            <w:proofErr w:type="spellStart"/>
            <w:r w:rsidR="005D547B">
              <w:rPr>
                <w:rFonts w:ascii="Arial" w:hAnsi="Arial" w:cs="Arial"/>
                <w:sz w:val="22"/>
                <w:szCs w:val="22"/>
              </w:rPr>
              <w:t>RoI</w:t>
            </w:r>
            <w:proofErr w:type="spellEnd"/>
            <w:r w:rsidR="005E631A" w:rsidRPr="005E631A">
              <w:rPr>
                <w:rFonts w:ascii="Arial" w:hAnsi="Arial" w:cs="Arial"/>
                <w:sz w:val="22"/>
                <w:szCs w:val="22"/>
              </w:rPr>
              <w:t xml:space="preserve"> and </w:t>
            </w:r>
            <w:r w:rsidR="005E631A" w:rsidRPr="005E631A">
              <w:rPr>
                <w:rFonts w:ascii="Arial" w:eastAsia="Times New Roman" w:hAnsi="Arial" w:cs="Arial"/>
                <w:sz w:val="22"/>
                <w:szCs w:val="22"/>
              </w:rPr>
              <w:t xml:space="preserve">Dr Petra Rohrbach of McGill University, Canada. </w:t>
            </w:r>
            <w:r w:rsidR="005009B3">
              <w:rPr>
                <w:rFonts w:ascii="Arial" w:eastAsia="Times New Roman" w:hAnsi="Arial" w:cs="Arial"/>
                <w:sz w:val="22"/>
                <w:szCs w:val="22"/>
              </w:rPr>
              <w:t xml:space="preserve">In addition, </w:t>
            </w:r>
            <w:r w:rsidR="005009B3" w:rsidRPr="005E631A">
              <w:rPr>
                <w:rFonts w:ascii="Arial" w:hAnsi="Arial" w:cs="Arial"/>
                <w:sz w:val="22"/>
                <w:szCs w:val="22"/>
              </w:rPr>
              <w:t>it</w:t>
            </w:r>
            <w:r w:rsidR="005E631A" w:rsidRPr="005E631A">
              <w:rPr>
                <w:rFonts w:ascii="Arial" w:hAnsi="Arial" w:cs="Arial"/>
                <w:sz w:val="22"/>
                <w:szCs w:val="22"/>
              </w:rPr>
              <w:t xml:space="preserve"> is envisaged that the data generated will lead to significant funding income from joint SFI and RCUK programs. </w:t>
            </w:r>
            <w:r w:rsidRPr="005E631A">
              <w:rPr>
                <w:rFonts w:ascii="Arial" w:hAnsi="Arial" w:cs="Arial"/>
                <w:sz w:val="22"/>
                <w:szCs w:val="22"/>
              </w:rPr>
              <w:t xml:space="preserve"> </w:t>
            </w:r>
          </w:p>
        </w:tc>
      </w:tr>
      <w:tr w:rsidR="007F3CD9" w14:paraId="63A4072F" w14:textId="77777777" w:rsidTr="0030136C">
        <w:trPr>
          <w:trHeight w:val="470"/>
        </w:trPr>
        <w:tc>
          <w:tcPr>
            <w:tcW w:w="2250" w:type="dxa"/>
            <w:shd w:val="clear" w:color="auto" w:fill="DEEAF6" w:themeFill="accent1" w:themeFillTint="33"/>
          </w:tcPr>
          <w:p w14:paraId="5BAB7BBB" w14:textId="1B4DF7E1" w:rsidR="007F3CD9" w:rsidRPr="007F3CD9" w:rsidRDefault="007F3CD9">
            <w:pPr>
              <w:rPr>
                <w:b/>
              </w:rPr>
            </w:pPr>
            <w:r w:rsidRPr="007F3CD9">
              <w:rPr>
                <w:b/>
              </w:rPr>
              <w:t>Research centre / School</w:t>
            </w:r>
          </w:p>
        </w:tc>
        <w:tc>
          <w:tcPr>
            <w:tcW w:w="6992" w:type="dxa"/>
          </w:tcPr>
          <w:p w14:paraId="5CB695F7" w14:textId="3EC1B822" w:rsidR="007F3CD9" w:rsidRPr="00C17EBE" w:rsidRDefault="008057FB">
            <w:pPr>
              <w:rPr>
                <w:rFonts w:ascii="Arial" w:hAnsi="Arial" w:cs="Arial"/>
              </w:rPr>
            </w:pPr>
            <w:r w:rsidRPr="00C17EBE">
              <w:rPr>
                <w:rFonts w:ascii="Arial" w:hAnsi="Arial" w:cs="Arial"/>
              </w:rPr>
              <w:t>School of Pharmacy and School of Biological Sciences</w:t>
            </w:r>
          </w:p>
        </w:tc>
      </w:tr>
      <w:tr w:rsidR="001B792D" w14:paraId="0CE14BC6" w14:textId="77777777" w:rsidTr="0030136C">
        <w:trPr>
          <w:trHeight w:val="470"/>
        </w:trPr>
        <w:tc>
          <w:tcPr>
            <w:tcW w:w="2250" w:type="dxa"/>
            <w:shd w:val="clear" w:color="auto" w:fill="DEEAF6" w:themeFill="accent1" w:themeFillTint="33"/>
          </w:tcPr>
          <w:p w14:paraId="26B489D7" w14:textId="77777777" w:rsidR="001B792D" w:rsidRDefault="001B792D">
            <w:pPr>
              <w:rPr>
                <w:b/>
              </w:rPr>
            </w:pPr>
            <w:r>
              <w:rPr>
                <w:b/>
              </w:rPr>
              <w:t>Subject area</w:t>
            </w:r>
          </w:p>
        </w:tc>
        <w:tc>
          <w:tcPr>
            <w:tcW w:w="6992" w:type="dxa"/>
          </w:tcPr>
          <w:p w14:paraId="7718C8EE" w14:textId="02E9062C" w:rsidR="001B792D" w:rsidRPr="00C17EBE" w:rsidRDefault="00C17EBE">
            <w:pPr>
              <w:rPr>
                <w:rFonts w:ascii="Arial" w:hAnsi="Arial" w:cs="Arial"/>
              </w:rPr>
            </w:pPr>
            <w:r>
              <w:rPr>
                <w:rFonts w:ascii="Arial" w:hAnsi="Arial" w:cs="Arial"/>
              </w:rPr>
              <w:t>Biochemistry, p</w:t>
            </w:r>
            <w:r w:rsidRPr="00C17EBE">
              <w:rPr>
                <w:rFonts w:ascii="Arial" w:hAnsi="Arial" w:cs="Arial"/>
              </w:rPr>
              <w:t>arasitology, computational biology, drug design</w:t>
            </w:r>
          </w:p>
        </w:tc>
      </w:tr>
      <w:tr w:rsidR="007F3CD9" w14:paraId="084A1BBF" w14:textId="77777777" w:rsidTr="0030136C">
        <w:trPr>
          <w:trHeight w:val="444"/>
        </w:trPr>
        <w:tc>
          <w:tcPr>
            <w:tcW w:w="2250" w:type="dxa"/>
            <w:shd w:val="clear" w:color="auto" w:fill="DEEAF6" w:themeFill="accent1" w:themeFillTint="33"/>
          </w:tcPr>
          <w:p w14:paraId="3A24A167" w14:textId="5342760E" w:rsidR="007F3CD9" w:rsidRDefault="001B792D">
            <w:pPr>
              <w:rPr>
                <w:b/>
              </w:rPr>
            </w:pPr>
            <w:r>
              <w:rPr>
                <w:b/>
              </w:rPr>
              <w:lastRenderedPageBreak/>
              <w:t>Candidate requirements / K</w:t>
            </w:r>
            <w:r w:rsidR="00695F66">
              <w:rPr>
                <w:b/>
              </w:rPr>
              <w:t>ey skills required for the post</w:t>
            </w:r>
            <w:r w:rsidR="00250DA3">
              <w:rPr>
                <w:b/>
              </w:rPr>
              <w:t xml:space="preserve">.  </w:t>
            </w:r>
            <w:r w:rsidR="00250DA3">
              <w:rPr>
                <w:rFonts w:cs="Arial"/>
              </w:rPr>
              <w:t>Please note for the QUB-DTP awards a</w:t>
            </w:r>
            <w:r w:rsidR="00250DA3" w:rsidRPr="007C3A10">
              <w:rPr>
                <w:rFonts w:cs="Arial"/>
              </w:rPr>
              <w:t xml:space="preserve">pplicants </w:t>
            </w:r>
            <w:r w:rsidR="00250DA3">
              <w:rPr>
                <w:rFonts w:cs="Arial"/>
              </w:rPr>
              <w:t xml:space="preserve">must </w:t>
            </w:r>
            <w:r w:rsidR="00250DA3" w:rsidRPr="007C3A10">
              <w:rPr>
                <w:rFonts w:cs="Arial"/>
              </w:rPr>
              <w:t xml:space="preserve">have a 1st or 2.1 </w:t>
            </w:r>
            <w:r w:rsidR="00250DA3">
              <w:rPr>
                <w:rFonts w:cs="Arial"/>
              </w:rPr>
              <w:t>H</w:t>
            </w:r>
            <w:r w:rsidR="00250DA3" w:rsidRPr="007C3A10">
              <w:rPr>
                <w:rFonts w:cs="Arial"/>
              </w:rPr>
              <w:t>onours degree (or equivalent) in a relevant subject</w:t>
            </w:r>
            <w:r w:rsidR="00250DA3">
              <w:rPr>
                <w:rFonts w:cs="Arial"/>
              </w:rPr>
              <w:t>.</w:t>
            </w:r>
            <w:r w:rsidR="00695F66">
              <w:rPr>
                <w:b/>
              </w:rPr>
              <w:t xml:space="preserve"> </w:t>
            </w:r>
          </w:p>
          <w:p w14:paraId="2A50C848" w14:textId="77777777" w:rsidR="00695F66" w:rsidRPr="007F3CD9" w:rsidRDefault="00695F66">
            <w:pPr>
              <w:rPr>
                <w:b/>
              </w:rPr>
            </w:pPr>
          </w:p>
        </w:tc>
        <w:tc>
          <w:tcPr>
            <w:tcW w:w="6992" w:type="dxa"/>
          </w:tcPr>
          <w:p w14:paraId="78204027" w14:textId="0403FB64" w:rsidR="007F3CD9" w:rsidRPr="00C17EBE" w:rsidRDefault="00C17EBE">
            <w:pPr>
              <w:rPr>
                <w:rFonts w:ascii="Arial" w:hAnsi="Arial" w:cs="Arial"/>
              </w:rPr>
            </w:pPr>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C17EBE" w14:paraId="2E140338" w14:textId="77777777" w:rsidTr="0030136C">
        <w:trPr>
          <w:trHeight w:val="2715"/>
        </w:trPr>
        <w:tc>
          <w:tcPr>
            <w:tcW w:w="2250" w:type="dxa"/>
            <w:shd w:val="clear" w:color="auto" w:fill="DEEAF6" w:themeFill="accent1" w:themeFillTint="33"/>
          </w:tcPr>
          <w:p w14:paraId="7C1726FF" w14:textId="715B1594" w:rsidR="00C17EBE" w:rsidRPr="007F3CD9" w:rsidRDefault="00C17EBE" w:rsidP="00C17EBE">
            <w:pPr>
              <w:rPr>
                <w:b/>
              </w:rPr>
            </w:pPr>
            <w:r>
              <w:rPr>
                <w:b/>
              </w:rPr>
              <w:t>Relevant</w:t>
            </w:r>
            <w:r w:rsidRPr="007F3CD9">
              <w:rPr>
                <w:b/>
              </w:rPr>
              <w:t xml:space="preserve"> links </w:t>
            </w:r>
            <w:r>
              <w:rPr>
                <w:b/>
              </w:rPr>
              <w:t xml:space="preserve">for project advertisement/ more information </w:t>
            </w:r>
          </w:p>
          <w:p w14:paraId="1F40103B" w14:textId="77777777" w:rsidR="00C17EBE" w:rsidRDefault="00C17EBE" w:rsidP="00C17EBE"/>
        </w:tc>
        <w:tc>
          <w:tcPr>
            <w:tcW w:w="6992" w:type="dxa"/>
          </w:tcPr>
          <w:p w14:paraId="599BEF8A" w14:textId="77777777" w:rsidR="00C17EBE" w:rsidRDefault="00C17EBE" w:rsidP="00C17EBE"/>
          <w:p w14:paraId="4E41647D" w14:textId="77777777" w:rsidR="00C17EBE" w:rsidRDefault="002D7DE0" w:rsidP="00C17EBE">
            <w:hyperlink r:id="rId5" w:history="1">
              <w:r w:rsidR="00C17EBE" w:rsidRPr="00810712">
                <w:rPr>
                  <w:rStyle w:val="Hyperlink"/>
                </w:rPr>
                <w:t>http://www.qub.ac.uk/schools/SchoolofPharmacy/Research/PostgraduatePositions/</w:t>
              </w:r>
            </w:hyperlink>
          </w:p>
          <w:p w14:paraId="3DB8E3B4" w14:textId="77777777" w:rsidR="00C17EBE" w:rsidRDefault="00C17EBE" w:rsidP="00C17EBE"/>
          <w:p w14:paraId="7904577D" w14:textId="77777777" w:rsidR="00C17EBE" w:rsidRDefault="002D7DE0" w:rsidP="00C17EBE">
            <w:pPr>
              <w:rPr>
                <w:rStyle w:val="Hyperlink"/>
              </w:rPr>
            </w:pPr>
            <w:hyperlink r:id="rId6" w:history="1">
              <w:r w:rsidR="00C17EBE" w:rsidRPr="00810712">
                <w:rPr>
                  <w:rStyle w:val="Hyperlink"/>
                </w:rPr>
                <w:t>http://www.qub.ac.uk/schools/SchoolofPharmacy/Research/</w:t>
              </w:r>
            </w:hyperlink>
          </w:p>
          <w:p w14:paraId="369D5437" w14:textId="77777777" w:rsidR="00C17EBE" w:rsidRDefault="00C17EBE" w:rsidP="00C17EBE">
            <w:pPr>
              <w:rPr>
                <w:rStyle w:val="Hyperlink"/>
              </w:rPr>
            </w:pPr>
          </w:p>
          <w:p w14:paraId="1166C158" w14:textId="77777777" w:rsidR="00C17EBE" w:rsidRDefault="00C17EBE" w:rsidP="00C17EBE"/>
        </w:tc>
      </w:tr>
      <w:tr w:rsidR="00C17EBE" w14:paraId="0CE7E555" w14:textId="77777777" w:rsidTr="0030136C">
        <w:trPr>
          <w:trHeight w:val="576"/>
        </w:trPr>
        <w:tc>
          <w:tcPr>
            <w:tcW w:w="2250" w:type="dxa"/>
            <w:shd w:val="clear" w:color="auto" w:fill="DEEAF6" w:themeFill="accent1" w:themeFillTint="33"/>
          </w:tcPr>
          <w:p w14:paraId="50CC424D" w14:textId="77777777" w:rsidR="00C17EBE" w:rsidRDefault="00C17EBE" w:rsidP="00C17EBE">
            <w:pPr>
              <w:rPr>
                <w:b/>
              </w:rPr>
            </w:pPr>
            <w:r>
              <w:rPr>
                <w:b/>
              </w:rPr>
              <w:t>Keywords for search filters</w:t>
            </w:r>
          </w:p>
        </w:tc>
        <w:tc>
          <w:tcPr>
            <w:tcW w:w="6992" w:type="dxa"/>
          </w:tcPr>
          <w:p w14:paraId="47185E56" w14:textId="36FFF24F" w:rsidR="00C17EBE" w:rsidRDefault="00C17EBE" w:rsidP="00C17EBE">
            <w:r w:rsidRPr="00C17EBE">
              <w:rPr>
                <w:rFonts w:ascii="Arial" w:hAnsi="Arial" w:cs="Arial"/>
              </w:rPr>
              <w:t xml:space="preserve">Malaria, drug design, </w:t>
            </w:r>
            <w:r>
              <w:rPr>
                <w:rFonts w:ascii="Arial" w:hAnsi="Arial" w:cs="Arial"/>
              </w:rPr>
              <w:t xml:space="preserve">molecular modelling, </w:t>
            </w:r>
            <w:r w:rsidRPr="00C17EBE">
              <w:rPr>
                <w:rFonts w:ascii="Arial" w:hAnsi="Arial" w:cs="Arial"/>
              </w:rPr>
              <w:t>mutagenesis, parasitology, computational biology</w:t>
            </w:r>
          </w:p>
        </w:tc>
      </w:tr>
      <w:tr w:rsidR="00C17EBE" w14:paraId="495D7918" w14:textId="77777777" w:rsidTr="0030136C">
        <w:trPr>
          <w:trHeight w:val="470"/>
        </w:trPr>
        <w:tc>
          <w:tcPr>
            <w:tcW w:w="2250" w:type="dxa"/>
            <w:shd w:val="clear" w:color="auto" w:fill="DEEAF6" w:themeFill="accent1" w:themeFillTint="33"/>
          </w:tcPr>
          <w:p w14:paraId="3755AA6C" w14:textId="77777777" w:rsidR="00C17EBE" w:rsidRDefault="00C17EBE" w:rsidP="00C17EBE">
            <w:pPr>
              <w:rPr>
                <w:b/>
              </w:rPr>
            </w:pPr>
            <w:r>
              <w:rPr>
                <w:b/>
              </w:rPr>
              <w:t>Training provided through the research project</w:t>
            </w:r>
          </w:p>
        </w:tc>
        <w:tc>
          <w:tcPr>
            <w:tcW w:w="6992" w:type="dxa"/>
          </w:tcPr>
          <w:p w14:paraId="7DA760CC" w14:textId="1B92C373" w:rsidR="00C17EBE" w:rsidRPr="008B1C30" w:rsidRDefault="00C17EBE" w:rsidP="008B1C30">
            <w:pPr>
              <w:jc w:val="both"/>
              <w:rPr>
                <w:rFonts w:ascii="Arial" w:hAnsi="Arial" w:cs="Arial"/>
              </w:rPr>
            </w:pPr>
            <w:r w:rsidRPr="008B1C30">
              <w:rPr>
                <w:rFonts w:ascii="Arial" w:hAnsi="Arial" w:cs="Arial"/>
              </w:rPr>
              <w:t xml:space="preserve">This research will be conducted at the School of Pharmacy Queen's University Belfast which in 2018 was ranked 2nd in the UK for Pharmacy and Pharmacology according to the Guardian University Guide 2018, underpinning the school's investment in and commitment to world-class facilities and staff, with internationally leading research programmes. The School of Pharmacy Queen’s University Belfast was particularly outstanding ranking as first amongst Pharmacy submissions in REF 2014. The School of Pharmacy is a leading UK centre for pharmaceutical research and has been supported by philanthropic donations of more than £7 million for strategic research developments. The School's research strategy has focused on developing high profile projects, including in cancer and dermatological therapies that ultimately have the potential to meet identified clinical needs and, consequently, also have high priority status with the pharmaceutical industry. As a member of the Russell Group, Queen's University Belfast which is consistently recognised as one of the leading universities for knowledge exchange in the UK, thus ensuring research is creating jobs, wealth, skills and innovation. The Postgraduate Research Committee (PGRC) advises and supports all PGR students, ensures appropriate training is provided, considers all matters relating to recruitment, admission, progress and examination for postgraduate degrees, monitors and reviews supervision, appoints external examiners, reviews complaints, refers student appeals to the University Postgraduate Appeals Committee and also submits an annual report to the University Postgraduate Office. The School of Pharmacy expects monthly meetings with students where electronic records must be kept. Students must also complete a three-month initial review and annual progress review to proceed to years two and three. The annual progress review involves written work, presentation and/or mini viva. These are the standard management and monitoring arrangements that must be adhered to by the academic partners. As such the School of Pharmacy has the best PhD completion rates within Queen's University Belfast. Each PhD student must also complete the centrally organised Queen's University Belfast researcher development framework </w:t>
            </w:r>
            <w:r w:rsidRPr="008B1C30">
              <w:rPr>
                <w:rFonts w:ascii="Arial" w:hAnsi="Arial" w:cs="Arial"/>
              </w:rPr>
              <w:lastRenderedPageBreak/>
              <w:t xml:space="preserve">program consisting of 30 days of training. These have been created by </w:t>
            </w:r>
            <w:r w:rsidR="00347A05">
              <w:rPr>
                <w:rFonts w:ascii="Arial" w:hAnsi="Arial" w:cs="Arial"/>
              </w:rPr>
              <w:t>V</w:t>
            </w:r>
            <w:r w:rsidR="00347A05" w:rsidRPr="008B1C30">
              <w:rPr>
                <w:rFonts w:ascii="Arial" w:hAnsi="Arial" w:cs="Arial"/>
              </w:rPr>
              <w:t>itae</w:t>
            </w:r>
            <w:r w:rsidRPr="008B1C30">
              <w:rPr>
                <w:rFonts w:ascii="Arial" w:hAnsi="Arial" w:cs="Arial"/>
              </w:rPr>
              <w:t xml:space="preserve">, and endorsed by the QAA and </w:t>
            </w:r>
            <w:r w:rsidR="00347A05">
              <w:rPr>
                <w:rFonts w:ascii="Arial" w:hAnsi="Arial" w:cs="Arial"/>
              </w:rPr>
              <w:t>RC</w:t>
            </w:r>
            <w:r w:rsidRPr="008B1C30">
              <w:rPr>
                <w:rFonts w:ascii="Arial" w:hAnsi="Arial" w:cs="Arial"/>
              </w:rPr>
              <w:t xml:space="preserve">UK. </w:t>
            </w:r>
          </w:p>
          <w:p w14:paraId="19396EDE" w14:textId="77777777" w:rsidR="00C17EBE" w:rsidRPr="008B1C30" w:rsidRDefault="00C17EBE" w:rsidP="008B1C30">
            <w:pPr>
              <w:jc w:val="both"/>
              <w:rPr>
                <w:rFonts w:ascii="Arial" w:hAnsi="Arial" w:cs="Arial"/>
                <w:color w:val="000000"/>
              </w:rPr>
            </w:pPr>
          </w:p>
          <w:p w14:paraId="4B5EFEC2" w14:textId="57D828BC" w:rsidR="00C17EBE" w:rsidRPr="00F131C3" w:rsidRDefault="00C17EBE" w:rsidP="008B1C30">
            <w:pPr>
              <w:jc w:val="both"/>
              <w:rPr>
                <w:rFonts w:ascii="Arial" w:hAnsi="Arial" w:cs="Arial"/>
                <w:color w:val="000000"/>
              </w:rPr>
            </w:pPr>
            <w:proofErr w:type="spellStart"/>
            <w:r w:rsidRPr="00F131C3">
              <w:rPr>
                <w:rFonts w:ascii="Arial" w:hAnsi="Arial" w:cs="Arial"/>
                <w:color w:val="000000"/>
              </w:rPr>
              <w:t>Dr.</w:t>
            </w:r>
            <w:proofErr w:type="spellEnd"/>
            <w:r w:rsidRPr="00F131C3">
              <w:rPr>
                <w:rFonts w:ascii="Arial" w:hAnsi="Arial" w:cs="Arial"/>
                <w:color w:val="000000"/>
              </w:rPr>
              <w:t xml:space="preserve"> Tikhonova will supervise the computational work of the project. </w:t>
            </w:r>
            <w:r w:rsidRPr="00F131C3">
              <w:rPr>
                <w:rFonts w:ascii="Arial" w:hAnsi="Arial" w:cs="Arial"/>
              </w:rPr>
              <w:t xml:space="preserve">Dr </w:t>
            </w:r>
            <w:r w:rsidR="008B1C30" w:rsidRPr="00F131C3">
              <w:rPr>
                <w:rFonts w:ascii="Arial" w:hAnsi="Arial" w:cs="Arial"/>
              </w:rPr>
              <w:t>Law and our international collaborator</w:t>
            </w:r>
            <w:r w:rsidRPr="00F131C3">
              <w:rPr>
                <w:rFonts w:ascii="Arial" w:hAnsi="Arial" w:cs="Arial"/>
              </w:rPr>
              <w:t xml:space="preserve"> will provide </w:t>
            </w:r>
            <w:r w:rsidR="005D547B" w:rsidRPr="00F131C3">
              <w:rPr>
                <w:rFonts w:ascii="Arial" w:hAnsi="Arial" w:cs="Arial"/>
              </w:rPr>
              <w:t xml:space="preserve">advice </w:t>
            </w:r>
            <w:r w:rsidR="00347A05" w:rsidRPr="00F131C3">
              <w:rPr>
                <w:rFonts w:ascii="Arial" w:hAnsi="Arial" w:cs="Arial"/>
              </w:rPr>
              <w:t xml:space="preserve">and supervision </w:t>
            </w:r>
            <w:r w:rsidR="005D547B" w:rsidRPr="00F131C3">
              <w:rPr>
                <w:rFonts w:ascii="Arial" w:hAnsi="Arial" w:cs="Arial"/>
              </w:rPr>
              <w:t xml:space="preserve">on </w:t>
            </w:r>
            <w:r w:rsidR="008B1C30" w:rsidRPr="00F131C3">
              <w:rPr>
                <w:rFonts w:ascii="Arial" w:hAnsi="Arial" w:cs="Arial"/>
              </w:rPr>
              <w:t>mutagenesis and functional</w:t>
            </w:r>
            <w:r w:rsidR="005D547B" w:rsidRPr="00F131C3">
              <w:rPr>
                <w:rFonts w:ascii="Arial" w:hAnsi="Arial" w:cs="Arial"/>
              </w:rPr>
              <w:t xml:space="preserve"> studies</w:t>
            </w:r>
            <w:r w:rsidR="008B1C30" w:rsidRPr="00F131C3">
              <w:rPr>
                <w:rFonts w:ascii="Arial" w:hAnsi="Arial" w:cs="Arial"/>
              </w:rPr>
              <w:t>.</w:t>
            </w:r>
            <w:r w:rsidRPr="00F131C3">
              <w:rPr>
                <w:rFonts w:ascii="Arial" w:hAnsi="Arial" w:cs="Arial"/>
              </w:rPr>
              <w:t xml:space="preserve"> </w:t>
            </w:r>
            <w:r w:rsidR="00F131C3" w:rsidRPr="00F131C3">
              <w:rPr>
                <w:rFonts w:ascii="Arial" w:hAnsi="Arial" w:cs="Arial"/>
              </w:rPr>
              <w:t xml:space="preserve">The PhD will have an opportunity of industrial supervision and guidance from </w:t>
            </w:r>
            <w:proofErr w:type="spellStart"/>
            <w:r w:rsidR="00F131C3" w:rsidRPr="00F131C3">
              <w:rPr>
                <w:rFonts w:ascii="Arial" w:hAnsi="Arial" w:cs="Arial"/>
              </w:rPr>
              <w:t>Dr.</w:t>
            </w:r>
            <w:proofErr w:type="spellEnd"/>
            <w:r w:rsidR="00F131C3" w:rsidRPr="00F131C3">
              <w:rPr>
                <w:rFonts w:ascii="Arial" w:hAnsi="Arial" w:cs="Arial"/>
              </w:rPr>
              <w:t xml:space="preserve"> </w:t>
            </w:r>
            <w:proofErr w:type="spellStart"/>
            <w:r w:rsidR="00F131C3" w:rsidRPr="00F131C3">
              <w:rPr>
                <w:rFonts w:ascii="Arial" w:hAnsi="Arial" w:cs="Arial"/>
              </w:rPr>
              <w:t>Hefetz</w:t>
            </w:r>
            <w:proofErr w:type="spellEnd"/>
            <w:r w:rsidR="00F131C3" w:rsidRPr="00F131C3">
              <w:rPr>
                <w:rFonts w:ascii="Arial" w:hAnsi="Arial" w:cs="Arial"/>
              </w:rPr>
              <w:t xml:space="preserve">, </w:t>
            </w:r>
            <w:proofErr w:type="spellStart"/>
            <w:r w:rsidR="00F131C3" w:rsidRPr="00F131C3">
              <w:rPr>
                <w:rFonts w:ascii="Arial" w:hAnsi="Arial" w:cs="Arial"/>
              </w:rPr>
              <w:t>Evotec</w:t>
            </w:r>
            <w:proofErr w:type="spellEnd"/>
            <w:r w:rsidR="00F131C3" w:rsidRPr="00F131C3">
              <w:rPr>
                <w:rFonts w:ascii="Arial" w:hAnsi="Arial" w:cs="Arial"/>
              </w:rPr>
              <w:t xml:space="preserve">. </w:t>
            </w:r>
            <w:r w:rsidRPr="00F131C3">
              <w:rPr>
                <w:rFonts w:ascii="Arial" w:hAnsi="Arial" w:cs="Arial"/>
              </w:rPr>
              <w:t xml:space="preserve">The supervisors will form a scientific advisory board to evaluate the execution of the project and help the PhD student in meeting all the objectives.   </w:t>
            </w:r>
            <w:r w:rsidRPr="00F131C3">
              <w:rPr>
                <w:rFonts w:ascii="Arial" w:hAnsi="Arial" w:cs="Arial"/>
                <w:color w:val="000000"/>
              </w:rPr>
              <w:t xml:space="preserve"> </w:t>
            </w:r>
          </w:p>
          <w:p w14:paraId="16603697" w14:textId="77777777" w:rsidR="00C17EBE" w:rsidRPr="00F131C3" w:rsidRDefault="00C17EBE" w:rsidP="008B1C30">
            <w:pPr>
              <w:jc w:val="both"/>
              <w:rPr>
                <w:rFonts w:ascii="Arial" w:hAnsi="Arial" w:cs="Arial"/>
              </w:rPr>
            </w:pPr>
          </w:p>
          <w:p w14:paraId="6C77C214" w14:textId="753A82F3" w:rsidR="00C17EBE" w:rsidRDefault="00C17EBE" w:rsidP="008B1C30">
            <w:pPr>
              <w:pStyle w:val="NormalWeb"/>
              <w:shd w:val="clear" w:color="auto" w:fill="FFFFFF"/>
              <w:jc w:val="both"/>
            </w:pPr>
            <w:r w:rsidRPr="008B1C30">
              <w:t xml:space="preserve">The training areas include four domains that encompass: (A) knowledge and intellectual abilities, (B) personal effectiveness, (C) research governance and organisation and (D) engagement influence and impact. For this studentship the student will be trained in the following generic skills; developing writing skills, developing presentation skills, power point for academic presentations and posters, communication skills, introduction to research design, academic plagiarism, basic and advanced statistics, networking and negotiating, lab demonstrating and introduction to ref works. Students are also encouraged to use the Personal Development Planning (PDP) process to build a portfolio on learning, </w:t>
            </w:r>
            <w:r w:rsidR="008B1C30" w:rsidRPr="008B1C30">
              <w:t>performance,</w:t>
            </w:r>
            <w:r w:rsidRPr="008B1C30">
              <w:t xml:space="preserve"> and achievement. PDP encourages the students to adopt a good work practice and supports the timely submission of thesis. The student will receive formal training in the following specialist skills necessary for this project- molecular modelling and dynamics, atomistic trajectory analyses, date mining, </w:t>
            </w:r>
            <w:r w:rsidR="008B1C30" w:rsidRPr="008B1C30">
              <w:t>biochemical and biophysical methods</w:t>
            </w:r>
            <w:r w:rsidRPr="008B1C30">
              <w:t>. The combination of these skills is highly transferable and should give the student a distinct advantage either in academia or industry.</w:t>
            </w:r>
          </w:p>
        </w:tc>
      </w:tr>
      <w:tr w:rsidR="00C17EBE" w14:paraId="55DD9DB6" w14:textId="77777777" w:rsidTr="0030136C">
        <w:trPr>
          <w:trHeight w:val="470"/>
        </w:trPr>
        <w:tc>
          <w:tcPr>
            <w:tcW w:w="2250" w:type="dxa"/>
            <w:shd w:val="clear" w:color="auto" w:fill="DEEAF6" w:themeFill="accent1" w:themeFillTint="33"/>
          </w:tcPr>
          <w:p w14:paraId="21FB6310" w14:textId="77777777" w:rsidR="00C17EBE" w:rsidRDefault="00C17EBE" w:rsidP="00C17EBE">
            <w:pPr>
              <w:rPr>
                <w:b/>
              </w:rPr>
            </w:pPr>
            <w:r>
              <w:rPr>
                <w:b/>
              </w:rPr>
              <w:lastRenderedPageBreak/>
              <w:t>Expected impact activities</w:t>
            </w:r>
          </w:p>
        </w:tc>
        <w:tc>
          <w:tcPr>
            <w:tcW w:w="6992" w:type="dxa"/>
          </w:tcPr>
          <w:p w14:paraId="037D249D" w14:textId="6536D8CB" w:rsidR="00611D3A" w:rsidRPr="00611D3A" w:rsidRDefault="008B1C30" w:rsidP="00611D3A">
            <w:pPr>
              <w:jc w:val="both"/>
              <w:rPr>
                <w:rFonts w:ascii="Arial" w:hAnsi="Arial" w:cs="Arial"/>
              </w:rPr>
            </w:pPr>
            <w:r w:rsidRPr="00611D3A">
              <w:rPr>
                <w:rFonts w:ascii="Arial" w:hAnsi="Arial" w:cs="Arial"/>
              </w:rPr>
              <w:t xml:space="preserve">There is critical need for novel drugs to target malaria. Information on the </w:t>
            </w:r>
            <w:r w:rsidRPr="00611D3A">
              <w:rPr>
                <w:rFonts w:ascii="Arial" w:hAnsi="Arial" w:cs="Arial"/>
                <w:i/>
              </w:rPr>
              <w:t>Plasmodium</w:t>
            </w:r>
            <w:r w:rsidRPr="00611D3A">
              <w:rPr>
                <w:rFonts w:ascii="Arial" w:hAnsi="Arial" w:cs="Arial"/>
              </w:rPr>
              <w:t xml:space="preserve"> transporter and aminopeptidases will be of value to the UK pharmaceutical sector in that it could be exploited to drive the design, </w:t>
            </w:r>
            <w:r w:rsidR="00611D3A" w:rsidRPr="00611D3A">
              <w:rPr>
                <w:rFonts w:ascii="Arial" w:hAnsi="Arial" w:cs="Arial"/>
              </w:rPr>
              <w:t>development,</w:t>
            </w:r>
            <w:r w:rsidRPr="00611D3A">
              <w:rPr>
                <w:rFonts w:ascii="Arial" w:hAnsi="Arial" w:cs="Arial"/>
              </w:rPr>
              <w:t xml:space="preserve"> and manufacture of novel antimalarials. </w:t>
            </w:r>
            <w:r w:rsidR="00260923">
              <w:rPr>
                <w:rFonts w:ascii="Arial" w:hAnsi="Arial" w:cs="Arial"/>
              </w:rPr>
              <w:t>The a</w:t>
            </w:r>
            <w:r w:rsidRPr="00611D3A">
              <w:rPr>
                <w:rFonts w:ascii="Arial" w:hAnsi="Arial" w:cs="Arial"/>
              </w:rPr>
              <w:t xml:space="preserve">pplicants </w:t>
            </w:r>
            <w:r w:rsidR="00260923" w:rsidRPr="00611D3A">
              <w:rPr>
                <w:rFonts w:ascii="Arial" w:hAnsi="Arial" w:cs="Arial"/>
              </w:rPr>
              <w:t>ha</w:t>
            </w:r>
            <w:r w:rsidR="00260923">
              <w:rPr>
                <w:rFonts w:ascii="Arial" w:hAnsi="Arial" w:cs="Arial"/>
              </w:rPr>
              <w:t>ve</w:t>
            </w:r>
            <w:r w:rsidR="00260923" w:rsidRPr="00611D3A">
              <w:rPr>
                <w:rFonts w:ascii="Arial" w:hAnsi="Arial" w:cs="Arial"/>
              </w:rPr>
              <w:t xml:space="preserve"> </w:t>
            </w:r>
            <w:r w:rsidRPr="00611D3A">
              <w:rPr>
                <w:rFonts w:ascii="Arial" w:hAnsi="Arial" w:cs="Arial"/>
              </w:rPr>
              <w:t xml:space="preserve">close ties with the pharmaceutical </w:t>
            </w:r>
            <w:r w:rsidR="00611D3A" w:rsidRPr="00611D3A">
              <w:rPr>
                <w:rFonts w:ascii="Arial" w:hAnsi="Arial" w:cs="Arial"/>
              </w:rPr>
              <w:t>sector,</w:t>
            </w:r>
            <w:r w:rsidRPr="00611D3A">
              <w:rPr>
                <w:rFonts w:ascii="Arial" w:hAnsi="Arial" w:cs="Arial"/>
              </w:rPr>
              <w:t xml:space="preserve"> and these will be exploited for commercially useful outputs that arise from the research. </w:t>
            </w:r>
            <w:r w:rsidR="00611D3A" w:rsidRPr="00611D3A">
              <w:rPr>
                <w:rFonts w:ascii="Arial" w:hAnsi="Arial" w:cs="Arial"/>
              </w:rPr>
              <w:t xml:space="preserve">It is envisaged that the data generated will lead to significant funding income from RCUK. Several publications to high impact journals will be generated. The results of work will be presented at the national and international conferences. Furthermore, </w:t>
            </w:r>
            <w:r w:rsidR="0013673A">
              <w:rPr>
                <w:rFonts w:ascii="Arial" w:hAnsi="Arial" w:cs="Arial"/>
              </w:rPr>
              <w:t>the project</w:t>
            </w:r>
            <w:r w:rsidR="00611D3A" w:rsidRPr="00611D3A">
              <w:rPr>
                <w:rFonts w:ascii="Arial" w:hAnsi="Arial" w:cs="Arial"/>
              </w:rPr>
              <w:t xml:space="preserve"> facilitates skills development in therapeutics research, which is applicable in academia and industry.  </w:t>
            </w:r>
          </w:p>
          <w:p w14:paraId="7C92D3B4" w14:textId="72F24DC2" w:rsidR="00611D3A" w:rsidRPr="00611D3A" w:rsidRDefault="00611D3A" w:rsidP="00611D3A">
            <w:pPr>
              <w:spacing w:after="120"/>
              <w:jc w:val="both"/>
              <w:rPr>
                <w:rFonts w:ascii="Arial" w:hAnsi="Arial" w:cs="Arial"/>
              </w:rPr>
            </w:pPr>
          </w:p>
          <w:p w14:paraId="44143261" w14:textId="0DECC1F0" w:rsidR="00C17EBE" w:rsidRDefault="00C17EBE" w:rsidP="008B1C30">
            <w:pPr>
              <w:pStyle w:val="Header"/>
              <w:tabs>
                <w:tab w:val="clear" w:pos="4153"/>
                <w:tab w:val="clear" w:pos="8306"/>
                <w:tab w:val="left" w:pos="720"/>
              </w:tabs>
              <w:ind w:right="-135"/>
            </w:pPr>
          </w:p>
        </w:tc>
      </w:tr>
    </w:tbl>
    <w:p w14:paraId="31F82D3A" w14:textId="292363C7" w:rsidR="00375356" w:rsidRDefault="00375356"/>
    <w:p w14:paraId="4DB79B30" w14:textId="40315EBE" w:rsidR="00AB7C4B" w:rsidRDefault="00AB7C4B">
      <w:r>
        <w:t>--------------------------------------------------------------------------------------------------------------------------------------</w:t>
      </w:r>
    </w:p>
    <w:p w14:paraId="1DE49AD1" w14:textId="00F1E7E4" w:rsidR="00AB7C4B" w:rsidRDefault="00AB7C4B" w:rsidP="00AB7C4B">
      <w:pPr>
        <w:pStyle w:val="BodyText2"/>
        <w:rPr>
          <w:rFonts w:ascii="Arial" w:hAnsi="Arial" w:cs="Arial"/>
          <w:b/>
          <w:sz w:val="20"/>
        </w:rPr>
      </w:pPr>
      <w:r w:rsidRPr="001B28FF">
        <w:rPr>
          <w:rFonts w:ascii="Arial" w:hAnsi="Arial" w:cs="Arial"/>
          <w:b/>
          <w:sz w:val="20"/>
        </w:rPr>
        <w:t>Project details including</w:t>
      </w:r>
      <w:r>
        <w:rPr>
          <w:rFonts w:ascii="Arial" w:hAnsi="Arial" w:cs="Arial"/>
          <w:b/>
          <w:sz w:val="20"/>
        </w:rPr>
        <w:t xml:space="preserve"> expertise in area and workplan</w:t>
      </w:r>
      <w:r w:rsidRPr="001B28FF">
        <w:rPr>
          <w:rFonts w:ascii="Arial" w:hAnsi="Arial" w:cs="Arial"/>
          <w:b/>
          <w:sz w:val="20"/>
        </w:rPr>
        <w:t xml:space="preserve"> (max 1</w:t>
      </w:r>
      <w:r>
        <w:rPr>
          <w:rFonts w:ascii="Arial" w:hAnsi="Arial" w:cs="Arial"/>
          <w:b/>
          <w:sz w:val="20"/>
        </w:rPr>
        <w:t>2</w:t>
      </w:r>
      <w:r w:rsidRPr="001B28FF">
        <w:rPr>
          <w:rFonts w:ascii="Arial" w:hAnsi="Arial" w:cs="Arial"/>
          <w:b/>
          <w:sz w:val="20"/>
        </w:rPr>
        <w:t>00 words)</w:t>
      </w:r>
    </w:p>
    <w:p w14:paraId="5B59C375" w14:textId="1DAC5119" w:rsidR="00804EF6" w:rsidRDefault="00804EF6" w:rsidP="00AB7C4B">
      <w:pPr>
        <w:pStyle w:val="BodyText2"/>
        <w:rPr>
          <w:rFonts w:ascii="Arial" w:hAnsi="Arial" w:cs="Arial"/>
          <w:b/>
          <w:sz w:val="20"/>
        </w:rPr>
      </w:pPr>
    </w:p>
    <w:p w14:paraId="76AFF91B" w14:textId="57F47685" w:rsidR="00804EF6" w:rsidRDefault="00804EF6" w:rsidP="00AB7C4B">
      <w:pPr>
        <w:pStyle w:val="BodyText2"/>
        <w:rPr>
          <w:rFonts w:ascii="Arial" w:hAnsi="Arial" w:cs="Arial"/>
          <w:b/>
          <w:sz w:val="20"/>
        </w:rPr>
      </w:pPr>
    </w:p>
    <w:p w14:paraId="134CF7BD" w14:textId="4148E38E" w:rsidR="0025590B" w:rsidRDefault="0025590B" w:rsidP="00AB7C4B">
      <w:pPr>
        <w:pStyle w:val="BodyText2"/>
        <w:rPr>
          <w:rFonts w:ascii="Arial" w:hAnsi="Arial" w:cs="Arial"/>
          <w:b/>
          <w:sz w:val="20"/>
        </w:rPr>
      </w:pPr>
    </w:p>
    <w:p w14:paraId="244E913C" w14:textId="75266BAF" w:rsidR="008213D0" w:rsidRDefault="008213D0" w:rsidP="00AB7C4B">
      <w:pPr>
        <w:pStyle w:val="BodyText2"/>
        <w:rPr>
          <w:rFonts w:ascii="Arial" w:hAnsi="Arial" w:cs="Arial"/>
          <w:b/>
          <w:sz w:val="20"/>
        </w:rPr>
      </w:pPr>
    </w:p>
    <w:p w14:paraId="5DFDFDF3" w14:textId="74044A56" w:rsidR="008213D0" w:rsidRDefault="008213D0" w:rsidP="00AB7C4B">
      <w:pPr>
        <w:pStyle w:val="BodyText2"/>
        <w:rPr>
          <w:rFonts w:ascii="Arial" w:hAnsi="Arial" w:cs="Arial"/>
          <w:b/>
          <w:sz w:val="20"/>
        </w:rPr>
      </w:pPr>
    </w:p>
    <w:p w14:paraId="63A4B722" w14:textId="411270CA" w:rsidR="008213D0" w:rsidRDefault="008213D0" w:rsidP="00AB7C4B">
      <w:pPr>
        <w:pStyle w:val="BodyText2"/>
        <w:rPr>
          <w:rFonts w:ascii="Arial" w:hAnsi="Arial" w:cs="Arial"/>
          <w:b/>
          <w:sz w:val="20"/>
        </w:rPr>
      </w:pPr>
    </w:p>
    <w:p w14:paraId="7B7DBC43" w14:textId="21AC501A" w:rsidR="008213D0" w:rsidRDefault="008213D0" w:rsidP="00AB7C4B">
      <w:pPr>
        <w:pStyle w:val="BodyText2"/>
        <w:rPr>
          <w:rFonts w:ascii="Arial" w:hAnsi="Arial" w:cs="Arial"/>
          <w:b/>
          <w:sz w:val="20"/>
        </w:rPr>
      </w:pPr>
    </w:p>
    <w:p w14:paraId="6A89AF5D" w14:textId="3F196C49" w:rsidR="008213D0" w:rsidRDefault="008213D0" w:rsidP="00AB7C4B">
      <w:pPr>
        <w:pStyle w:val="BodyText2"/>
        <w:rPr>
          <w:rFonts w:ascii="Arial" w:hAnsi="Arial" w:cs="Arial"/>
          <w:b/>
          <w:sz w:val="20"/>
        </w:rPr>
      </w:pPr>
    </w:p>
    <w:p w14:paraId="4D5BFCC4" w14:textId="5CFCD9A5" w:rsidR="008213D0" w:rsidRDefault="008213D0" w:rsidP="00AB7C4B">
      <w:pPr>
        <w:pStyle w:val="BodyText2"/>
        <w:rPr>
          <w:rFonts w:ascii="Arial" w:hAnsi="Arial" w:cs="Arial"/>
          <w:b/>
          <w:sz w:val="20"/>
        </w:rPr>
      </w:pPr>
    </w:p>
    <w:p w14:paraId="6B36851A" w14:textId="77777777" w:rsidR="008213D0" w:rsidRDefault="008213D0" w:rsidP="00AB7C4B">
      <w:pPr>
        <w:pStyle w:val="BodyText2"/>
        <w:rPr>
          <w:rFonts w:ascii="Arial" w:hAnsi="Arial" w:cs="Arial"/>
          <w:b/>
          <w:sz w:val="20"/>
        </w:rPr>
      </w:pPr>
    </w:p>
    <w:p w14:paraId="514D3CE8" w14:textId="77777777" w:rsidR="0025590B" w:rsidRDefault="0025590B" w:rsidP="00AB7C4B">
      <w:pPr>
        <w:pStyle w:val="BodyText2"/>
        <w:rPr>
          <w:rFonts w:ascii="Arial" w:hAnsi="Arial" w:cs="Arial"/>
          <w:b/>
          <w:sz w:val="20"/>
        </w:rPr>
      </w:pPr>
    </w:p>
    <w:p w14:paraId="2B0FC0F4" w14:textId="77777777" w:rsidR="0025590B" w:rsidRDefault="0025590B" w:rsidP="00AB7C4B">
      <w:pPr>
        <w:pStyle w:val="BodyText2"/>
        <w:rPr>
          <w:rFonts w:ascii="Arial" w:hAnsi="Arial" w:cs="Arial"/>
          <w:b/>
          <w:sz w:val="20"/>
        </w:rPr>
      </w:pPr>
    </w:p>
    <w:p w14:paraId="5873B3F1" w14:textId="1B26657A" w:rsidR="00804EF6" w:rsidRPr="009F3B3E" w:rsidRDefault="00804EF6" w:rsidP="00AB7C4B">
      <w:pPr>
        <w:pStyle w:val="BodyText2"/>
        <w:rPr>
          <w:rFonts w:ascii="Arial" w:hAnsi="Arial" w:cs="Arial"/>
          <w:b/>
          <w:sz w:val="20"/>
        </w:rPr>
      </w:pPr>
      <w:r w:rsidRPr="009F3B3E">
        <w:rPr>
          <w:rFonts w:ascii="Arial" w:hAnsi="Arial" w:cs="Arial"/>
          <w:b/>
          <w:sz w:val="20"/>
        </w:rPr>
        <w:lastRenderedPageBreak/>
        <w:t>PROJECT DETAILS:</w:t>
      </w:r>
    </w:p>
    <w:p w14:paraId="26ED472E" w14:textId="77D0697A" w:rsidR="00804EF6" w:rsidRPr="009F3B3E" w:rsidRDefault="00804EF6" w:rsidP="00AB7C4B">
      <w:pPr>
        <w:pStyle w:val="BodyText2"/>
        <w:rPr>
          <w:rFonts w:ascii="Arial" w:hAnsi="Arial" w:cs="Arial"/>
          <w:b/>
          <w:sz w:val="20"/>
        </w:rPr>
      </w:pPr>
    </w:p>
    <w:p w14:paraId="0A14ADCA" w14:textId="77777777" w:rsidR="00CC5792" w:rsidRDefault="00CC5792" w:rsidP="00AB7C4B">
      <w:pPr>
        <w:pStyle w:val="BodyText2"/>
        <w:rPr>
          <w:rFonts w:ascii="Arial" w:hAnsi="Arial" w:cs="Arial"/>
          <w:b/>
          <w:szCs w:val="24"/>
        </w:rPr>
      </w:pPr>
    </w:p>
    <w:p w14:paraId="116B6F40" w14:textId="629BB251" w:rsidR="00804EF6" w:rsidRDefault="00804EF6" w:rsidP="00AB7C4B">
      <w:pPr>
        <w:pStyle w:val="BodyText2"/>
        <w:rPr>
          <w:rFonts w:ascii="Arial" w:hAnsi="Arial" w:cs="Arial"/>
          <w:b/>
          <w:bCs/>
        </w:rPr>
      </w:pPr>
      <w:r w:rsidRPr="00145A27">
        <w:rPr>
          <w:rFonts w:ascii="Arial" w:hAnsi="Arial" w:cs="Arial"/>
          <w:b/>
          <w:szCs w:val="24"/>
        </w:rPr>
        <w:t>Project Titles:</w:t>
      </w:r>
      <w:r w:rsidRPr="009F3B3E">
        <w:rPr>
          <w:rFonts w:ascii="Arial" w:hAnsi="Arial" w:cs="Arial"/>
          <w:b/>
          <w:sz w:val="20"/>
        </w:rPr>
        <w:t xml:space="preserve"> </w:t>
      </w:r>
      <w:r w:rsidRPr="009F3B3E">
        <w:rPr>
          <w:rFonts w:ascii="Arial" w:hAnsi="Arial" w:cs="Arial"/>
          <w:b/>
          <w:bCs/>
        </w:rPr>
        <w:t>Mechanistic and structural studies of two novel antimalarial drug targets</w:t>
      </w:r>
    </w:p>
    <w:p w14:paraId="4152297D" w14:textId="44F6A62A" w:rsidR="009F3B3E" w:rsidRDefault="009F3B3E" w:rsidP="00AB7C4B">
      <w:pPr>
        <w:pStyle w:val="BodyText2"/>
        <w:rPr>
          <w:rFonts w:ascii="Arial" w:hAnsi="Arial" w:cs="Arial"/>
          <w:b/>
          <w:bCs/>
        </w:rPr>
      </w:pPr>
    </w:p>
    <w:p w14:paraId="193311C1" w14:textId="77777777" w:rsidR="00CC5792" w:rsidRDefault="00CC5792" w:rsidP="00AB7C4B">
      <w:pPr>
        <w:pStyle w:val="BodyText2"/>
        <w:rPr>
          <w:rFonts w:ascii="Arial" w:hAnsi="Arial" w:cs="Arial"/>
          <w:b/>
          <w:bCs/>
        </w:rPr>
      </w:pPr>
    </w:p>
    <w:p w14:paraId="4551696E" w14:textId="565BC21F" w:rsidR="009F3B3E" w:rsidRDefault="009F3B3E" w:rsidP="00AB7C4B">
      <w:pPr>
        <w:pStyle w:val="BodyText2"/>
        <w:rPr>
          <w:rFonts w:ascii="Arial" w:hAnsi="Arial" w:cs="Arial"/>
          <w:b/>
          <w:bCs/>
        </w:rPr>
      </w:pPr>
      <w:r>
        <w:rPr>
          <w:rFonts w:ascii="Arial" w:hAnsi="Arial" w:cs="Arial"/>
          <w:b/>
          <w:bCs/>
        </w:rPr>
        <w:t xml:space="preserve">Background </w:t>
      </w:r>
      <w:r w:rsidR="001F129D">
        <w:rPr>
          <w:rFonts w:ascii="Arial" w:hAnsi="Arial" w:cs="Arial"/>
          <w:b/>
          <w:bCs/>
        </w:rPr>
        <w:t>study:</w:t>
      </w:r>
    </w:p>
    <w:p w14:paraId="30D05FC4" w14:textId="77777777" w:rsidR="009F3B3E" w:rsidRPr="009F3B3E" w:rsidRDefault="009F3B3E" w:rsidP="00AB7C4B">
      <w:pPr>
        <w:pStyle w:val="BodyText2"/>
        <w:rPr>
          <w:rFonts w:ascii="Arial" w:hAnsi="Arial" w:cs="Arial"/>
          <w:b/>
          <w:sz w:val="20"/>
        </w:rPr>
      </w:pPr>
    </w:p>
    <w:p w14:paraId="653EAC3C" w14:textId="02396414" w:rsidR="009928DF" w:rsidRDefault="005009B3" w:rsidP="00541B45">
      <w:pPr>
        <w:jc w:val="both"/>
        <w:rPr>
          <w:rFonts w:ascii="Arial" w:hAnsi="Arial" w:cs="Arial"/>
        </w:rPr>
      </w:pPr>
      <w:r w:rsidRPr="005009B3">
        <w:rPr>
          <w:rFonts w:ascii="Arial" w:hAnsi="Arial" w:cs="Arial"/>
        </w:rPr>
        <w:t xml:space="preserve">Malaria is a serious parasitic disease, caused by unicellular protozoa of the genus </w:t>
      </w:r>
      <w:r w:rsidRPr="005009B3">
        <w:rPr>
          <w:rFonts w:ascii="Arial" w:hAnsi="Arial" w:cs="Arial"/>
          <w:i/>
        </w:rPr>
        <w:t>Plasmodium</w:t>
      </w:r>
      <w:r w:rsidRPr="005009B3">
        <w:rPr>
          <w:rFonts w:ascii="Arial" w:hAnsi="Arial" w:cs="Arial"/>
        </w:rPr>
        <w:t xml:space="preserve">, which is responsible for high morbidity and mortality rates among those infected. In  2013 alone, the most virulent human malaria parasite, </w:t>
      </w:r>
      <w:r w:rsidRPr="005009B3">
        <w:rPr>
          <w:rFonts w:ascii="Arial" w:hAnsi="Arial" w:cs="Arial"/>
          <w:i/>
        </w:rPr>
        <w:t>P. falciparum</w:t>
      </w:r>
      <w:r w:rsidRPr="005009B3">
        <w:rPr>
          <w:rFonts w:ascii="Arial" w:hAnsi="Arial" w:cs="Arial"/>
        </w:rPr>
        <w:t>, was responsible for an estimated 198 million clinical cases of infection and more than 0.5 million deaths</w:t>
      </w:r>
      <w:hyperlink w:anchor="_ENREF_1" w:tooltip="WHO, 2014 #1204" w:history="1">
        <w:r w:rsidRPr="005009B3">
          <w:rPr>
            <w:rFonts w:ascii="Arial" w:hAnsi="Arial" w:cs="Arial"/>
          </w:rPr>
          <w:fldChar w:fldCharType="begin"/>
        </w:r>
        <w:r w:rsidRPr="005009B3">
          <w:rPr>
            <w:rFonts w:ascii="Arial" w:hAnsi="Arial" w:cs="Arial"/>
          </w:rPr>
          <w:instrText xml:space="preserve"> ADDIN EN.CITE &lt;EndNote&gt;&lt;Cite&gt;&lt;Author&gt;WHO&lt;/Author&gt;&lt;Year&gt;2014&lt;/Year&gt;&lt;RecNum&gt;1204&lt;/RecNum&gt;&lt;DisplayText&gt;&lt;style face="superscript"&gt;1&lt;/style&gt;&lt;/DisplayText&gt;&lt;record&gt;&lt;rec-number&gt;1204&lt;/rec-number&gt;&lt;foreign-keys&gt;&lt;key app="EN" db-id="dx22xs9970xx2he9ezppzpxtedetfw92wx2x" timestamp="1420546947"&gt;1204&lt;/key&gt;&lt;/foreign-keys&gt;&lt;ref-type name="Report"&gt;27&lt;/ref-type&gt;&lt;contributors&gt;&lt;authors&gt;&lt;author&gt;WHO&lt;/author&gt;&lt;/authors&gt;&lt;/contributors&gt;&lt;titles&gt;&lt;title&gt;World Malaria Report 2014&lt;/title&gt;&lt;/titles&gt;&lt;dates&gt;&lt;year&gt;2014&lt;/year&gt;&lt;/dates&gt;&lt;urls&gt;&lt;/urls&gt;&lt;/record&gt;&lt;/Cite&gt;&lt;/EndNote&gt;</w:instrText>
        </w:r>
        <w:r w:rsidRPr="005009B3">
          <w:rPr>
            <w:rFonts w:ascii="Arial" w:hAnsi="Arial" w:cs="Arial"/>
          </w:rPr>
          <w:fldChar w:fldCharType="separate"/>
        </w:r>
        <w:r w:rsidRPr="005009B3">
          <w:rPr>
            <w:rFonts w:ascii="Arial" w:hAnsi="Arial" w:cs="Arial"/>
            <w:noProof/>
            <w:vertAlign w:val="superscript"/>
          </w:rPr>
          <w:t>1</w:t>
        </w:r>
        <w:r w:rsidRPr="005009B3">
          <w:rPr>
            <w:rFonts w:ascii="Arial" w:hAnsi="Arial" w:cs="Arial"/>
          </w:rPr>
          <w:fldChar w:fldCharType="end"/>
        </w:r>
      </w:hyperlink>
      <w:r w:rsidRPr="005009B3">
        <w:rPr>
          <w:rFonts w:ascii="Arial" w:hAnsi="Arial" w:cs="Arial"/>
        </w:rPr>
        <w:t xml:space="preserve">. Although currently confined to tropical and subtropical regions of Africa, Asia, Latin America and the Indian subcontinent, the change in climate suitability for transmission of malaria is associated with a predicted net increase in the global population at risk. Due to lack of a vaccination programme (even though at least one vaccine is currently undergoing trials), and emerging resistance against the drugs commonly used to control infection, there is </w:t>
      </w:r>
      <w:r w:rsidR="005B1B6D">
        <w:rPr>
          <w:rFonts w:ascii="Arial" w:hAnsi="Arial" w:cs="Arial"/>
        </w:rPr>
        <w:t xml:space="preserve">a </w:t>
      </w:r>
      <w:r w:rsidRPr="005009B3">
        <w:rPr>
          <w:rFonts w:ascii="Arial" w:hAnsi="Arial" w:cs="Arial"/>
        </w:rPr>
        <w:t xml:space="preserve">clearly critical need for a more intimate understanding of aspects of the biochemistry and physiology of the malaria parasite to inform future strategies of control; one such aspect that requires more investigation is the function and mechanism of </w:t>
      </w:r>
      <w:r w:rsidRPr="005009B3">
        <w:rPr>
          <w:rFonts w:ascii="Arial" w:hAnsi="Arial" w:cs="Arial"/>
          <w:i/>
        </w:rPr>
        <w:t>Plasmodium</w:t>
      </w:r>
      <w:r w:rsidRPr="005009B3">
        <w:rPr>
          <w:rFonts w:ascii="Arial" w:hAnsi="Arial" w:cs="Arial"/>
        </w:rPr>
        <w:t xml:space="preserve"> membrane transporter proteins.</w:t>
      </w:r>
    </w:p>
    <w:p w14:paraId="3AE198DF" w14:textId="66750D04" w:rsidR="00541B45" w:rsidRDefault="009928DF" w:rsidP="00915C65">
      <w:pPr>
        <w:jc w:val="both"/>
        <w:rPr>
          <w:rFonts w:ascii="Arial" w:hAnsi="Arial" w:cs="Arial"/>
        </w:rPr>
      </w:pPr>
      <w:r w:rsidRPr="00915C65">
        <w:rPr>
          <w:rFonts w:ascii="Arial" w:hAnsi="Arial" w:cs="Arial"/>
        </w:rPr>
        <w:t xml:space="preserve">The malaria parasite undergoes a complex life cycle. </w:t>
      </w:r>
      <w:r w:rsidR="00915C65" w:rsidRPr="00915C65">
        <w:rPr>
          <w:rFonts w:ascii="Arial" w:eastAsia="SimSun" w:hAnsi="Arial" w:cs="Arial"/>
          <w:lang w:val="en-CA" w:eastAsia="zh-CN"/>
        </w:rPr>
        <w:t>Once the parasite is inside the host it proceeds to the intra-erythrocytic stages of development. Th</w:t>
      </w:r>
      <w:r w:rsidR="00541B45">
        <w:rPr>
          <w:rFonts w:ascii="Arial" w:eastAsia="SimSun" w:hAnsi="Arial" w:cs="Arial"/>
          <w:lang w:val="en-CA" w:eastAsia="zh-CN"/>
        </w:rPr>
        <w:t xml:space="preserve">is </w:t>
      </w:r>
      <w:r w:rsidR="00915C65" w:rsidRPr="00915C65">
        <w:rPr>
          <w:rFonts w:ascii="Arial" w:eastAsia="SimSun" w:hAnsi="Arial" w:cs="Arial"/>
          <w:lang w:val="en-CA" w:eastAsia="zh-CN"/>
        </w:rPr>
        <w:t xml:space="preserve">stage coincides with the time when the parasite is most metabolically active and when most clinical symptoms are manifested. During this stage, </w:t>
      </w:r>
      <w:r w:rsidR="00915C65" w:rsidRPr="00915C65">
        <w:rPr>
          <w:rFonts w:ascii="Arial" w:hAnsi="Arial" w:cs="Arial"/>
          <w:color w:val="000000"/>
          <w:shd w:val="clear" w:color="auto" w:fill="FFFFFF"/>
        </w:rPr>
        <w:t xml:space="preserve">the degradation of host cell </w:t>
      </w:r>
      <w:r w:rsidR="00541B45" w:rsidRPr="00915C65">
        <w:rPr>
          <w:rFonts w:ascii="Arial" w:hAnsi="Arial" w:cs="Arial"/>
          <w:color w:val="000000"/>
          <w:shd w:val="clear" w:color="auto" w:fill="FFFFFF"/>
        </w:rPr>
        <w:t>haemoglobin</w:t>
      </w:r>
      <w:r w:rsidR="008213D0">
        <w:rPr>
          <w:rFonts w:ascii="Arial" w:hAnsi="Arial" w:cs="Arial"/>
          <w:color w:val="000000"/>
          <w:shd w:val="clear" w:color="auto" w:fill="FFFFFF"/>
        </w:rPr>
        <w:t>,</w:t>
      </w:r>
      <w:r w:rsidR="00915C65" w:rsidRPr="00915C65">
        <w:rPr>
          <w:rFonts w:ascii="Arial" w:hAnsi="Arial" w:cs="Arial"/>
          <w:color w:val="000000"/>
          <w:shd w:val="clear" w:color="auto" w:fill="FFFFFF"/>
        </w:rPr>
        <w:t xml:space="preserve"> and uptake and efflux of nutrients and ions are necessary to support protein synthesis and metabolism. Peptide degradation is supported by </w:t>
      </w:r>
      <w:r w:rsidR="00541B45">
        <w:rPr>
          <w:rFonts w:ascii="Arial" w:hAnsi="Arial" w:cs="Arial"/>
          <w:color w:val="000000"/>
          <w:shd w:val="clear" w:color="auto" w:fill="FFFFFF"/>
        </w:rPr>
        <w:t xml:space="preserve">parasite </w:t>
      </w:r>
      <w:r w:rsidR="00915C65" w:rsidRPr="00915C65">
        <w:rPr>
          <w:rFonts w:ascii="Arial" w:hAnsi="Arial" w:cs="Arial"/>
          <w:color w:val="000000"/>
          <w:shd w:val="clear" w:color="auto" w:fill="FFFFFF"/>
        </w:rPr>
        <w:t>M1 alanyl aminopeptidase (</w:t>
      </w:r>
      <w:r w:rsidR="00915C65" w:rsidRPr="00915C65">
        <w:rPr>
          <w:rFonts w:ascii="Arial" w:hAnsi="Arial" w:cs="Arial"/>
          <w:b/>
          <w:bCs/>
          <w:color w:val="000000"/>
          <w:shd w:val="clear" w:color="auto" w:fill="FFFFFF"/>
        </w:rPr>
        <w:t>P</w:t>
      </w:r>
      <w:r w:rsidR="00915C65" w:rsidRPr="00915C65">
        <w:rPr>
          <w:rStyle w:val="Emphasis"/>
          <w:rFonts w:ascii="Arial" w:hAnsi="Arial" w:cs="Arial"/>
          <w:b/>
          <w:bCs/>
          <w:color w:val="000000"/>
          <w:shd w:val="clear" w:color="auto" w:fill="FFFFFF"/>
        </w:rPr>
        <w:t>f</w:t>
      </w:r>
      <w:r w:rsidR="00915C65" w:rsidRPr="00915C65">
        <w:rPr>
          <w:rFonts w:ascii="Arial" w:hAnsi="Arial" w:cs="Arial"/>
          <w:b/>
          <w:bCs/>
          <w:color w:val="000000"/>
          <w:shd w:val="clear" w:color="auto" w:fill="FFFFFF"/>
        </w:rPr>
        <w:t>M1-AAP)</w:t>
      </w:r>
      <w:r w:rsidR="00915C65" w:rsidRPr="00915C65">
        <w:rPr>
          <w:rFonts w:ascii="Arial" w:hAnsi="Arial" w:cs="Arial"/>
          <w:color w:val="000000"/>
          <w:shd w:val="clear" w:color="auto" w:fill="FFFFFF"/>
        </w:rPr>
        <w:t xml:space="preserve"> </w:t>
      </w:r>
      <w:r w:rsidR="00541B45">
        <w:rPr>
          <w:rFonts w:ascii="Arial" w:hAnsi="Arial" w:cs="Arial"/>
          <w:color w:val="000000"/>
          <w:shd w:val="clear" w:color="auto" w:fill="FFFFFF"/>
        </w:rPr>
        <w:t>but</w:t>
      </w:r>
      <w:r w:rsidR="00915C65" w:rsidRPr="00915C65">
        <w:rPr>
          <w:rFonts w:ascii="Arial" w:hAnsi="Arial" w:cs="Arial"/>
          <w:color w:val="000000"/>
          <w:shd w:val="clear" w:color="auto" w:fill="FFFFFF"/>
        </w:rPr>
        <w:t xml:space="preserve"> </w:t>
      </w:r>
      <w:r w:rsidR="005B1B6D">
        <w:rPr>
          <w:rFonts w:ascii="Arial" w:hAnsi="Arial" w:cs="Arial"/>
          <w:color w:val="000000"/>
          <w:shd w:val="clear" w:color="auto" w:fill="FFFFFF"/>
        </w:rPr>
        <w:t xml:space="preserve">the </w:t>
      </w:r>
      <w:r w:rsidR="00915C65" w:rsidRPr="00915C65">
        <w:rPr>
          <w:rFonts w:ascii="Arial" w:hAnsi="Arial" w:cs="Arial"/>
          <w:color w:val="000000"/>
          <w:shd w:val="clear" w:color="auto" w:fill="FFFFFF"/>
        </w:rPr>
        <w:t xml:space="preserve">transmembrane movement of solutes is facilitated by </w:t>
      </w:r>
      <w:r w:rsidR="00915C65" w:rsidRPr="00892867">
        <w:rPr>
          <w:rFonts w:ascii="Arial" w:hAnsi="Arial" w:cs="Arial"/>
        </w:rPr>
        <w:t>the ion transporter</w:t>
      </w:r>
      <w:r w:rsidR="00915C65" w:rsidRPr="00915C65">
        <w:rPr>
          <w:rFonts w:ascii="Arial" w:hAnsi="Arial" w:cs="Arial"/>
          <w:b/>
          <w:bCs/>
        </w:rPr>
        <w:t xml:space="preserve"> (</w:t>
      </w:r>
      <w:proofErr w:type="spellStart"/>
      <w:r w:rsidR="00915C65" w:rsidRPr="00915C65">
        <w:rPr>
          <w:rFonts w:ascii="Arial" w:hAnsi="Arial" w:cs="Arial"/>
          <w:b/>
          <w:bCs/>
        </w:rPr>
        <w:t>PfVIT</w:t>
      </w:r>
      <w:proofErr w:type="spellEnd"/>
      <w:r w:rsidR="00915C65" w:rsidRPr="00915C65">
        <w:rPr>
          <w:rFonts w:ascii="Arial" w:hAnsi="Arial" w:cs="Arial"/>
          <w:b/>
          <w:bCs/>
        </w:rPr>
        <w:t xml:space="preserve">). </w:t>
      </w:r>
      <w:r w:rsidR="00915C65" w:rsidRPr="00915C65">
        <w:rPr>
          <w:rFonts w:ascii="Arial" w:hAnsi="Arial" w:cs="Arial"/>
        </w:rPr>
        <w:t xml:space="preserve">The inhibition of these malarial proteins prevents either the supply of amino acids </w:t>
      </w:r>
      <w:r w:rsidR="008213D0">
        <w:rPr>
          <w:rFonts w:ascii="Arial" w:hAnsi="Arial" w:cs="Arial"/>
        </w:rPr>
        <w:t xml:space="preserve">or </w:t>
      </w:r>
      <w:r w:rsidR="008213D0" w:rsidRPr="00915C65">
        <w:rPr>
          <w:rFonts w:ascii="Arial" w:hAnsi="Arial" w:cs="Arial"/>
        </w:rPr>
        <w:t xml:space="preserve">iron metabolism </w:t>
      </w:r>
      <w:r w:rsidR="00915C65" w:rsidRPr="00915C65">
        <w:rPr>
          <w:rFonts w:ascii="Arial" w:hAnsi="Arial" w:cs="Arial"/>
        </w:rPr>
        <w:t xml:space="preserve">during the intra-erythrocytic stage of the parasite life cycle and, therefore, is an attractive strategy for </w:t>
      </w:r>
      <w:r w:rsidR="005B1B6D">
        <w:rPr>
          <w:rFonts w:ascii="Arial" w:hAnsi="Arial" w:cs="Arial"/>
        </w:rPr>
        <w:t xml:space="preserve">the </w:t>
      </w:r>
      <w:r w:rsidR="00915C65" w:rsidRPr="00915C65">
        <w:rPr>
          <w:rFonts w:ascii="Arial" w:hAnsi="Arial" w:cs="Arial"/>
        </w:rPr>
        <w:t>development of novel combination anti-malarial therapies.</w:t>
      </w:r>
      <w:r w:rsidR="00541B45">
        <w:rPr>
          <w:rFonts w:ascii="Arial" w:hAnsi="Arial" w:cs="Arial"/>
        </w:rPr>
        <w:t xml:space="preserve"> </w:t>
      </w:r>
    </w:p>
    <w:p w14:paraId="60DBE184" w14:textId="31B0ED42" w:rsidR="009928DF" w:rsidRPr="00541B45" w:rsidRDefault="00541B45" w:rsidP="00915C65">
      <w:pPr>
        <w:jc w:val="both"/>
        <w:rPr>
          <w:rFonts w:ascii="Arial" w:hAnsi="Arial" w:cs="Arial"/>
        </w:rPr>
      </w:pPr>
      <w:r w:rsidRPr="00541B45">
        <w:rPr>
          <w:rFonts w:ascii="Arial" w:hAnsi="Arial" w:cs="Arial"/>
        </w:rPr>
        <w:t>Recently, structural information for both proteins ha</w:t>
      </w:r>
      <w:r w:rsidR="005B1B6D">
        <w:rPr>
          <w:rFonts w:ascii="Arial" w:hAnsi="Arial" w:cs="Arial"/>
        </w:rPr>
        <w:t>s</w:t>
      </w:r>
      <w:r w:rsidRPr="00541B45">
        <w:rPr>
          <w:rFonts w:ascii="Arial" w:hAnsi="Arial" w:cs="Arial"/>
        </w:rPr>
        <w:t xml:space="preserve"> become available. Our international collaborator has crystallised several structures of the </w:t>
      </w:r>
      <w:r w:rsidRPr="00541B45">
        <w:rPr>
          <w:rFonts w:ascii="Arial" w:hAnsi="Arial" w:cs="Arial"/>
          <w:color w:val="000000"/>
          <w:shd w:val="clear" w:color="auto" w:fill="FFFFFF"/>
        </w:rPr>
        <w:t>P</w:t>
      </w:r>
      <w:r w:rsidRPr="00541B45">
        <w:rPr>
          <w:rStyle w:val="Emphasis"/>
          <w:rFonts w:ascii="Arial" w:hAnsi="Arial" w:cs="Arial"/>
          <w:color w:val="000000"/>
          <w:shd w:val="clear" w:color="auto" w:fill="FFFFFF"/>
        </w:rPr>
        <w:t>f</w:t>
      </w:r>
      <w:r w:rsidRPr="00541B45">
        <w:rPr>
          <w:rFonts w:ascii="Arial" w:hAnsi="Arial" w:cs="Arial"/>
          <w:color w:val="000000"/>
          <w:shd w:val="clear" w:color="auto" w:fill="FFFFFF"/>
        </w:rPr>
        <w:t>M1-AAP</w:t>
      </w:r>
      <w:r w:rsidRPr="00541B45">
        <w:rPr>
          <w:rFonts w:ascii="Arial" w:hAnsi="Arial" w:cs="Arial"/>
        </w:rPr>
        <w:t xml:space="preserve">. The crystal structure of the </w:t>
      </w:r>
      <w:r w:rsidRPr="00541B45">
        <w:rPr>
          <w:rFonts w:ascii="Arial" w:hAnsi="Arial" w:cs="Arial"/>
          <w:i/>
        </w:rPr>
        <w:t>E. grandis</w:t>
      </w:r>
      <w:r w:rsidRPr="00541B45">
        <w:rPr>
          <w:rFonts w:ascii="Arial" w:hAnsi="Arial" w:cs="Arial"/>
        </w:rPr>
        <w:t xml:space="preserve"> VIT1 transporter </w:t>
      </w:r>
      <w:r w:rsidR="008213D0">
        <w:rPr>
          <w:rFonts w:ascii="Arial" w:hAnsi="Arial" w:cs="Arial"/>
        </w:rPr>
        <w:t xml:space="preserve">that is </w:t>
      </w:r>
      <w:r w:rsidRPr="00541B45">
        <w:rPr>
          <w:rFonts w:ascii="Arial" w:hAnsi="Arial" w:cs="Arial"/>
        </w:rPr>
        <w:t xml:space="preserve">homologues to </w:t>
      </w:r>
      <w:proofErr w:type="spellStart"/>
      <w:r w:rsidRPr="00541B45">
        <w:rPr>
          <w:rFonts w:ascii="Arial" w:hAnsi="Arial" w:cs="Arial"/>
        </w:rPr>
        <w:t>PfVIT</w:t>
      </w:r>
      <w:proofErr w:type="spellEnd"/>
      <w:r w:rsidRPr="00541B45">
        <w:rPr>
          <w:rFonts w:ascii="Arial" w:hAnsi="Arial" w:cs="Arial"/>
        </w:rPr>
        <w:t xml:space="preserve"> has been published</w:t>
      </w:r>
      <w:r>
        <w:rPr>
          <w:rFonts w:ascii="Arial" w:hAnsi="Arial" w:cs="Arial"/>
        </w:rPr>
        <w:t xml:space="preserve">, which allow building a reliable 3D model of </w:t>
      </w:r>
      <w:proofErr w:type="spellStart"/>
      <w:r w:rsidRPr="00541B45">
        <w:rPr>
          <w:rFonts w:ascii="Arial" w:hAnsi="Arial" w:cs="Arial"/>
        </w:rPr>
        <w:t>PfVIT</w:t>
      </w:r>
      <w:proofErr w:type="spellEnd"/>
      <w:r w:rsidRPr="00541B45">
        <w:rPr>
          <w:rFonts w:ascii="Arial" w:hAnsi="Arial" w:cs="Arial"/>
        </w:rPr>
        <w:t xml:space="preserve">. </w:t>
      </w:r>
      <w:r>
        <w:rPr>
          <w:rFonts w:ascii="Arial" w:hAnsi="Arial" w:cs="Arial"/>
        </w:rPr>
        <w:t xml:space="preserve">New structural information has </w:t>
      </w:r>
      <w:r w:rsidR="00797788">
        <w:rPr>
          <w:rFonts w:ascii="Arial" w:hAnsi="Arial" w:cs="Arial"/>
        </w:rPr>
        <w:t>opened</w:t>
      </w:r>
      <w:r>
        <w:rPr>
          <w:rFonts w:ascii="Arial" w:hAnsi="Arial" w:cs="Arial"/>
        </w:rPr>
        <w:t xml:space="preserve"> new opportunities </w:t>
      </w:r>
      <w:r w:rsidR="00797788">
        <w:rPr>
          <w:rFonts w:ascii="Arial" w:hAnsi="Arial" w:cs="Arial"/>
        </w:rPr>
        <w:t>to initiate</w:t>
      </w:r>
      <w:r w:rsidR="005B1B6D">
        <w:rPr>
          <w:rFonts w:ascii="Arial" w:hAnsi="Arial" w:cs="Arial"/>
        </w:rPr>
        <w:t xml:space="preserve"> an</w:t>
      </w:r>
      <w:r w:rsidR="00797788">
        <w:rPr>
          <w:rFonts w:ascii="Arial" w:hAnsi="Arial" w:cs="Arial"/>
        </w:rPr>
        <w:t xml:space="preserve"> understanding of the mechanisms of substrate binding</w:t>
      </w:r>
      <w:r w:rsidR="008213D0">
        <w:rPr>
          <w:rFonts w:ascii="Arial" w:hAnsi="Arial" w:cs="Arial"/>
        </w:rPr>
        <w:t xml:space="preserve"> and recognition</w:t>
      </w:r>
      <w:r w:rsidR="00797788">
        <w:rPr>
          <w:rFonts w:ascii="Arial" w:hAnsi="Arial" w:cs="Arial"/>
        </w:rPr>
        <w:t xml:space="preserve"> in these two proteins and used </w:t>
      </w:r>
      <w:r w:rsidR="008213D0">
        <w:rPr>
          <w:rFonts w:ascii="Arial" w:hAnsi="Arial" w:cs="Arial"/>
        </w:rPr>
        <w:t>new knowledge</w:t>
      </w:r>
      <w:r w:rsidR="00797788">
        <w:rPr>
          <w:rFonts w:ascii="Arial" w:hAnsi="Arial" w:cs="Arial"/>
        </w:rPr>
        <w:t xml:space="preserve"> for structure-based computer-aided compound design.  </w:t>
      </w:r>
    </w:p>
    <w:p w14:paraId="428E9D41" w14:textId="77777777" w:rsidR="00915C65" w:rsidRPr="009928DF" w:rsidRDefault="00915C65" w:rsidP="009928DF">
      <w:pPr>
        <w:pStyle w:val="BodyText2"/>
        <w:jc w:val="both"/>
        <w:rPr>
          <w:rFonts w:ascii="Arial" w:hAnsi="Arial" w:cs="Arial"/>
        </w:rPr>
      </w:pPr>
    </w:p>
    <w:p w14:paraId="5B60C9E0" w14:textId="13CFD041" w:rsidR="009F3B3E" w:rsidRPr="00CC5792" w:rsidRDefault="009F3B3E">
      <w:pPr>
        <w:rPr>
          <w:rFonts w:ascii="Arial" w:hAnsi="Arial" w:cs="Arial"/>
          <w:b/>
          <w:bCs/>
          <w:sz w:val="24"/>
          <w:szCs w:val="24"/>
        </w:rPr>
      </w:pPr>
      <w:r w:rsidRPr="00CC5792">
        <w:rPr>
          <w:rFonts w:ascii="Arial" w:hAnsi="Arial" w:cs="Arial"/>
          <w:b/>
          <w:bCs/>
          <w:sz w:val="24"/>
          <w:szCs w:val="24"/>
        </w:rPr>
        <w:t>Recent discoveries that motivate the project:</w:t>
      </w:r>
    </w:p>
    <w:p w14:paraId="743397C2" w14:textId="0F10956E" w:rsidR="00915C65" w:rsidRPr="00797788" w:rsidRDefault="00797788" w:rsidP="00915C65">
      <w:pPr>
        <w:pStyle w:val="BodyText2"/>
        <w:jc w:val="both"/>
        <w:rPr>
          <w:rFonts w:ascii="Arial" w:hAnsi="Arial" w:cs="Arial"/>
          <w:sz w:val="22"/>
          <w:szCs w:val="22"/>
        </w:rPr>
      </w:pPr>
      <w:r w:rsidRPr="00797788">
        <w:rPr>
          <w:rFonts w:ascii="Arial" w:hAnsi="Arial" w:cs="Arial"/>
          <w:color w:val="000000"/>
          <w:sz w:val="22"/>
          <w:szCs w:val="22"/>
          <w:shd w:val="clear" w:color="auto" w:fill="FFFFFF"/>
        </w:rPr>
        <w:t>The Tikhonova lab has started computer simulations of P</w:t>
      </w:r>
      <w:r w:rsidRPr="00797788">
        <w:rPr>
          <w:rStyle w:val="Emphasis"/>
          <w:rFonts w:ascii="Arial" w:hAnsi="Arial" w:cs="Arial"/>
          <w:color w:val="000000"/>
          <w:sz w:val="22"/>
          <w:szCs w:val="22"/>
          <w:shd w:val="clear" w:color="auto" w:fill="FFFFFF"/>
        </w:rPr>
        <w:t>f</w:t>
      </w:r>
      <w:r w:rsidRPr="00797788">
        <w:rPr>
          <w:rFonts w:ascii="Arial" w:hAnsi="Arial" w:cs="Arial"/>
          <w:color w:val="000000"/>
          <w:sz w:val="22"/>
          <w:szCs w:val="22"/>
          <w:shd w:val="clear" w:color="auto" w:fill="FFFFFF"/>
        </w:rPr>
        <w:t>M1-AAP and showed that the migration of substrates through the C-terminal channel is predominantly controlled via long-range electrostatic interactions (</w:t>
      </w:r>
      <w:r w:rsidRPr="00D74E02">
        <w:rPr>
          <w:rFonts w:ascii="Arial" w:hAnsi="Arial" w:cs="Arial"/>
          <w:b/>
          <w:bCs/>
          <w:color w:val="000000"/>
          <w:sz w:val="22"/>
          <w:szCs w:val="22"/>
          <w:shd w:val="clear" w:color="auto" w:fill="FFFFFF"/>
        </w:rPr>
        <w:t>1</w:t>
      </w:r>
      <w:r w:rsidRPr="00797788">
        <w:rPr>
          <w:rFonts w:ascii="Arial" w:hAnsi="Arial" w:cs="Arial"/>
          <w:color w:val="000000"/>
          <w:sz w:val="22"/>
          <w:szCs w:val="22"/>
          <w:shd w:val="clear" w:color="auto" w:fill="FFFFFF"/>
        </w:rPr>
        <w:t xml:space="preserve">). This atomistic description </w:t>
      </w:r>
      <w:r w:rsidRPr="00797788">
        <w:rPr>
          <w:rFonts w:ascii="Arial" w:hAnsi="Arial" w:cs="Arial"/>
          <w:color w:val="000000"/>
          <w:shd w:val="clear" w:color="auto" w:fill="FFFFFF"/>
        </w:rPr>
        <w:t>provided a possible clue to the failure of random screenings and suggested opportunities to design a novel class of antimalarial agents in a rational way.</w:t>
      </w:r>
      <w:r>
        <w:rPr>
          <w:rFonts w:ascii="Arial" w:hAnsi="Arial" w:cs="Arial"/>
          <w:color w:val="000000"/>
          <w:shd w:val="clear" w:color="auto" w:fill="FFFFFF"/>
        </w:rPr>
        <w:t xml:space="preserve"> The Tikhonova lab </w:t>
      </w:r>
      <w:r w:rsidR="005B1B6D">
        <w:rPr>
          <w:rFonts w:ascii="Arial" w:hAnsi="Arial" w:cs="Arial"/>
          <w:color w:val="000000"/>
          <w:shd w:val="clear" w:color="auto" w:fill="FFFFFF"/>
        </w:rPr>
        <w:t>has</w:t>
      </w:r>
      <w:r>
        <w:rPr>
          <w:rFonts w:ascii="Arial" w:hAnsi="Arial" w:cs="Arial"/>
          <w:color w:val="000000"/>
          <w:shd w:val="clear" w:color="auto" w:fill="FFFFFF"/>
        </w:rPr>
        <w:t xml:space="preserve"> </w:t>
      </w:r>
      <w:r w:rsidR="008213D0">
        <w:rPr>
          <w:rFonts w:ascii="Arial" w:hAnsi="Arial" w:cs="Arial"/>
          <w:color w:val="000000"/>
          <w:shd w:val="clear" w:color="auto" w:fill="FFFFFF"/>
        </w:rPr>
        <w:t xml:space="preserve">also </w:t>
      </w:r>
      <w:r>
        <w:rPr>
          <w:rFonts w:ascii="Arial" w:hAnsi="Arial" w:cs="Arial"/>
          <w:color w:val="000000"/>
          <w:shd w:val="clear" w:color="auto" w:fill="FFFFFF"/>
        </w:rPr>
        <w:t xml:space="preserve">built the preliminary homology models of </w:t>
      </w:r>
      <w:proofErr w:type="spellStart"/>
      <w:r w:rsidRPr="00541B45">
        <w:rPr>
          <w:rFonts w:ascii="Arial" w:hAnsi="Arial" w:cs="Arial"/>
          <w:sz w:val="22"/>
          <w:szCs w:val="22"/>
        </w:rPr>
        <w:t>PfVIT</w:t>
      </w:r>
      <w:proofErr w:type="spellEnd"/>
      <w:r>
        <w:rPr>
          <w:rFonts w:ascii="Arial" w:hAnsi="Arial" w:cs="Arial"/>
          <w:sz w:val="22"/>
          <w:szCs w:val="22"/>
        </w:rPr>
        <w:t xml:space="preserve"> and suggested residues for mutagenesis. The Law lab </w:t>
      </w:r>
      <w:r w:rsidR="00D74E02">
        <w:rPr>
          <w:rFonts w:ascii="Arial" w:hAnsi="Arial" w:cs="Arial"/>
          <w:sz w:val="22"/>
          <w:szCs w:val="22"/>
        </w:rPr>
        <w:t xml:space="preserve">has obtained overexpressed and purified </w:t>
      </w:r>
      <w:proofErr w:type="spellStart"/>
      <w:r w:rsidR="00D74E02" w:rsidRPr="00541B45">
        <w:rPr>
          <w:rFonts w:ascii="Arial" w:hAnsi="Arial" w:cs="Arial"/>
          <w:sz w:val="22"/>
          <w:szCs w:val="22"/>
        </w:rPr>
        <w:t>PfVIT</w:t>
      </w:r>
      <w:proofErr w:type="spellEnd"/>
      <w:r w:rsidR="00D74E02">
        <w:rPr>
          <w:rFonts w:ascii="Arial" w:hAnsi="Arial" w:cs="Arial"/>
          <w:sz w:val="22"/>
          <w:szCs w:val="22"/>
        </w:rPr>
        <w:t xml:space="preserve"> and developed substrate binding and transport assays (</w:t>
      </w:r>
      <w:r w:rsidR="00D74E02" w:rsidRPr="00D74E02">
        <w:rPr>
          <w:rFonts w:ascii="Arial" w:hAnsi="Arial" w:cs="Arial"/>
          <w:b/>
          <w:bCs/>
          <w:sz w:val="22"/>
          <w:szCs w:val="22"/>
        </w:rPr>
        <w:t>2</w:t>
      </w:r>
      <w:r w:rsidR="00D74E02">
        <w:rPr>
          <w:rFonts w:ascii="Arial" w:hAnsi="Arial" w:cs="Arial"/>
          <w:sz w:val="22"/>
          <w:szCs w:val="22"/>
        </w:rPr>
        <w:t xml:space="preserve">), which allow investigation of </w:t>
      </w:r>
      <w:proofErr w:type="spellStart"/>
      <w:r w:rsidR="00D74E02" w:rsidRPr="00541B45">
        <w:rPr>
          <w:rFonts w:ascii="Arial" w:hAnsi="Arial" w:cs="Arial"/>
          <w:sz w:val="22"/>
          <w:szCs w:val="22"/>
        </w:rPr>
        <w:t>PfVIT</w:t>
      </w:r>
      <w:proofErr w:type="spellEnd"/>
      <w:r w:rsidR="00D74E02">
        <w:rPr>
          <w:rFonts w:ascii="Arial" w:hAnsi="Arial" w:cs="Arial"/>
          <w:sz w:val="22"/>
          <w:szCs w:val="22"/>
        </w:rPr>
        <w:t xml:space="preserve"> mechanism of regulation an</w:t>
      </w:r>
      <w:r w:rsidR="005B1B6D">
        <w:rPr>
          <w:rFonts w:ascii="Arial" w:hAnsi="Arial" w:cs="Arial"/>
          <w:sz w:val="22"/>
          <w:szCs w:val="22"/>
        </w:rPr>
        <w:t>d</w:t>
      </w:r>
      <w:r w:rsidR="00D74E02">
        <w:rPr>
          <w:rFonts w:ascii="Arial" w:hAnsi="Arial" w:cs="Arial"/>
          <w:sz w:val="22"/>
          <w:szCs w:val="22"/>
        </w:rPr>
        <w:t xml:space="preserve"> compound screening. </w:t>
      </w:r>
    </w:p>
    <w:p w14:paraId="4E44CB79" w14:textId="65814285" w:rsidR="005B1B6D" w:rsidRDefault="005B1B6D" w:rsidP="00D2395F">
      <w:pPr>
        <w:shd w:val="clear" w:color="auto" w:fill="FFFFFF"/>
        <w:jc w:val="both"/>
        <w:rPr>
          <w:rFonts w:ascii="Arial" w:hAnsi="Arial" w:cs="Arial"/>
          <w:b/>
          <w:bCs/>
          <w:i/>
          <w:iCs/>
        </w:rPr>
      </w:pPr>
      <w:r>
        <w:rPr>
          <w:rFonts w:ascii="Arial" w:hAnsi="Arial" w:cs="Arial"/>
          <w:b/>
          <w:bCs/>
          <w:i/>
          <w:iCs/>
        </w:rPr>
        <w:lastRenderedPageBreak/>
        <w:t xml:space="preserve">References: </w:t>
      </w:r>
    </w:p>
    <w:p w14:paraId="0C778DB8" w14:textId="0C7A636C" w:rsidR="008136AB" w:rsidRPr="005009B3" w:rsidRDefault="002D7DE0" w:rsidP="00D2395F">
      <w:pPr>
        <w:shd w:val="clear" w:color="auto" w:fill="FFFFFF"/>
        <w:jc w:val="both"/>
        <w:rPr>
          <w:rFonts w:ascii="Arial" w:hAnsi="Arial" w:cs="Arial"/>
          <w:b/>
          <w:bCs/>
        </w:rPr>
      </w:pPr>
      <w:hyperlink r:id="rId7" w:history="1">
        <w:r w:rsidR="008136AB" w:rsidRPr="005009B3">
          <w:rPr>
            <w:rStyle w:val="Hyperlink"/>
            <w:rFonts w:ascii="Arial" w:hAnsi="Arial" w:cs="Arial"/>
            <w:b/>
            <w:bCs/>
            <w:i/>
            <w:iCs/>
            <w:color w:val="auto"/>
            <w:u w:val="none"/>
          </w:rPr>
          <w:t>Steered molecular dynamics simulations reveal critical residues for (</w:t>
        </w:r>
        <w:proofErr w:type="gramStart"/>
        <w:r w:rsidR="008136AB" w:rsidRPr="005009B3">
          <w:rPr>
            <w:rStyle w:val="Hyperlink"/>
            <w:rFonts w:ascii="Arial" w:hAnsi="Arial" w:cs="Arial"/>
            <w:b/>
            <w:bCs/>
            <w:i/>
            <w:iCs/>
            <w:color w:val="auto"/>
            <w:u w:val="none"/>
          </w:rPr>
          <w:t>un)</w:t>
        </w:r>
        <w:proofErr w:type="gramEnd"/>
        <w:r w:rsidR="008136AB" w:rsidRPr="005009B3">
          <w:rPr>
            <w:rStyle w:val="Hyperlink"/>
            <w:rFonts w:ascii="Arial" w:hAnsi="Arial" w:cs="Arial"/>
            <w:b/>
            <w:bCs/>
            <w:i/>
            <w:iCs/>
            <w:color w:val="auto"/>
            <w:u w:val="none"/>
          </w:rPr>
          <w:t>binding of substrates, inhibitors and a product to the malarial M1 aminopeptidase.</w:t>
        </w:r>
      </w:hyperlink>
      <w:r w:rsidR="008136AB" w:rsidRPr="005009B3">
        <w:rPr>
          <w:rFonts w:ascii="Arial" w:hAnsi="Arial" w:cs="Arial"/>
          <w:b/>
          <w:bCs/>
          <w:i/>
          <w:iCs/>
        </w:rPr>
        <w:t xml:space="preserve"> </w:t>
      </w:r>
      <w:r w:rsidR="008136AB" w:rsidRPr="005009B3">
        <w:rPr>
          <w:rStyle w:val="docsum-authors"/>
          <w:rFonts w:ascii="Arial" w:hAnsi="Arial" w:cs="Arial"/>
        </w:rPr>
        <w:t xml:space="preserve">Moore DS, Brines C, Jewhurst H, </w:t>
      </w:r>
      <w:r w:rsidR="008136AB" w:rsidRPr="005009B3">
        <w:rPr>
          <w:rStyle w:val="docsum-authors"/>
          <w:rFonts w:ascii="Arial" w:hAnsi="Arial" w:cs="Arial"/>
          <w:b/>
          <w:bCs/>
        </w:rPr>
        <w:t>Dalton JP</w:t>
      </w:r>
      <w:r w:rsidR="008136AB" w:rsidRPr="005009B3">
        <w:rPr>
          <w:rStyle w:val="docsum-authors"/>
          <w:rFonts w:ascii="Arial" w:hAnsi="Arial" w:cs="Arial"/>
        </w:rPr>
        <w:t>,</w:t>
      </w:r>
      <w:r w:rsidR="008136AB" w:rsidRPr="005009B3">
        <w:rPr>
          <w:rStyle w:val="docsum-authors"/>
          <w:rFonts w:ascii="Arial" w:hAnsi="Arial" w:cs="Arial"/>
          <w:b/>
          <w:bCs/>
        </w:rPr>
        <w:t xml:space="preserve"> Tikhonova IG. </w:t>
      </w:r>
      <w:proofErr w:type="spellStart"/>
      <w:r w:rsidR="008136AB" w:rsidRPr="005009B3">
        <w:rPr>
          <w:rStyle w:val="docsum-journal-citation"/>
          <w:rFonts w:ascii="Arial" w:hAnsi="Arial" w:cs="Arial"/>
        </w:rPr>
        <w:t>PLoS</w:t>
      </w:r>
      <w:proofErr w:type="spellEnd"/>
      <w:r w:rsidR="008136AB" w:rsidRPr="005009B3">
        <w:rPr>
          <w:rStyle w:val="docsum-journal-citation"/>
          <w:rFonts w:ascii="Arial" w:hAnsi="Arial" w:cs="Arial"/>
        </w:rPr>
        <w:t xml:space="preserve"> </w:t>
      </w:r>
      <w:proofErr w:type="spellStart"/>
      <w:r w:rsidR="008136AB" w:rsidRPr="005009B3">
        <w:rPr>
          <w:rStyle w:val="docsum-journal-citation"/>
          <w:rFonts w:ascii="Arial" w:hAnsi="Arial" w:cs="Arial"/>
        </w:rPr>
        <w:t>Comput</w:t>
      </w:r>
      <w:proofErr w:type="spellEnd"/>
      <w:r w:rsidR="008136AB" w:rsidRPr="005009B3">
        <w:rPr>
          <w:rStyle w:val="docsum-journal-citation"/>
          <w:rFonts w:ascii="Arial" w:hAnsi="Arial" w:cs="Arial"/>
        </w:rPr>
        <w:t xml:space="preserve"> Biol. 2018 Oct 31</w:t>
      </w:r>
      <w:proofErr w:type="gramStart"/>
      <w:r w:rsidR="008136AB" w:rsidRPr="005009B3">
        <w:rPr>
          <w:rStyle w:val="docsum-journal-citation"/>
          <w:rFonts w:ascii="Arial" w:hAnsi="Arial" w:cs="Arial"/>
        </w:rPr>
        <w:t>;14</w:t>
      </w:r>
      <w:proofErr w:type="gramEnd"/>
      <w:r w:rsidR="008136AB" w:rsidRPr="005009B3">
        <w:rPr>
          <w:rStyle w:val="docsum-journal-citation"/>
          <w:rFonts w:ascii="Arial" w:hAnsi="Arial" w:cs="Arial"/>
        </w:rPr>
        <w:t xml:space="preserve">(10):e1006525. </w:t>
      </w:r>
    </w:p>
    <w:p w14:paraId="6C04CD14" w14:textId="533A982E" w:rsidR="00D74E02" w:rsidRDefault="008136AB" w:rsidP="00D74E02">
      <w:pPr>
        <w:jc w:val="both"/>
        <w:rPr>
          <w:rFonts w:ascii="Arial" w:hAnsi="Arial" w:cs="Arial"/>
        </w:rPr>
      </w:pPr>
      <w:r w:rsidRPr="005009B3">
        <w:rPr>
          <w:rFonts w:ascii="Arial" w:hAnsi="Arial" w:cs="Arial"/>
          <w:b/>
          <w:bCs/>
          <w:i/>
          <w:iCs/>
          <w:shd w:val="clear" w:color="auto" w:fill="FFFFFF"/>
        </w:rPr>
        <w:t xml:space="preserve">Recombinant </w:t>
      </w:r>
      <w:proofErr w:type="spellStart"/>
      <w:r w:rsidRPr="005009B3">
        <w:rPr>
          <w:rFonts w:ascii="Arial" w:hAnsi="Arial" w:cs="Arial"/>
          <w:b/>
          <w:bCs/>
          <w:i/>
          <w:iCs/>
          <w:shd w:val="clear" w:color="auto" w:fill="FFFFFF"/>
        </w:rPr>
        <w:t>vacuolar</w:t>
      </w:r>
      <w:proofErr w:type="spellEnd"/>
      <w:r w:rsidRPr="005009B3">
        <w:rPr>
          <w:rFonts w:ascii="Arial" w:hAnsi="Arial" w:cs="Arial"/>
          <w:b/>
          <w:bCs/>
          <w:i/>
          <w:iCs/>
          <w:shd w:val="clear" w:color="auto" w:fill="FFFFFF"/>
        </w:rPr>
        <w:t xml:space="preserve"> iron transporter family homologue </w:t>
      </w:r>
      <w:proofErr w:type="spellStart"/>
      <w:r w:rsidRPr="005009B3">
        <w:rPr>
          <w:rFonts w:ascii="Arial" w:hAnsi="Arial" w:cs="Arial"/>
          <w:b/>
          <w:bCs/>
          <w:i/>
          <w:iCs/>
          <w:shd w:val="clear" w:color="auto" w:fill="FFFFFF"/>
        </w:rPr>
        <w:t>PfVIT</w:t>
      </w:r>
      <w:proofErr w:type="spellEnd"/>
      <w:r w:rsidRPr="005009B3">
        <w:rPr>
          <w:rFonts w:ascii="Arial" w:hAnsi="Arial" w:cs="Arial"/>
          <w:b/>
          <w:bCs/>
          <w:i/>
          <w:iCs/>
          <w:shd w:val="clear" w:color="auto" w:fill="FFFFFF"/>
        </w:rPr>
        <w:t xml:space="preserve"> from human malaria-causing Plasmodium falciparum is a Fe</w:t>
      </w:r>
      <w:r w:rsidRPr="005009B3">
        <w:rPr>
          <w:rFonts w:ascii="Arial" w:hAnsi="Arial" w:cs="Arial"/>
          <w:b/>
          <w:bCs/>
          <w:i/>
          <w:iCs/>
          <w:shd w:val="clear" w:color="auto" w:fill="FFFFFF"/>
          <w:vertAlign w:val="superscript"/>
        </w:rPr>
        <w:t>2+</w:t>
      </w:r>
      <w:r w:rsidRPr="005009B3">
        <w:rPr>
          <w:rFonts w:ascii="Arial" w:hAnsi="Arial" w:cs="Arial"/>
          <w:b/>
          <w:bCs/>
          <w:i/>
          <w:iCs/>
          <w:shd w:val="clear" w:color="auto" w:fill="FFFFFF"/>
        </w:rPr>
        <w:t>/</w:t>
      </w:r>
      <w:proofErr w:type="spellStart"/>
      <w:r w:rsidRPr="005009B3">
        <w:rPr>
          <w:rFonts w:ascii="Arial" w:hAnsi="Arial" w:cs="Arial"/>
          <w:b/>
          <w:bCs/>
          <w:i/>
          <w:iCs/>
          <w:shd w:val="clear" w:color="auto" w:fill="FFFFFF"/>
        </w:rPr>
        <w:t>H</w:t>
      </w:r>
      <w:r w:rsidRPr="005009B3">
        <w:rPr>
          <w:rFonts w:ascii="Arial" w:hAnsi="Arial" w:cs="Arial"/>
          <w:b/>
          <w:bCs/>
          <w:i/>
          <w:iCs/>
          <w:shd w:val="clear" w:color="auto" w:fill="FFFFFF"/>
          <w:vertAlign w:val="superscript"/>
        </w:rPr>
        <w:t>+</w:t>
      </w:r>
      <w:r w:rsidRPr="005009B3">
        <w:rPr>
          <w:rFonts w:ascii="Arial" w:hAnsi="Arial" w:cs="Arial"/>
          <w:b/>
          <w:bCs/>
          <w:i/>
          <w:iCs/>
          <w:shd w:val="clear" w:color="auto" w:fill="FFFFFF"/>
        </w:rPr>
        <w:t>exchanger</w:t>
      </w:r>
      <w:proofErr w:type="spellEnd"/>
      <w:r w:rsidRPr="005009B3">
        <w:rPr>
          <w:rFonts w:ascii="Arial" w:hAnsi="Arial" w:cs="Arial"/>
          <w:b/>
          <w:bCs/>
          <w:i/>
          <w:iCs/>
          <w:shd w:val="clear" w:color="auto" w:fill="FFFFFF"/>
        </w:rPr>
        <w:t>.</w:t>
      </w:r>
      <w:r w:rsidRPr="005009B3">
        <w:rPr>
          <w:rFonts w:ascii="Arial" w:hAnsi="Arial" w:cs="Arial"/>
          <w:shd w:val="clear" w:color="auto" w:fill="FFFFFF"/>
        </w:rPr>
        <w:t> </w:t>
      </w:r>
      <w:r w:rsidRPr="005009B3">
        <w:rPr>
          <w:rStyle w:val="authors"/>
          <w:rFonts w:ascii="Arial" w:hAnsi="Arial" w:cs="Arial"/>
          <w:color w:val="212121"/>
          <w:shd w:val="clear" w:color="auto" w:fill="FFFFFF"/>
        </w:rPr>
        <w:t xml:space="preserve"> Labarbuta P, Duckett K, Botting CH, </w:t>
      </w:r>
      <w:proofErr w:type="spellStart"/>
      <w:r w:rsidRPr="005009B3">
        <w:rPr>
          <w:rStyle w:val="authors"/>
          <w:rFonts w:ascii="Arial" w:hAnsi="Arial" w:cs="Arial"/>
          <w:color w:val="212121"/>
          <w:shd w:val="clear" w:color="auto" w:fill="FFFFFF"/>
        </w:rPr>
        <w:t>Chahrour</w:t>
      </w:r>
      <w:proofErr w:type="spellEnd"/>
      <w:r w:rsidRPr="005009B3">
        <w:rPr>
          <w:rStyle w:val="authors"/>
          <w:rFonts w:ascii="Arial" w:hAnsi="Arial" w:cs="Arial"/>
          <w:color w:val="212121"/>
          <w:shd w:val="clear" w:color="auto" w:fill="FFFFFF"/>
        </w:rPr>
        <w:t xml:space="preserve"> O, Malone J, </w:t>
      </w:r>
      <w:r w:rsidRPr="005009B3">
        <w:rPr>
          <w:rStyle w:val="authors"/>
          <w:rFonts w:ascii="Arial" w:hAnsi="Arial" w:cs="Arial"/>
          <w:b/>
          <w:bCs/>
          <w:color w:val="212121"/>
          <w:shd w:val="clear" w:color="auto" w:fill="FFFFFF"/>
        </w:rPr>
        <w:t>Dalton JP</w:t>
      </w:r>
      <w:r w:rsidRPr="005009B3">
        <w:rPr>
          <w:rStyle w:val="authors"/>
          <w:rFonts w:ascii="Arial" w:hAnsi="Arial" w:cs="Arial"/>
          <w:color w:val="212121"/>
          <w:shd w:val="clear" w:color="auto" w:fill="FFFFFF"/>
        </w:rPr>
        <w:t xml:space="preserve">, </w:t>
      </w:r>
      <w:r w:rsidRPr="005009B3">
        <w:rPr>
          <w:rStyle w:val="authors"/>
          <w:rFonts w:ascii="Arial" w:hAnsi="Arial" w:cs="Arial"/>
          <w:b/>
          <w:bCs/>
          <w:color w:val="212121"/>
          <w:shd w:val="clear" w:color="auto" w:fill="FFFFFF"/>
        </w:rPr>
        <w:t>Law CJ</w:t>
      </w:r>
      <w:r w:rsidRPr="005009B3">
        <w:rPr>
          <w:rStyle w:val="authors"/>
          <w:rFonts w:ascii="Arial" w:hAnsi="Arial" w:cs="Arial"/>
          <w:color w:val="212121"/>
          <w:shd w:val="clear" w:color="auto" w:fill="FFFFFF"/>
        </w:rPr>
        <w:t>. </w:t>
      </w:r>
      <w:r w:rsidRPr="005009B3">
        <w:rPr>
          <w:rStyle w:val="source"/>
          <w:rFonts w:ascii="Arial" w:hAnsi="Arial" w:cs="Arial"/>
          <w:color w:val="212121"/>
          <w:shd w:val="clear" w:color="auto" w:fill="FFFFFF"/>
        </w:rPr>
        <w:t>Sci Rep</w:t>
      </w:r>
      <w:r w:rsidRPr="005009B3">
        <w:rPr>
          <w:rFonts w:ascii="Arial" w:hAnsi="Arial" w:cs="Arial"/>
          <w:color w:val="212121"/>
          <w:shd w:val="clear" w:color="auto" w:fill="FFFFFF"/>
        </w:rPr>
        <w:t>. </w:t>
      </w:r>
      <w:r w:rsidRPr="005009B3">
        <w:rPr>
          <w:rStyle w:val="pubdate"/>
          <w:rFonts w:ascii="Arial" w:hAnsi="Arial" w:cs="Arial"/>
          <w:color w:val="212121"/>
          <w:shd w:val="clear" w:color="auto" w:fill="FFFFFF"/>
        </w:rPr>
        <w:t>2017 Feb 15</w:t>
      </w:r>
      <w:proofErr w:type="gramStart"/>
      <w:r w:rsidRPr="005009B3">
        <w:rPr>
          <w:rStyle w:val="pubdate"/>
          <w:rFonts w:ascii="Arial" w:hAnsi="Arial" w:cs="Arial"/>
          <w:color w:val="212121"/>
          <w:shd w:val="clear" w:color="auto" w:fill="FFFFFF"/>
        </w:rPr>
        <w:t>;</w:t>
      </w:r>
      <w:r w:rsidRPr="005009B3">
        <w:rPr>
          <w:rStyle w:val="volume"/>
          <w:rFonts w:ascii="Arial" w:hAnsi="Arial" w:cs="Arial"/>
          <w:color w:val="212121"/>
          <w:shd w:val="clear" w:color="auto" w:fill="FFFFFF"/>
        </w:rPr>
        <w:t>7</w:t>
      </w:r>
      <w:r w:rsidRPr="005009B3">
        <w:rPr>
          <w:rStyle w:val="pages"/>
          <w:rFonts w:ascii="Arial" w:hAnsi="Arial" w:cs="Arial"/>
          <w:color w:val="212121"/>
          <w:shd w:val="clear" w:color="auto" w:fill="FFFFFF"/>
        </w:rPr>
        <w:t>:42850</w:t>
      </w:r>
      <w:proofErr w:type="gramEnd"/>
      <w:r w:rsidRPr="005009B3">
        <w:rPr>
          <w:rFonts w:ascii="Arial" w:hAnsi="Arial" w:cs="Arial"/>
          <w:color w:val="212121"/>
          <w:shd w:val="clear" w:color="auto" w:fill="FFFFFF"/>
        </w:rPr>
        <w:t>. </w:t>
      </w:r>
    </w:p>
    <w:p w14:paraId="09ECF5BB" w14:textId="77777777" w:rsidR="00CC5792" w:rsidRDefault="00CC5792" w:rsidP="00D74E02">
      <w:pPr>
        <w:jc w:val="both"/>
        <w:rPr>
          <w:rFonts w:ascii="Arial" w:hAnsi="Arial" w:cs="Arial"/>
        </w:rPr>
      </w:pPr>
    </w:p>
    <w:p w14:paraId="02A7BEC7" w14:textId="7F1C7B7A" w:rsidR="009F3B3E" w:rsidRPr="00CC5792" w:rsidRDefault="009F3B3E">
      <w:pPr>
        <w:rPr>
          <w:rFonts w:ascii="Arial" w:hAnsi="Arial" w:cs="Arial"/>
          <w:b/>
          <w:bCs/>
          <w:sz w:val="24"/>
          <w:szCs w:val="24"/>
        </w:rPr>
      </w:pPr>
      <w:r w:rsidRPr="00CC5792">
        <w:rPr>
          <w:rFonts w:ascii="Arial" w:hAnsi="Arial" w:cs="Arial"/>
          <w:b/>
          <w:bCs/>
          <w:sz w:val="24"/>
          <w:szCs w:val="24"/>
        </w:rPr>
        <w:t>Specific aims:</w:t>
      </w:r>
    </w:p>
    <w:p w14:paraId="02BA053D" w14:textId="5B99D637" w:rsidR="009F3B3E" w:rsidRPr="00FB4E71" w:rsidRDefault="00FB4E71" w:rsidP="00FB4E71">
      <w:pPr>
        <w:pStyle w:val="ListParagraph"/>
        <w:numPr>
          <w:ilvl w:val="0"/>
          <w:numId w:val="2"/>
        </w:numPr>
        <w:rPr>
          <w:rFonts w:ascii="Arial" w:hAnsi="Arial" w:cs="Arial"/>
          <w:b/>
          <w:bCs/>
        </w:rPr>
      </w:pPr>
      <w:r w:rsidRPr="00FB4E71">
        <w:rPr>
          <w:rFonts w:ascii="Arial" w:hAnsi="Arial" w:cs="Arial"/>
          <w:b/>
          <w:bCs/>
        </w:rPr>
        <w:t>Structure-function characterization of the ion transporter (</w:t>
      </w:r>
      <w:proofErr w:type="spellStart"/>
      <w:r w:rsidRPr="00FB4E71">
        <w:rPr>
          <w:rFonts w:ascii="Arial" w:hAnsi="Arial" w:cs="Arial"/>
          <w:b/>
          <w:bCs/>
        </w:rPr>
        <w:t>PfVIT</w:t>
      </w:r>
      <w:proofErr w:type="spellEnd"/>
      <w:r w:rsidRPr="00FB4E71">
        <w:rPr>
          <w:rFonts w:ascii="Arial" w:hAnsi="Arial" w:cs="Arial"/>
          <w:b/>
          <w:bCs/>
        </w:rPr>
        <w:t xml:space="preserve">)  </w:t>
      </w:r>
    </w:p>
    <w:p w14:paraId="4BAF6D88" w14:textId="41068137" w:rsidR="001F129D" w:rsidRDefault="001005CB" w:rsidP="001005CB">
      <w:pPr>
        <w:jc w:val="both"/>
        <w:rPr>
          <w:rFonts w:ascii="Arial" w:hAnsi="Arial" w:cs="Arial"/>
        </w:rPr>
      </w:pPr>
      <w:r w:rsidRPr="001005CB">
        <w:rPr>
          <w:rFonts w:ascii="Arial" w:hAnsi="Arial" w:cs="Arial"/>
        </w:rPr>
        <w:t xml:space="preserve">We will focus on the identification and characterization of </w:t>
      </w:r>
      <w:r w:rsidR="00FB4E71" w:rsidRPr="001005CB">
        <w:rPr>
          <w:rFonts w:ascii="Arial" w:hAnsi="Arial" w:cs="Arial"/>
        </w:rPr>
        <w:t xml:space="preserve">the </w:t>
      </w:r>
      <w:proofErr w:type="spellStart"/>
      <w:r w:rsidR="00FB4E71" w:rsidRPr="001005CB">
        <w:rPr>
          <w:rFonts w:ascii="Arial" w:hAnsi="Arial" w:cs="Arial"/>
        </w:rPr>
        <w:t>PfVIT</w:t>
      </w:r>
      <w:proofErr w:type="spellEnd"/>
      <w:r w:rsidR="00FB4E71" w:rsidRPr="001005CB">
        <w:rPr>
          <w:rFonts w:ascii="Arial" w:hAnsi="Arial" w:cs="Arial"/>
        </w:rPr>
        <w:t xml:space="preserve"> transport mechanism and a role for activity-dependent regulation of </w:t>
      </w:r>
      <w:proofErr w:type="spellStart"/>
      <w:r w:rsidR="00FB4E71" w:rsidRPr="001005CB">
        <w:rPr>
          <w:rFonts w:ascii="Arial" w:hAnsi="Arial" w:cs="Arial"/>
        </w:rPr>
        <w:t>PfVIT</w:t>
      </w:r>
      <w:proofErr w:type="spellEnd"/>
      <w:r w:rsidR="00FB4E71" w:rsidRPr="001005CB">
        <w:rPr>
          <w:rFonts w:ascii="Arial" w:hAnsi="Arial" w:cs="Arial"/>
        </w:rPr>
        <w:t xml:space="preserve"> that could be exploited for therapeutic intervention</w:t>
      </w:r>
      <w:r w:rsidRPr="001005CB">
        <w:rPr>
          <w:rFonts w:ascii="Arial" w:hAnsi="Arial" w:cs="Arial"/>
        </w:rPr>
        <w:t>.</w:t>
      </w:r>
      <w:r>
        <w:rPr>
          <w:rFonts w:ascii="Arial" w:hAnsi="Arial" w:cs="Arial"/>
        </w:rPr>
        <w:t xml:space="preserve"> We will identify key </w:t>
      </w:r>
      <w:r w:rsidR="005B1B6D">
        <w:rPr>
          <w:rFonts w:ascii="Arial" w:hAnsi="Arial" w:cs="Arial"/>
        </w:rPr>
        <w:t>amino</w:t>
      </w:r>
      <w:r>
        <w:rPr>
          <w:rFonts w:ascii="Arial" w:hAnsi="Arial" w:cs="Arial"/>
        </w:rPr>
        <w:t xml:space="preserve"> acids in </w:t>
      </w:r>
      <w:proofErr w:type="spellStart"/>
      <w:r w:rsidRPr="001005CB">
        <w:rPr>
          <w:rFonts w:ascii="Arial" w:hAnsi="Arial" w:cs="Arial"/>
        </w:rPr>
        <w:t>PfVIT</w:t>
      </w:r>
      <w:proofErr w:type="spellEnd"/>
      <w:r>
        <w:rPr>
          <w:rFonts w:ascii="Arial" w:hAnsi="Arial" w:cs="Arial"/>
        </w:rPr>
        <w:t xml:space="preserve"> involved in substrate binding and/or transport activity. We will model the structure of </w:t>
      </w:r>
      <w:proofErr w:type="spellStart"/>
      <w:r w:rsidRPr="001005CB">
        <w:rPr>
          <w:rFonts w:ascii="Arial" w:hAnsi="Arial" w:cs="Arial"/>
        </w:rPr>
        <w:t>PfVIT</w:t>
      </w:r>
      <w:proofErr w:type="spellEnd"/>
      <w:r>
        <w:rPr>
          <w:rFonts w:ascii="Arial" w:hAnsi="Arial" w:cs="Arial"/>
        </w:rPr>
        <w:t xml:space="preserve"> in the realistic membrane environment and apply enhanced sampling molecular dynamics techniques to study the ion transport and substrate binding. The results of </w:t>
      </w:r>
      <w:r w:rsidRPr="001005CB">
        <w:rPr>
          <w:rFonts w:ascii="Arial" w:hAnsi="Arial" w:cs="Arial"/>
          <w:i/>
          <w:iCs/>
        </w:rPr>
        <w:t>in silico</w:t>
      </w:r>
      <w:r>
        <w:rPr>
          <w:rFonts w:ascii="Arial" w:hAnsi="Arial" w:cs="Arial"/>
        </w:rPr>
        <w:t xml:space="preserve"> work will be validate</w:t>
      </w:r>
      <w:r w:rsidR="005B1B6D">
        <w:rPr>
          <w:rFonts w:ascii="Arial" w:hAnsi="Arial" w:cs="Arial"/>
        </w:rPr>
        <w:t>d</w:t>
      </w:r>
      <w:r>
        <w:rPr>
          <w:rFonts w:ascii="Arial" w:hAnsi="Arial" w:cs="Arial"/>
        </w:rPr>
        <w:t xml:space="preserve"> in the transport assay and substrate binding assay</w:t>
      </w:r>
      <w:r w:rsidR="0025590B">
        <w:rPr>
          <w:rFonts w:ascii="Arial" w:hAnsi="Arial" w:cs="Arial"/>
        </w:rPr>
        <w:t>s</w:t>
      </w:r>
      <w:r>
        <w:rPr>
          <w:rFonts w:ascii="Arial" w:hAnsi="Arial" w:cs="Arial"/>
        </w:rPr>
        <w:t xml:space="preserve"> developed in the Law lab.   </w:t>
      </w:r>
    </w:p>
    <w:p w14:paraId="72D966EB" w14:textId="3EC7B91D" w:rsidR="00E865B1" w:rsidRDefault="00E865B1" w:rsidP="00E865B1">
      <w:pPr>
        <w:rPr>
          <w:rFonts w:ascii="Arial" w:hAnsi="Arial" w:cs="Arial"/>
          <w:b/>
          <w:bCs/>
        </w:rPr>
      </w:pPr>
      <w:r>
        <w:rPr>
          <w:rFonts w:ascii="Arial" w:hAnsi="Arial" w:cs="Arial"/>
          <w:b/>
          <w:bCs/>
        </w:rPr>
        <w:t xml:space="preserve">2. </w:t>
      </w:r>
      <w:r w:rsidR="00FB4E71">
        <w:rPr>
          <w:rFonts w:ascii="Arial" w:hAnsi="Arial" w:cs="Arial"/>
          <w:b/>
          <w:bCs/>
        </w:rPr>
        <w:t xml:space="preserve">Structure-function characterization of M1 alanyl aminopeptidase </w:t>
      </w:r>
      <w:r w:rsidR="00FB4E71" w:rsidRPr="00FB4E71">
        <w:rPr>
          <w:rFonts w:ascii="Arial" w:hAnsi="Arial" w:cs="Arial"/>
          <w:b/>
          <w:bCs/>
        </w:rPr>
        <w:t>(</w:t>
      </w:r>
      <w:r w:rsidR="00FB4E71" w:rsidRPr="00FB4E71">
        <w:rPr>
          <w:rFonts w:ascii="Arial" w:hAnsi="Arial" w:cs="Arial"/>
          <w:b/>
          <w:bCs/>
          <w:color w:val="000000"/>
          <w:shd w:val="clear" w:color="auto" w:fill="FFFFFF"/>
        </w:rPr>
        <w:t>P</w:t>
      </w:r>
      <w:r w:rsidR="00FB4E71" w:rsidRPr="00FB4E71">
        <w:rPr>
          <w:rStyle w:val="Emphasis"/>
          <w:rFonts w:ascii="Arial" w:hAnsi="Arial" w:cs="Arial"/>
          <w:b/>
          <w:bCs/>
          <w:color w:val="000000"/>
          <w:shd w:val="clear" w:color="auto" w:fill="FFFFFF"/>
        </w:rPr>
        <w:t>f</w:t>
      </w:r>
      <w:r w:rsidR="00FB4E71" w:rsidRPr="00FB4E71">
        <w:rPr>
          <w:rFonts w:ascii="Arial" w:hAnsi="Arial" w:cs="Arial"/>
          <w:b/>
          <w:bCs/>
          <w:color w:val="000000"/>
          <w:shd w:val="clear" w:color="auto" w:fill="FFFFFF"/>
        </w:rPr>
        <w:t>M1-AAP</w:t>
      </w:r>
      <w:r w:rsidR="00FB4E71" w:rsidRPr="00FB4E71">
        <w:rPr>
          <w:rFonts w:ascii="Arial" w:hAnsi="Arial" w:cs="Arial"/>
          <w:b/>
          <w:bCs/>
        </w:rPr>
        <w:t>)</w:t>
      </w:r>
      <w:r w:rsidR="00FB4E71">
        <w:rPr>
          <w:rFonts w:ascii="Arial" w:hAnsi="Arial" w:cs="Arial"/>
          <w:b/>
          <w:bCs/>
        </w:rPr>
        <w:t xml:space="preserve">  </w:t>
      </w:r>
    </w:p>
    <w:p w14:paraId="0F1553AC" w14:textId="66603C0A" w:rsidR="00E865B1" w:rsidRPr="00564765" w:rsidRDefault="0025590B" w:rsidP="0025590B">
      <w:pPr>
        <w:jc w:val="both"/>
        <w:rPr>
          <w:rFonts w:ascii="Arial" w:hAnsi="Arial" w:cs="Arial"/>
          <w:b/>
          <w:bCs/>
        </w:rPr>
      </w:pPr>
      <w:r w:rsidRPr="00564765">
        <w:rPr>
          <w:rFonts w:ascii="Arial" w:hAnsi="Arial" w:cs="Arial"/>
        </w:rPr>
        <w:t xml:space="preserve">We will focus on the mechanism of substrate and inhibitor binding and identify key amino acid residues in the substrate and inhibitor recognition. We will also </w:t>
      </w:r>
      <w:r w:rsidR="00564765" w:rsidRPr="00564765">
        <w:rPr>
          <w:rFonts w:ascii="Arial" w:hAnsi="Arial" w:cs="Arial"/>
        </w:rPr>
        <w:t>compare</w:t>
      </w:r>
      <w:r w:rsidRPr="00564765">
        <w:rPr>
          <w:rFonts w:ascii="Arial" w:hAnsi="Arial" w:cs="Arial"/>
        </w:rPr>
        <w:t xml:space="preserve"> the </w:t>
      </w:r>
      <w:r w:rsidR="00564765" w:rsidRPr="00564765">
        <w:rPr>
          <w:rFonts w:ascii="Arial" w:hAnsi="Arial" w:cs="Arial"/>
        </w:rPr>
        <w:t>bind</w:t>
      </w:r>
      <w:r w:rsidR="005B1B6D">
        <w:rPr>
          <w:rFonts w:ascii="Arial" w:hAnsi="Arial" w:cs="Arial"/>
        </w:rPr>
        <w:t>ing</w:t>
      </w:r>
      <w:r w:rsidR="00564765" w:rsidRPr="00564765">
        <w:rPr>
          <w:rFonts w:ascii="Arial" w:hAnsi="Arial" w:cs="Arial"/>
        </w:rPr>
        <w:t xml:space="preserve"> site of M1-AAP with apicomplexan parasite homologs isolated in the Dalton lab. All</w:t>
      </w:r>
      <w:r w:rsidRPr="00564765">
        <w:rPr>
          <w:rFonts w:ascii="Arial" w:hAnsi="Arial" w:cs="Arial"/>
        </w:rPr>
        <w:t xml:space="preserve"> </w:t>
      </w:r>
      <w:r w:rsidR="00564765" w:rsidRPr="00564765">
        <w:rPr>
          <w:rFonts w:ascii="Arial" w:hAnsi="Arial" w:cs="Arial"/>
        </w:rPr>
        <w:t>c</w:t>
      </w:r>
      <w:r w:rsidRPr="00564765">
        <w:rPr>
          <w:rFonts w:ascii="Arial" w:hAnsi="Arial" w:cs="Arial"/>
        </w:rPr>
        <w:t xml:space="preserve">omputer predictions will be validated using mutagenesis </w:t>
      </w:r>
      <w:r w:rsidR="00564765" w:rsidRPr="00564765">
        <w:rPr>
          <w:rFonts w:ascii="Arial" w:hAnsi="Arial" w:cs="Arial"/>
        </w:rPr>
        <w:t xml:space="preserve">and </w:t>
      </w:r>
      <w:r w:rsidR="00C94C57">
        <w:rPr>
          <w:rFonts w:ascii="Arial" w:hAnsi="Arial" w:cs="Arial"/>
        </w:rPr>
        <w:t xml:space="preserve">various </w:t>
      </w:r>
      <w:r w:rsidR="00564765" w:rsidRPr="00564765">
        <w:rPr>
          <w:rFonts w:ascii="Arial" w:hAnsi="Arial" w:cs="Arial"/>
        </w:rPr>
        <w:t>enzymatic assays</w:t>
      </w:r>
      <w:r w:rsidRPr="00564765">
        <w:rPr>
          <w:rFonts w:ascii="Arial" w:hAnsi="Arial" w:cs="Arial"/>
        </w:rPr>
        <w:t xml:space="preserve"> established in the Dalton laboratory</w:t>
      </w:r>
      <w:r w:rsidR="00564765" w:rsidRPr="00564765">
        <w:rPr>
          <w:rFonts w:ascii="Arial" w:hAnsi="Arial" w:cs="Arial"/>
        </w:rPr>
        <w:t>.</w:t>
      </w:r>
    </w:p>
    <w:p w14:paraId="25ABD238" w14:textId="4BE22C3B" w:rsidR="00FB4E71" w:rsidRPr="00E865B1" w:rsidRDefault="00E865B1" w:rsidP="00E865B1">
      <w:pPr>
        <w:rPr>
          <w:rFonts w:ascii="Arial" w:hAnsi="Arial" w:cs="Arial"/>
          <w:b/>
          <w:bCs/>
        </w:rPr>
      </w:pPr>
      <w:r>
        <w:rPr>
          <w:rFonts w:ascii="Arial" w:hAnsi="Arial" w:cs="Arial"/>
          <w:b/>
          <w:bCs/>
        </w:rPr>
        <w:t xml:space="preserve">3. </w:t>
      </w:r>
      <w:r w:rsidR="00FB4E71" w:rsidRPr="0025590B">
        <w:rPr>
          <w:rFonts w:ascii="Arial" w:hAnsi="Arial" w:cs="Arial"/>
          <w:b/>
          <w:bCs/>
          <w:i/>
          <w:iCs/>
        </w:rPr>
        <w:t>In silico</w:t>
      </w:r>
      <w:r w:rsidR="00FB4E71" w:rsidRPr="00E865B1">
        <w:rPr>
          <w:rFonts w:ascii="Arial" w:hAnsi="Arial" w:cs="Arial"/>
          <w:b/>
          <w:bCs/>
        </w:rPr>
        <w:t xml:space="preserve"> and </w:t>
      </w:r>
      <w:r w:rsidR="00FB4E71" w:rsidRPr="0025590B">
        <w:rPr>
          <w:rFonts w:ascii="Arial" w:hAnsi="Arial" w:cs="Arial"/>
          <w:b/>
          <w:bCs/>
          <w:i/>
          <w:iCs/>
        </w:rPr>
        <w:t>in vitro</w:t>
      </w:r>
      <w:r w:rsidR="00FB4E71" w:rsidRPr="00E865B1">
        <w:rPr>
          <w:rFonts w:ascii="Arial" w:hAnsi="Arial" w:cs="Arial"/>
          <w:b/>
          <w:bCs/>
        </w:rPr>
        <w:t xml:space="preserve"> compound library screening against </w:t>
      </w:r>
      <w:proofErr w:type="spellStart"/>
      <w:r w:rsidR="00FB4E71" w:rsidRPr="00E865B1">
        <w:rPr>
          <w:rFonts w:ascii="Arial" w:hAnsi="Arial" w:cs="Arial"/>
          <w:b/>
          <w:bCs/>
        </w:rPr>
        <w:t>PfVIT</w:t>
      </w:r>
      <w:proofErr w:type="spellEnd"/>
      <w:r w:rsidR="00FB4E71" w:rsidRPr="00E865B1">
        <w:rPr>
          <w:rFonts w:ascii="Arial" w:hAnsi="Arial" w:cs="Arial"/>
          <w:b/>
          <w:bCs/>
        </w:rPr>
        <w:t xml:space="preserve"> and </w:t>
      </w:r>
      <w:r w:rsidR="00FB4E71" w:rsidRPr="00E865B1">
        <w:rPr>
          <w:rFonts w:ascii="Arial" w:hAnsi="Arial" w:cs="Arial"/>
          <w:b/>
          <w:bCs/>
          <w:color w:val="000000"/>
          <w:shd w:val="clear" w:color="auto" w:fill="FFFFFF"/>
        </w:rPr>
        <w:t>P</w:t>
      </w:r>
      <w:r w:rsidR="00FB4E71" w:rsidRPr="00E865B1">
        <w:rPr>
          <w:rStyle w:val="Emphasis"/>
          <w:rFonts w:ascii="Arial" w:hAnsi="Arial" w:cs="Arial"/>
          <w:b/>
          <w:bCs/>
          <w:color w:val="000000"/>
          <w:shd w:val="clear" w:color="auto" w:fill="FFFFFF"/>
        </w:rPr>
        <w:t>f</w:t>
      </w:r>
      <w:r w:rsidR="00FB4E71" w:rsidRPr="00E865B1">
        <w:rPr>
          <w:rFonts w:ascii="Arial" w:hAnsi="Arial" w:cs="Arial"/>
          <w:b/>
          <w:bCs/>
          <w:color w:val="000000"/>
          <w:shd w:val="clear" w:color="auto" w:fill="FFFFFF"/>
        </w:rPr>
        <w:t>M1-AAP</w:t>
      </w:r>
    </w:p>
    <w:p w14:paraId="30B9002C" w14:textId="017ABC46" w:rsidR="00FB4E71" w:rsidRPr="001268A8" w:rsidRDefault="001268A8" w:rsidP="00C94C57">
      <w:pPr>
        <w:jc w:val="both"/>
        <w:rPr>
          <w:rFonts w:ascii="Arial" w:hAnsi="Arial" w:cs="Arial"/>
        </w:rPr>
      </w:pPr>
      <w:r w:rsidRPr="001268A8">
        <w:rPr>
          <w:rFonts w:ascii="Arial" w:hAnsi="Arial" w:cs="Arial"/>
        </w:rPr>
        <w:t xml:space="preserve">The gained above </w:t>
      </w:r>
      <w:r>
        <w:rPr>
          <w:rFonts w:ascii="Arial" w:hAnsi="Arial" w:cs="Arial"/>
        </w:rPr>
        <w:t xml:space="preserve">structural </w:t>
      </w:r>
      <w:r w:rsidRPr="001268A8">
        <w:rPr>
          <w:rFonts w:ascii="Arial" w:hAnsi="Arial" w:cs="Arial"/>
        </w:rPr>
        <w:t xml:space="preserve">insight </w:t>
      </w:r>
      <w:r>
        <w:rPr>
          <w:rFonts w:ascii="Arial" w:hAnsi="Arial" w:cs="Arial"/>
        </w:rPr>
        <w:t xml:space="preserve">in substrate-protein binding will be used for virtual compound screening </w:t>
      </w:r>
      <w:r w:rsidR="00EA2D0B">
        <w:rPr>
          <w:rFonts w:ascii="Arial" w:hAnsi="Arial" w:cs="Arial"/>
        </w:rPr>
        <w:t xml:space="preserve">and subsequent experimental validation </w:t>
      </w:r>
      <w:r>
        <w:rPr>
          <w:rFonts w:ascii="Arial" w:hAnsi="Arial" w:cs="Arial"/>
        </w:rPr>
        <w:t>against both targets</w:t>
      </w:r>
      <w:r w:rsidR="005B1B6D">
        <w:rPr>
          <w:rFonts w:ascii="Arial" w:hAnsi="Arial" w:cs="Arial"/>
        </w:rPr>
        <w:t xml:space="preserve"> by Law and Dalton labs</w:t>
      </w:r>
      <w:r>
        <w:rPr>
          <w:rFonts w:ascii="Arial" w:hAnsi="Arial" w:cs="Arial"/>
        </w:rPr>
        <w:t>.</w:t>
      </w:r>
      <w:r w:rsidR="00C94C57">
        <w:rPr>
          <w:rFonts w:ascii="Arial" w:hAnsi="Arial" w:cs="Arial"/>
        </w:rPr>
        <w:t xml:space="preserve"> </w:t>
      </w:r>
      <w:r w:rsidR="005B1B6D">
        <w:rPr>
          <w:rFonts w:ascii="Arial" w:hAnsi="Arial" w:cs="Arial"/>
        </w:rPr>
        <w:t>Prof. Dalton</w:t>
      </w:r>
      <w:r w:rsidR="00C94C57">
        <w:rPr>
          <w:rFonts w:ascii="Arial" w:hAnsi="Arial" w:cs="Arial"/>
        </w:rPr>
        <w:t xml:space="preserve"> in collaboration with NIH has performed high throughput screening of NIH compound libra</w:t>
      </w:r>
      <w:r w:rsidR="005B1B6D">
        <w:rPr>
          <w:rFonts w:ascii="Arial" w:hAnsi="Arial" w:cs="Arial"/>
        </w:rPr>
        <w:t>ries</w:t>
      </w:r>
      <w:r w:rsidR="00C94C57">
        <w:rPr>
          <w:rFonts w:ascii="Arial" w:hAnsi="Arial" w:cs="Arial"/>
        </w:rPr>
        <w:t xml:space="preserve"> against several malarial proteins. This data will be incorporated in computational screening efforts with a goal to identify pan-inhibitors.  </w:t>
      </w:r>
      <w:r>
        <w:rPr>
          <w:rFonts w:ascii="Arial" w:hAnsi="Arial" w:cs="Arial"/>
        </w:rPr>
        <w:t xml:space="preserve">   </w:t>
      </w:r>
    </w:p>
    <w:p w14:paraId="4EFF1B16" w14:textId="77777777" w:rsidR="00CC5792" w:rsidRDefault="00CC5792">
      <w:pPr>
        <w:rPr>
          <w:rFonts w:ascii="Arial" w:hAnsi="Arial" w:cs="Arial"/>
          <w:b/>
          <w:bCs/>
          <w:sz w:val="24"/>
          <w:szCs w:val="24"/>
        </w:rPr>
      </w:pPr>
    </w:p>
    <w:p w14:paraId="37835A53" w14:textId="2597E37E" w:rsidR="009F3B3E" w:rsidRPr="00CC5792" w:rsidRDefault="009F3B3E">
      <w:pPr>
        <w:rPr>
          <w:rFonts w:ascii="Arial" w:hAnsi="Arial" w:cs="Arial"/>
          <w:b/>
          <w:bCs/>
          <w:sz w:val="24"/>
          <w:szCs w:val="24"/>
        </w:rPr>
      </w:pPr>
      <w:r w:rsidRPr="00CC5792">
        <w:rPr>
          <w:rFonts w:ascii="Arial" w:hAnsi="Arial" w:cs="Arial"/>
          <w:b/>
          <w:bCs/>
          <w:sz w:val="24"/>
          <w:szCs w:val="24"/>
        </w:rPr>
        <w:t>Expertise</w:t>
      </w:r>
    </w:p>
    <w:p w14:paraId="3D841B3F" w14:textId="331F012D" w:rsidR="007240ED" w:rsidRDefault="009540A2" w:rsidP="009540A2">
      <w:pPr>
        <w:jc w:val="both"/>
        <w:rPr>
          <w:rFonts w:ascii="Arial" w:hAnsi="Arial" w:cs="Arial"/>
        </w:rPr>
      </w:pPr>
      <w:r w:rsidRPr="009540A2">
        <w:rPr>
          <w:rFonts w:ascii="Arial" w:eastAsia="Times New Roman" w:hAnsi="Arial" w:cs="Arial"/>
          <w:color w:val="000000"/>
          <w:lang w:eastAsia="en-GB"/>
        </w:rPr>
        <w:t xml:space="preserve">This interdisciplinary project is a collaborative effort bringing together </w:t>
      </w:r>
      <w:r w:rsidR="009B5A01">
        <w:rPr>
          <w:rFonts w:ascii="Arial" w:eastAsia="Times New Roman" w:hAnsi="Arial" w:cs="Arial"/>
          <w:color w:val="000000"/>
          <w:lang w:eastAsia="en-GB"/>
        </w:rPr>
        <w:t xml:space="preserve">skillsets to ensure that structural modelling of novel targets can be linked with basic biology and parasitology and translated towards drug design. </w:t>
      </w:r>
      <w:r w:rsidRPr="009540A2">
        <w:rPr>
          <w:rFonts w:ascii="Arial" w:eastAsia="Times New Roman" w:hAnsi="Arial" w:cs="Arial"/>
          <w:color w:val="000000"/>
          <w:lang w:eastAsia="en-GB"/>
        </w:rPr>
        <w:t xml:space="preserve"> </w:t>
      </w:r>
    </w:p>
    <w:p w14:paraId="3ADACDE4" w14:textId="33719D78" w:rsidR="009F3B3E" w:rsidRPr="009540A2" w:rsidRDefault="009F3B3E" w:rsidP="009540A2">
      <w:pPr>
        <w:jc w:val="both"/>
        <w:rPr>
          <w:rFonts w:ascii="Arial" w:hAnsi="Arial" w:cs="Arial"/>
        </w:rPr>
      </w:pPr>
      <w:r w:rsidRPr="007240ED">
        <w:rPr>
          <w:rFonts w:ascii="Arial" w:hAnsi="Arial" w:cs="Arial"/>
          <w:u w:val="single"/>
        </w:rPr>
        <w:t>Tikhonova</w:t>
      </w:r>
      <w:r w:rsidR="007240ED">
        <w:rPr>
          <w:rFonts w:ascii="Arial" w:hAnsi="Arial" w:cs="Arial"/>
          <w:u w:val="single"/>
        </w:rPr>
        <w:t xml:space="preserve"> (School of Pharmacy)</w:t>
      </w:r>
      <w:r w:rsidR="009B5A01" w:rsidRPr="001F129D">
        <w:rPr>
          <w:rFonts w:ascii="Arial" w:hAnsi="Arial" w:cs="Arial"/>
        </w:rPr>
        <w:t xml:space="preserve"> brings expertise in </w:t>
      </w:r>
      <w:r w:rsidR="001F129D" w:rsidRPr="001F129D">
        <w:rPr>
          <w:rFonts w:ascii="Arial" w:hAnsi="Arial" w:cs="Arial"/>
        </w:rPr>
        <w:t>molecular</w:t>
      </w:r>
      <w:r w:rsidR="009B5A01" w:rsidRPr="001F129D">
        <w:rPr>
          <w:rFonts w:ascii="Arial" w:hAnsi="Arial" w:cs="Arial"/>
        </w:rPr>
        <w:t xml:space="preserve"> modelling</w:t>
      </w:r>
      <w:r w:rsidR="001F129D" w:rsidRPr="001F129D">
        <w:rPr>
          <w:rFonts w:ascii="Arial" w:hAnsi="Arial" w:cs="Arial"/>
        </w:rPr>
        <w:t xml:space="preserve"> </w:t>
      </w:r>
      <w:r w:rsidR="001F129D">
        <w:rPr>
          <w:rFonts w:ascii="Arial" w:hAnsi="Arial" w:cs="Arial"/>
        </w:rPr>
        <w:t xml:space="preserve">and simulations </w:t>
      </w:r>
      <w:r w:rsidR="001F129D" w:rsidRPr="001F129D">
        <w:rPr>
          <w:rFonts w:ascii="Arial" w:hAnsi="Arial" w:cs="Arial"/>
        </w:rPr>
        <w:t xml:space="preserve">of soluble and membrane proteins, </w:t>
      </w:r>
      <w:proofErr w:type="spellStart"/>
      <w:r w:rsidR="001F129D" w:rsidRPr="001F129D">
        <w:rPr>
          <w:rFonts w:ascii="Arial" w:hAnsi="Arial" w:cs="Arial"/>
        </w:rPr>
        <w:t>chemoinformatics</w:t>
      </w:r>
      <w:proofErr w:type="spellEnd"/>
      <w:r w:rsidR="001F129D" w:rsidRPr="001F129D">
        <w:rPr>
          <w:rFonts w:ascii="Arial" w:hAnsi="Arial" w:cs="Arial"/>
        </w:rPr>
        <w:t>,</w:t>
      </w:r>
      <w:r w:rsidR="001F129D">
        <w:rPr>
          <w:rFonts w:ascii="Arial" w:hAnsi="Arial" w:cs="Arial"/>
        </w:rPr>
        <w:t xml:space="preserve"> drug-target interaction. </w:t>
      </w:r>
      <w:r w:rsidR="001F129D" w:rsidRPr="001F129D">
        <w:rPr>
          <w:rFonts w:ascii="Arial" w:hAnsi="Arial" w:cs="Arial"/>
        </w:rPr>
        <w:t xml:space="preserve">  </w:t>
      </w:r>
      <w:r w:rsidR="009B5A01" w:rsidRPr="001F129D">
        <w:rPr>
          <w:rFonts w:ascii="Arial" w:hAnsi="Arial" w:cs="Arial"/>
        </w:rPr>
        <w:t xml:space="preserve"> </w:t>
      </w:r>
    </w:p>
    <w:p w14:paraId="489FB0AA" w14:textId="28B2D3F2" w:rsidR="009F3B3E" w:rsidRPr="001F129D" w:rsidRDefault="009F3B3E" w:rsidP="009540A2">
      <w:pPr>
        <w:jc w:val="both"/>
        <w:rPr>
          <w:rFonts w:ascii="Arial" w:hAnsi="Arial" w:cs="Arial"/>
          <w:u w:val="single"/>
        </w:rPr>
      </w:pPr>
      <w:r w:rsidRPr="001F129D">
        <w:rPr>
          <w:rFonts w:ascii="Arial" w:hAnsi="Arial" w:cs="Arial"/>
          <w:u w:val="single"/>
        </w:rPr>
        <w:t>Law</w:t>
      </w:r>
      <w:r w:rsidR="007240ED" w:rsidRPr="001F129D">
        <w:rPr>
          <w:rFonts w:ascii="Arial" w:hAnsi="Arial" w:cs="Arial"/>
          <w:u w:val="single"/>
        </w:rPr>
        <w:t xml:space="preserve"> (School of Biological Sciences/IGFS)</w:t>
      </w:r>
      <w:r w:rsidR="001F129D" w:rsidRPr="001F129D">
        <w:rPr>
          <w:rFonts w:ascii="Arial" w:hAnsi="Arial" w:cs="Arial"/>
        </w:rPr>
        <w:t xml:space="preserve"> provides </w:t>
      </w:r>
      <w:r w:rsidR="001F129D" w:rsidRPr="005B1B6D">
        <w:rPr>
          <w:rFonts w:ascii="Arial" w:hAnsi="Arial" w:cs="Arial"/>
        </w:rPr>
        <w:t xml:space="preserve">expertise </w:t>
      </w:r>
      <w:r w:rsidR="001F129D" w:rsidRPr="005B1B6D">
        <w:rPr>
          <w:rFonts w:ascii="Arial" w:hAnsi="Arial" w:cs="Arial"/>
          <w:color w:val="000000"/>
          <w:lang w:val="en-AU"/>
        </w:rPr>
        <w:t>in the production</w:t>
      </w:r>
      <w:r w:rsidR="001F129D" w:rsidRPr="001F129D">
        <w:rPr>
          <w:rFonts w:ascii="Arial" w:hAnsi="Arial" w:cs="Arial"/>
          <w:color w:val="000000"/>
          <w:lang w:val="en-AU"/>
        </w:rPr>
        <w:t>, purification, characterisation (using a variety of biophysical and biochemical methods) and crystallisation of integral membrane proteins</w:t>
      </w:r>
      <w:r w:rsidR="001F129D">
        <w:rPr>
          <w:rFonts w:ascii="Arial" w:hAnsi="Arial" w:cs="Arial"/>
          <w:color w:val="000000"/>
          <w:lang w:val="en-AU"/>
        </w:rPr>
        <w:t>.</w:t>
      </w:r>
    </w:p>
    <w:p w14:paraId="0BDB2122" w14:textId="6F79AC19" w:rsidR="009F3B3E" w:rsidRPr="001F129D" w:rsidRDefault="009F3B3E" w:rsidP="009540A2">
      <w:pPr>
        <w:jc w:val="both"/>
        <w:rPr>
          <w:rFonts w:ascii="Arial" w:hAnsi="Arial" w:cs="Arial"/>
          <w:u w:val="single"/>
        </w:rPr>
      </w:pPr>
      <w:r w:rsidRPr="001F129D">
        <w:rPr>
          <w:rFonts w:ascii="Arial" w:hAnsi="Arial" w:cs="Arial"/>
          <w:u w:val="single"/>
        </w:rPr>
        <w:lastRenderedPageBreak/>
        <w:t>Dalton</w:t>
      </w:r>
      <w:r w:rsidR="007240ED" w:rsidRPr="001F129D">
        <w:rPr>
          <w:rFonts w:ascii="Arial" w:hAnsi="Arial" w:cs="Arial"/>
          <w:u w:val="single"/>
        </w:rPr>
        <w:t xml:space="preserve"> (University of Galway</w:t>
      </w:r>
      <w:r w:rsidR="001F129D">
        <w:rPr>
          <w:rFonts w:ascii="Arial" w:hAnsi="Arial" w:cs="Arial"/>
          <w:u w:val="single"/>
        </w:rPr>
        <w:t xml:space="preserve">, </w:t>
      </w:r>
      <w:proofErr w:type="spellStart"/>
      <w:r w:rsidR="001F129D">
        <w:rPr>
          <w:rFonts w:ascii="Arial" w:hAnsi="Arial" w:cs="Arial"/>
          <w:u w:val="single"/>
        </w:rPr>
        <w:t>RoI</w:t>
      </w:r>
      <w:proofErr w:type="spellEnd"/>
      <w:r w:rsidR="007240ED" w:rsidRPr="001F129D">
        <w:rPr>
          <w:rFonts w:ascii="Arial" w:hAnsi="Arial" w:cs="Arial"/>
          <w:u w:val="single"/>
        </w:rPr>
        <w:t>)</w:t>
      </w:r>
      <w:r w:rsidR="001F129D" w:rsidRPr="001F129D">
        <w:rPr>
          <w:rFonts w:ascii="Arial" w:hAnsi="Arial" w:cs="Arial"/>
        </w:rPr>
        <w:t xml:space="preserve"> provides</w:t>
      </w:r>
      <w:r w:rsidR="001F129D" w:rsidRPr="001F129D">
        <w:rPr>
          <w:rFonts w:ascii="Arial" w:hAnsi="Arial" w:cs="Arial"/>
          <w:lang w:val="en-AU"/>
        </w:rPr>
        <w:t xml:space="preserve"> expertise in anti-malaria drug design, vaccine development against helminth parasites of animals and humans, and discovery of novel helminth parasite-derived </w:t>
      </w:r>
      <w:proofErr w:type="spellStart"/>
      <w:r w:rsidR="001F129D" w:rsidRPr="001F129D">
        <w:rPr>
          <w:rFonts w:ascii="Arial" w:hAnsi="Arial" w:cs="Arial"/>
          <w:lang w:val="en-AU"/>
        </w:rPr>
        <w:t>immunotherapeutics</w:t>
      </w:r>
      <w:proofErr w:type="spellEnd"/>
      <w:r w:rsidR="001F129D" w:rsidRPr="001F129D">
        <w:rPr>
          <w:rFonts w:ascii="Arial" w:hAnsi="Arial" w:cs="Arial"/>
          <w:lang w:val="en-AU"/>
        </w:rPr>
        <w:t>.</w:t>
      </w:r>
    </w:p>
    <w:p w14:paraId="5578AF51" w14:textId="0F3C5DB9" w:rsidR="007240ED" w:rsidRPr="009540A2" w:rsidRDefault="007240ED" w:rsidP="009540A2">
      <w:pPr>
        <w:jc w:val="both"/>
        <w:rPr>
          <w:rFonts w:ascii="Arial" w:hAnsi="Arial" w:cs="Arial"/>
        </w:rPr>
      </w:pPr>
      <w:r w:rsidRPr="007240ED">
        <w:rPr>
          <w:rFonts w:ascii="Arial" w:hAnsi="Arial" w:cs="Arial"/>
          <w:u w:val="single"/>
        </w:rPr>
        <w:t>Heifetz</w:t>
      </w:r>
      <w:r>
        <w:rPr>
          <w:rFonts w:ascii="Arial" w:hAnsi="Arial" w:cs="Arial"/>
          <w:u w:val="single"/>
        </w:rPr>
        <w:t xml:space="preserve"> (Evotec</w:t>
      </w:r>
      <w:r w:rsidR="001F129D">
        <w:rPr>
          <w:rFonts w:ascii="Arial" w:hAnsi="Arial" w:cs="Arial"/>
          <w:u w:val="single"/>
        </w:rPr>
        <w:t>, Oxford England</w:t>
      </w:r>
      <w:r>
        <w:rPr>
          <w:rFonts w:ascii="Arial" w:hAnsi="Arial" w:cs="Arial"/>
          <w:u w:val="single"/>
        </w:rPr>
        <w:t>)</w:t>
      </w:r>
      <w:r w:rsidR="001F129D" w:rsidRPr="001F129D">
        <w:rPr>
          <w:rFonts w:ascii="Arial" w:hAnsi="Arial" w:cs="Arial"/>
        </w:rPr>
        <w:t xml:space="preserve"> provides expertise in industrial drug discovery and development</w:t>
      </w:r>
      <w:r w:rsidR="001F129D">
        <w:rPr>
          <w:rFonts w:ascii="Arial" w:hAnsi="Arial" w:cs="Arial"/>
        </w:rPr>
        <w:t>.</w:t>
      </w:r>
      <w:r w:rsidR="001F129D" w:rsidRPr="001F129D">
        <w:rPr>
          <w:rFonts w:ascii="Arial" w:hAnsi="Arial" w:cs="Arial"/>
        </w:rPr>
        <w:t xml:space="preserve">  </w:t>
      </w:r>
    </w:p>
    <w:sectPr w:rsidR="007240ED" w:rsidRPr="00954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02197"/>
    <w:multiLevelType w:val="hybridMultilevel"/>
    <w:tmpl w:val="2BDAD2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F93E4A"/>
    <w:multiLevelType w:val="hybridMultilevel"/>
    <w:tmpl w:val="FCCE2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1543"/>
    <w:rsid w:val="00002F77"/>
    <w:rsid w:val="000140E0"/>
    <w:rsid w:val="00017B3A"/>
    <w:rsid w:val="000211E7"/>
    <w:rsid w:val="00036AC1"/>
    <w:rsid w:val="0006038A"/>
    <w:rsid w:val="0006375D"/>
    <w:rsid w:val="0006730B"/>
    <w:rsid w:val="00074FC2"/>
    <w:rsid w:val="00076683"/>
    <w:rsid w:val="0008106D"/>
    <w:rsid w:val="00087903"/>
    <w:rsid w:val="00093ED6"/>
    <w:rsid w:val="000976C2"/>
    <w:rsid w:val="000B5232"/>
    <w:rsid w:val="000B5533"/>
    <w:rsid w:val="000C6238"/>
    <w:rsid w:val="000D526E"/>
    <w:rsid w:val="000F0B0E"/>
    <w:rsid w:val="000F380D"/>
    <w:rsid w:val="000F550F"/>
    <w:rsid w:val="000F6B4D"/>
    <w:rsid w:val="000F6C8E"/>
    <w:rsid w:val="001005CB"/>
    <w:rsid w:val="00100C14"/>
    <w:rsid w:val="00114809"/>
    <w:rsid w:val="001215F1"/>
    <w:rsid w:val="00125BB4"/>
    <w:rsid w:val="001268A8"/>
    <w:rsid w:val="00127B6D"/>
    <w:rsid w:val="0013226E"/>
    <w:rsid w:val="00136716"/>
    <w:rsid w:val="0013673A"/>
    <w:rsid w:val="00136A7C"/>
    <w:rsid w:val="0014119A"/>
    <w:rsid w:val="00145A27"/>
    <w:rsid w:val="00147201"/>
    <w:rsid w:val="00152845"/>
    <w:rsid w:val="00152DAA"/>
    <w:rsid w:val="00152DD3"/>
    <w:rsid w:val="00157E70"/>
    <w:rsid w:val="001757EF"/>
    <w:rsid w:val="001865C3"/>
    <w:rsid w:val="00190974"/>
    <w:rsid w:val="001976E1"/>
    <w:rsid w:val="001A6C6F"/>
    <w:rsid w:val="001B35A8"/>
    <w:rsid w:val="001B56F1"/>
    <w:rsid w:val="001B7418"/>
    <w:rsid w:val="001B792D"/>
    <w:rsid w:val="001B7A47"/>
    <w:rsid w:val="001C09BA"/>
    <w:rsid w:val="001C15E7"/>
    <w:rsid w:val="001C36D8"/>
    <w:rsid w:val="001C59A2"/>
    <w:rsid w:val="001C6CFE"/>
    <w:rsid w:val="001D5A77"/>
    <w:rsid w:val="001E0C79"/>
    <w:rsid w:val="001E10DB"/>
    <w:rsid w:val="001E6AE7"/>
    <w:rsid w:val="001F129D"/>
    <w:rsid w:val="001F273F"/>
    <w:rsid w:val="001F700A"/>
    <w:rsid w:val="0020192E"/>
    <w:rsid w:val="0020699C"/>
    <w:rsid w:val="00211ADC"/>
    <w:rsid w:val="002212E2"/>
    <w:rsid w:val="00221990"/>
    <w:rsid w:val="0023305E"/>
    <w:rsid w:val="00234A97"/>
    <w:rsid w:val="00242D59"/>
    <w:rsid w:val="002438AA"/>
    <w:rsid w:val="0024565D"/>
    <w:rsid w:val="00250DA3"/>
    <w:rsid w:val="0025590B"/>
    <w:rsid w:val="00260923"/>
    <w:rsid w:val="002663D0"/>
    <w:rsid w:val="002679A5"/>
    <w:rsid w:val="00270CA4"/>
    <w:rsid w:val="00275E36"/>
    <w:rsid w:val="00276A24"/>
    <w:rsid w:val="00286380"/>
    <w:rsid w:val="00287196"/>
    <w:rsid w:val="002963E1"/>
    <w:rsid w:val="002A0180"/>
    <w:rsid w:val="002A22B2"/>
    <w:rsid w:val="002A6F4F"/>
    <w:rsid w:val="002B644E"/>
    <w:rsid w:val="002B6455"/>
    <w:rsid w:val="002D7DE0"/>
    <w:rsid w:val="002E0374"/>
    <w:rsid w:val="002E42C8"/>
    <w:rsid w:val="002E6701"/>
    <w:rsid w:val="002F06D8"/>
    <w:rsid w:val="002F38B4"/>
    <w:rsid w:val="002F3D8F"/>
    <w:rsid w:val="00300B77"/>
    <w:rsid w:val="0030136C"/>
    <w:rsid w:val="00303DAB"/>
    <w:rsid w:val="00312241"/>
    <w:rsid w:val="00315F1B"/>
    <w:rsid w:val="00322E90"/>
    <w:rsid w:val="0034159F"/>
    <w:rsid w:val="003418CF"/>
    <w:rsid w:val="00342E0B"/>
    <w:rsid w:val="003437FB"/>
    <w:rsid w:val="00346EA7"/>
    <w:rsid w:val="00347872"/>
    <w:rsid w:val="00347A05"/>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21257"/>
    <w:rsid w:val="00422FC0"/>
    <w:rsid w:val="0043514D"/>
    <w:rsid w:val="00437BE9"/>
    <w:rsid w:val="0044610F"/>
    <w:rsid w:val="00452039"/>
    <w:rsid w:val="004658F1"/>
    <w:rsid w:val="0047023E"/>
    <w:rsid w:val="0047276F"/>
    <w:rsid w:val="00480978"/>
    <w:rsid w:val="00480D4A"/>
    <w:rsid w:val="0048607D"/>
    <w:rsid w:val="004874AA"/>
    <w:rsid w:val="004A4702"/>
    <w:rsid w:val="004C36C5"/>
    <w:rsid w:val="004C4456"/>
    <w:rsid w:val="004C5821"/>
    <w:rsid w:val="004C6CB4"/>
    <w:rsid w:val="004D2EF5"/>
    <w:rsid w:val="004D4D51"/>
    <w:rsid w:val="004D7242"/>
    <w:rsid w:val="004E5754"/>
    <w:rsid w:val="004E57B7"/>
    <w:rsid w:val="004F4713"/>
    <w:rsid w:val="004F57F3"/>
    <w:rsid w:val="005009B3"/>
    <w:rsid w:val="00502C57"/>
    <w:rsid w:val="00507600"/>
    <w:rsid w:val="00527250"/>
    <w:rsid w:val="0053253B"/>
    <w:rsid w:val="0053628D"/>
    <w:rsid w:val="00541A46"/>
    <w:rsid w:val="00541B45"/>
    <w:rsid w:val="00550AAE"/>
    <w:rsid w:val="00553AB1"/>
    <w:rsid w:val="00564765"/>
    <w:rsid w:val="00567EBE"/>
    <w:rsid w:val="005766CD"/>
    <w:rsid w:val="0058648B"/>
    <w:rsid w:val="005A4DBD"/>
    <w:rsid w:val="005B1A39"/>
    <w:rsid w:val="005B1B6D"/>
    <w:rsid w:val="005B5E39"/>
    <w:rsid w:val="005B7F83"/>
    <w:rsid w:val="005D1843"/>
    <w:rsid w:val="005D4DF9"/>
    <w:rsid w:val="005D547B"/>
    <w:rsid w:val="005D6C6C"/>
    <w:rsid w:val="005E19CD"/>
    <w:rsid w:val="005E631A"/>
    <w:rsid w:val="005F2741"/>
    <w:rsid w:val="005F301D"/>
    <w:rsid w:val="00600F02"/>
    <w:rsid w:val="00611D3A"/>
    <w:rsid w:val="00621F17"/>
    <w:rsid w:val="00636529"/>
    <w:rsid w:val="00636A02"/>
    <w:rsid w:val="0064028D"/>
    <w:rsid w:val="00640638"/>
    <w:rsid w:val="0064387C"/>
    <w:rsid w:val="00656476"/>
    <w:rsid w:val="00657EC8"/>
    <w:rsid w:val="00663A1A"/>
    <w:rsid w:val="006815A5"/>
    <w:rsid w:val="00695F66"/>
    <w:rsid w:val="006977CC"/>
    <w:rsid w:val="006B2D8B"/>
    <w:rsid w:val="006B5E92"/>
    <w:rsid w:val="006C2131"/>
    <w:rsid w:val="006C5676"/>
    <w:rsid w:val="006C60CA"/>
    <w:rsid w:val="006C7069"/>
    <w:rsid w:val="006C778B"/>
    <w:rsid w:val="006D193B"/>
    <w:rsid w:val="006D1994"/>
    <w:rsid w:val="006E3AAA"/>
    <w:rsid w:val="006E4E27"/>
    <w:rsid w:val="006F6EA4"/>
    <w:rsid w:val="00700E2F"/>
    <w:rsid w:val="00703E40"/>
    <w:rsid w:val="00704886"/>
    <w:rsid w:val="00720F2B"/>
    <w:rsid w:val="007240ED"/>
    <w:rsid w:val="00727F85"/>
    <w:rsid w:val="007347D4"/>
    <w:rsid w:val="0075794A"/>
    <w:rsid w:val="00757A63"/>
    <w:rsid w:val="007627E0"/>
    <w:rsid w:val="0076752E"/>
    <w:rsid w:val="0077082C"/>
    <w:rsid w:val="00771690"/>
    <w:rsid w:val="00771E79"/>
    <w:rsid w:val="0077245E"/>
    <w:rsid w:val="00776188"/>
    <w:rsid w:val="00781A8B"/>
    <w:rsid w:val="00781ED6"/>
    <w:rsid w:val="00793FA5"/>
    <w:rsid w:val="00797788"/>
    <w:rsid w:val="007B185B"/>
    <w:rsid w:val="007B1FB4"/>
    <w:rsid w:val="007B2C32"/>
    <w:rsid w:val="007B515E"/>
    <w:rsid w:val="007B5CF8"/>
    <w:rsid w:val="007B6E4A"/>
    <w:rsid w:val="007C3A10"/>
    <w:rsid w:val="007D1195"/>
    <w:rsid w:val="007D2A36"/>
    <w:rsid w:val="007E0D0E"/>
    <w:rsid w:val="007E6E7C"/>
    <w:rsid w:val="007F3B9F"/>
    <w:rsid w:val="007F3CD9"/>
    <w:rsid w:val="007F7C74"/>
    <w:rsid w:val="008022E0"/>
    <w:rsid w:val="00804EF6"/>
    <w:rsid w:val="008057FB"/>
    <w:rsid w:val="008136AB"/>
    <w:rsid w:val="0081399F"/>
    <w:rsid w:val="008213D0"/>
    <w:rsid w:val="00821CE6"/>
    <w:rsid w:val="00823089"/>
    <w:rsid w:val="00823876"/>
    <w:rsid w:val="00835A1C"/>
    <w:rsid w:val="00836A05"/>
    <w:rsid w:val="0085153F"/>
    <w:rsid w:val="00854482"/>
    <w:rsid w:val="0085462F"/>
    <w:rsid w:val="0086078E"/>
    <w:rsid w:val="00862594"/>
    <w:rsid w:val="0087029C"/>
    <w:rsid w:val="00873281"/>
    <w:rsid w:val="00880D9A"/>
    <w:rsid w:val="0088290A"/>
    <w:rsid w:val="00884B0B"/>
    <w:rsid w:val="0088502E"/>
    <w:rsid w:val="0088648A"/>
    <w:rsid w:val="0089003B"/>
    <w:rsid w:val="00890EB8"/>
    <w:rsid w:val="00892867"/>
    <w:rsid w:val="008937DE"/>
    <w:rsid w:val="00893C50"/>
    <w:rsid w:val="00897BAA"/>
    <w:rsid w:val="008A002F"/>
    <w:rsid w:val="008B1C30"/>
    <w:rsid w:val="008C083D"/>
    <w:rsid w:val="008F1C24"/>
    <w:rsid w:val="008F6045"/>
    <w:rsid w:val="00915C65"/>
    <w:rsid w:val="00925FA3"/>
    <w:rsid w:val="009279B9"/>
    <w:rsid w:val="009453CE"/>
    <w:rsid w:val="0095334C"/>
    <w:rsid w:val="009540A2"/>
    <w:rsid w:val="00956BE2"/>
    <w:rsid w:val="00957551"/>
    <w:rsid w:val="00960566"/>
    <w:rsid w:val="00981E1C"/>
    <w:rsid w:val="00982267"/>
    <w:rsid w:val="00982CC7"/>
    <w:rsid w:val="0098584E"/>
    <w:rsid w:val="00991636"/>
    <w:rsid w:val="009928DF"/>
    <w:rsid w:val="00993573"/>
    <w:rsid w:val="00996932"/>
    <w:rsid w:val="009B03F1"/>
    <w:rsid w:val="009B569A"/>
    <w:rsid w:val="009B5A01"/>
    <w:rsid w:val="009D2BCC"/>
    <w:rsid w:val="009D483E"/>
    <w:rsid w:val="009D4AE3"/>
    <w:rsid w:val="009E13C4"/>
    <w:rsid w:val="009F0F1A"/>
    <w:rsid w:val="009F3B3E"/>
    <w:rsid w:val="009F4EDF"/>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B7C4B"/>
    <w:rsid w:val="00AC07AE"/>
    <w:rsid w:val="00AC1FE9"/>
    <w:rsid w:val="00AD3DF4"/>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62C"/>
    <w:rsid w:val="00B42F58"/>
    <w:rsid w:val="00B44FF9"/>
    <w:rsid w:val="00B47154"/>
    <w:rsid w:val="00B50BAC"/>
    <w:rsid w:val="00B55E28"/>
    <w:rsid w:val="00B6354C"/>
    <w:rsid w:val="00B703CE"/>
    <w:rsid w:val="00B76028"/>
    <w:rsid w:val="00BA71ED"/>
    <w:rsid w:val="00BB69A0"/>
    <w:rsid w:val="00BB6F08"/>
    <w:rsid w:val="00BC2944"/>
    <w:rsid w:val="00BE262F"/>
    <w:rsid w:val="00BE346B"/>
    <w:rsid w:val="00BF08BD"/>
    <w:rsid w:val="00BF17EC"/>
    <w:rsid w:val="00BF4B26"/>
    <w:rsid w:val="00BF57DC"/>
    <w:rsid w:val="00C12418"/>
    <w:rsid w:val="00C17EBE"/>
    <w:rsid w:val="00C2183A"/>
    <w:rsid w:val="00C263B0"/>
    <w:rsid w:val="00C27AA4"/>
    <w:rsid w:val="00C31A8A"/>
    <w:rsid w:val="00C3441B"/>
    <w:rsid w:val="00C428CF"/>
    <w:rsid w:val="00C47094"/>
    <w:rsid w:val="00C50D2D"/>
    <w:rsid w:val="00C519E9"/>
    <w:rsid w:val="00C57CF9"/>
    <w:rsid w:val="00C6334C"/>
    <w:rsid w:val="00C66B4F"/>
    <w:rsid w:val="00C7500B"/>
    <w:rsid w:val="00C861B6"/>
    <w:rsid w:val="00C876DB"/>
    <w:rsid w:val="00C912B9"/>
    <w:rsid w:val="00C938C4"/>
    <w:rsid w:val="00C94C57"/>
    <w:rsid w:val="00CA2E64"/>
    <w:rsid w:val="00CA3E08"/>
    <w:rsid w:val="00CA70D8"/>
    <w:rsid w:val="00CB3D31"/>
    <w:rsid w:val="00CC5792"/>
    <w:rsid w:val="00CC767D"/>
    <w:rsid w:val="00CD1978"/>
    <w:rsid w:val="00CD4D50"/>
    <w:rsid w:val="00CE1429"/>
    <w:rsid w:val="00CE203D"/>
    <w:rsid w:val="00CE50BE"/>
    <w:rsid w:val="00CE6CFB"/>
    <w:rsid w:val="00D00807"/>
    <w:rsid w:val="00D0311E"/>
    <w:rsid w:val="00D113D5"/>
    <w:rsid w:val="00D11B48"/>
    <w:rsid w:val="00D1708D"/>
    <w:rsid w:val="00D23483"/>
    <w:rsid w:val="00D2395F"/>
    <w:rsid w:val="00D31D29"/>
    <w:rsid w:val="00D367BF"/>
    <w:rsid w:val="00D5030D"/>
    <w:rsid w:val="00D5690F"/>
    <w:rsid w:val="00D57854"/>
    <w:rsid w:val="00D64E36"/>
    <w:rsid w:val="00D74E02"/>
    <w:rsid w:val="00D804A3"/>
    <w:rsid w:val="00D80D41"/>
    <w:rsid w:val="00D82FEF"/>
    <w:rsid w:val="00D91A1F"/>
    <w:rsid w:val="00DA3F99"/>
    <w:rsid w:val="00DB009E"/>
    <w:rsid w:val="00DB437C"/>
    <w:rsid w:val="00DB450E"/>
    <w:rsid w:val="00DB709B"/>
    <w:rsid w:val="00DC5B83"/>
    <w:rsid w:val="00DD1D77"/>
    <w:rsid w:val="00DD6932"/>
    <w:rsid w:val="00DF148B"/>
    <w:rsid w:val="00E11BB2"/>
    <w:rsid w:val="00E166B5"/>
    <w:rsid w:val="00E177D8"/>
    <w:rsid w:val="00E2148C"/>
    <w:rsid w:val="00E27D11"/>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81940"/>
    <w:rsid w:val="00E865B1"/>
    <w:rsid w:val="00E938B8"/>
    <w:rsid w:val="00EA02F6"/>
    <w:rsid w:val="00EA0D01"/>
    <w:rsid w:val="00EA2D0B"/>
    <w:rsid w:val="00EA70C2"/>
    <w:rsid w:val="00EC4DE0"/>
    <w:rsid w:val="00EC505E"/>
    <w:rsid w:val="00EC6A6E"/>
    <w:rsid w:val="00ED21A7"/>
    <w:rsid w:val="00ED5C21"/>
    <w:rsid w:val="00EE11D1"/>
    <w:rsid w:val="00EE14CB"/>
    <w:rsid w:val="00EE3B21"/>
    <w:rsid w:val="00EE5C5D"/>
    <w:rsid w:val="00EE693D"/>
    <w:rsid w:val="00EF23A4"/>
    <w:rsid w:val="00EF271B"/>
    <w:rsid w:val="00F1151C"/>
    <w:rsid w:val="00F131C3"/>
    <w:rsid w:val="00F2645B"/>
    <w:rsid w:val="00F276FA"/>
    <w:rsid w:val="00F333AB"/>
    <w:rsid w:val="00F376E8"/>
    <w:rsid w:val="00F45400"/>
    <w:rsid w:val="00F47861"/>
    <w:rsid w:val="00F51C7F"/>
    <w:rsid w:val="00F52902"/>
    <w:rsid w:val="00F53AD2"/>
    <w:rsid w:val="00F61002"/>
    <w:rsid w:val="00F74680"/>
    <w:rsid w:val="00F76DAC"/>
    <w:rsid w:val="00F81886"/>
    <w:rsid w:val="00F82BDB"/>
    <w:rsid w:val="00F848EA"/>
    <w:rsid w:val="00F90DB4"/>
    <w:rsid w:val="00FB3233"/>
    <w:rsid w:val="00FB4E71"/>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22A02"/>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NormalWeb">
    <w:name w:val="Normal (Web)"/>
    <w:basedOn w:val="Normal"/>
    <w:uiPriority w:val="99"/>
    <w:semiHidden/>
    <w:unhideWhenUsed/>
    <w:rsid w:val="002E42C8"/>
    <w:pPr>
      <w:spacing w:after="0" w:line="240" w:lineRule="auto"/>
    </w:pPr>
    <w:rPr>
      <w:rFonts w:ascii="Arial" w:eastAsiaTheme="minorEastAsia" w:hAnsi="Arial" w:cs="Arial"/>
      <w:color w:val="333333"/>
      <w:lang w:eastAsia="en-GB"/>
    </w:rPr>
  </w:style>
  <w:style w:type="character" w:customStyle="1" w:styleId="highlight1">
    <w:name w:val="highlight1"/>
    <w:rsid w:val="002E42C8"/>
    <w:rPr>
      <w:shd w:val="clear" w:color="auto" w:fill="F2F5F8"/>
    </w:rPr>
  </w:style>
  <w:style w:type="character" w:customStyle="1" w:styleId="apple-converted-space">
    <w:name w:val="apple-converted-space"/>
    <w:basedOn w:val="DefaultParagraphFont"/>
    <w:rsid w:val="00421257"/>
  </w:style>
  <w:style w:type="character" w:customStyle="1" w:styleId="s2">
    <w:name w:val="s2"/>
    <w:basedOn w:val="DefaultParagraphFont"/>
    <w:rsid w:val="00421257"/>
  </w:style>
  <w:style w:type="character" w:customStyle="1" w:styleId="UnresolvedMention">
    <w:name w:val="Unresolved Mention"/>
    <w:basedOn w:val="DefaultParagraphFont"/>
    <w:uiPriority w:val="99"/>
    <w:semiHidden/>
    <w:unhideWhenUsed/>
    <w:rsid w:val="00421257"/>
    <w:rPr>
      <w:color w:val="605E5C"/>
      <w:shd w:val="clear" w:color="auto" w:fill="E1DFDD"/>
    </w:rPr>
  </w:style>
  <w:style w:type="paragraph" w:styleId="BodyText2">
    <w:name w:val="Body Text 2"/>
    <w:basedOn w:val="Normal"/>
    <w:link w:val="BodyText2Char"/>
    <w:rsid w:val="0030136C"/>
    <w:pPr>
      <w:spacing w:after="0" w:line="24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30136C"/>
    <w:rPr>
      <w:rFonts w:ascii="Times New Roman" w:eastAsia="Times New Roman" w:hAnsi="Times New Roman" w:cs="Times New Roman"/>
      <w:sz w:val="24"/>
      <w:szCs w:val="20"/>
      <w:lang w:eastAsia="en-GB"/>
    </w:rPr>
  </w:style>
  <w:style w:type="character" w:styleId="Emphasis">
    <w:name w:val="Emphasis"/>
    <w:basedOn w:val="DefaultParagraphFont"/>
    <w:uiPriority w:val="20"/>
    <w:qFormat/>
    <w:rsid w:val="00FB4E71"/>
    <w:rPr>
      <w:i/>
      <w:iCs/>
    </w:rPr>
  </w:style>
  <w:style w:type="character" w:customStyle="1" w:styleId="docsum-authors">
    <w:name w:val="docsum-authors"/>
    <w:basedOn w:val="DefaultParagraphFont"/>
    <w:rsid w:val="008136AB"/>
  </w:style>
  <w:style w:type="character" w:customStyle="1" w:styleId="docsum-journal-citation">
    <w:name w:val="docsum-journal-citation"/>
    <w:basedOn w:val="DefaultParagraphFont"/>
    <w:rsid w:val="008136AB"/>
  </w:style>
  <w:style w:type="character" w:customStyle="1" w:styleId="authors">
    <w:name w:val="authors"/>
    <w:basedOn w:val="DefaultParagraphFont"/>
    <w:rsid w:val="008136AB"/>
  </w:style>
  <w:style w:type="character" w:customStyle="1" w:styleId="source">
    <w:name w:val="source"/>
    <w:basedOn w:val="DefaultParagraphFont"/>
    <w:rsid w:val="008136AB"/>
  </w:style>
  <w:style w:type="character" w:customStyle="1" w:styleId="pubdate">
    <w:name w:val="pubdate"/>
    <w:basedOn w:val="DefaultParagraphFont"/>
    <w:rsid w:val="008136AB"/>
  </w:style>
  <w:style w:type="character" w:customStyle="1" w:styleId="volume">
    <w:name w:val="volume"/>
    <w:basedOn w:val="DefaultParagraphFont"/>
    <w:rsid w:val="008136AB"/>
  </w:style>
  <w:style w:type="character" w:customStyle="1" w:styleId="pages">
    <w:name w:val="pages"/>
    <w:basedOn w:val="DefaultParagraphFont"/>
    <w:rsid w:val="008136AB"/>
  </w:style>
  <w:style w:type="character" w:customStyle="1" w:styleId="doi">
    <w:name w:val="doi"/>
    <w:basedOn w:val="DefaultParagraphFont"/>
    <w:rsid w:val="008136AB"/>
  </w:style>
  <w:style w:type="character" w:customStyle="1" w:styleId="pmid">
    <w:name w:val="pmid"/>
    <w:basedOn w:val="DefaultParagraphFont"/>
    <w:rsid w:val="008136AB"/>
  </w:style>
  <w:style w:type="character" w:customStyle="1" w:styleId="pmcid">
    <w:name w:val="pmcid"/>
    <w:basedOn w:val="DefaultParagraphFont"/>
    <w:rsid w:val="0081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066">
      <w:bodyDiv w:val="1"/>
      <w:marLeft w:val="0"/>
      <w:marRight w:val="0"/>
      <w:marTop w:val="0"/>
      <w:marBottom w:val="0"/>
      <w:divBdr>
        <w:top w:val="none" w:sz="0" w:space="0" w:color="auto"/>
        <w:left w:val="none" w:sz="0" w:space="0" w:color="auto"/>
        <w:bottom w:val="none" w:sz="0" w:space="0" w:color="auto"/>
        <w:right w:val="none" w:sz="0" w:space="0" w:color="auto"/>
      </w:divBdr>
    </w:div>
    <w:div w:id="93481714">
      <w:bodyDiv w:val="1"/>
      <w:marLeft w:val="0"/>
      <w:marRight w:val="0"/>
      <w:marTop w:val="0"/>
      <w:marBottom w:val="0"/>
      <w:divBdr>
        <w:top w:val="none" w:sz="0" w:space="0" w:color="auto"/>
        <w:left w:val="none" w:sz="0" w:space="0" w:color="auto"/>
        <w:bottom w:val="none" w:sz="0" w:space="0" w:color="auto"/>
        <w:right w:val="none" w:sz="0" w:space="0" w:color="auto"/>
      </w:divBdr>
    </w:div>
    <w:div w:id="1217164242">
      <w:bodyDiv w:val="1"/>
      <w:marLeft w:val="0"/>
      <w:marRight w:val="0"/>
      <w:marTop w:val="0"/>
      <w:marBottom w:val="0"/>
      <w:divBdr>
        <w:top w:val="none" w:sz="0" w:space="0" w:color="auto"/>
        <w:left w:val="none" w:sz="0" w:space="0" w:color="auto"/>
        <w:bottom w:val="none" w:sz="0" w:space="0" w:color="auto"/>
        <w:right w:val="none" w:sz="0" w:space="0" w:color="auto"/>
      </w:divBdr>
    </w:div>
    <w:div w:id="1431120430">
      <w:bodyDiv w:val="1"/>
      <w:marLeft w:val="0"/>
      <w:marRight w:val="0"/>
      <w:marTop w:val="0"/>
      <w:marBottom w:val="0"/>
      <w:divBdr>
        <w:top w:val="none" w:sz="0" w:space="0" w:color="auto"/>
        <w:left w:val="none" w:sz="0" w:space="0" w:color="auto"/>
        <w:bottom w:val="none" w:sz="0" w:space="0" w:color="auto"/>
        <w:right w:val="none" w:sz="0" w:space="0" w:color="auto"/>
      </w:divBdr>
    </w:div>
    <w:div w:id="1627588126">
      <w:bodyDiv w:val="1"/>
      <w:marLeft w:val="0"/>
      <w:marRight w:val="0"/>
      <w:marTop w:val="0"/>
      <w:marBottom w:val="0"/>
      <w:divBdr>
        <w:top w:val="none" w:sz="0" w:space="0" w:color="auto"/>
        <w:left w:val="none" w:sz="0" w:space="0" w:color="auto"/>
        <w:bottom w:val="none" w:sz="0" w:space="0" w:color="auto"/>
        <w:right w:val="none" w:sz="0" w:space="0" w:color="auto"/>
      </w:divBdr>
      <w:divsChild>
        <w:div w:id="183056887">
          <w:marLeft w:val="0"/>
          <w:marRight w:val="0"/>
          <w:marTop w:val="0"/>
          <w:marBottom w:val="0"/>
          <w:divBdr>
            <w:top w:val="none" w:sz="0" w:space="0" w:color="auto"/>
            <w:left w:val="none" w:sz="0" w:space="0" w:color="auto"/>
            <w:bottom w:val="none" w:sz="0" w:space="0" w:color="auto"/>
            <w:right w:val="none" w:sz="0" w:space="0" w:color="auto"/>
          </w:divBdr>
          <w:divsChild>
            <w:div w:id="805582422">
              <w:marLeft w:val="0"/>
              <w:marRight w:val="0"/>
              <w:marTop w:val="0"/>
              <w:marBottom w:val="0"/>
              <w:divBdr>
                <w:top w:val="none" w:sz="0" w:space="0" w:color="auto"/>
                <w:left w:val="none" w:sz="0" w:space="0" w:color="auto"/>
                <w:bottom w:val="none" w:sz="0" w:space="0" w:color="auto"/>
                <w:right w:val="none" w:sz="0" w:space="0" w:color="auto"/>
              </w:divBdr>
              <w:divsChild>
                <w:div w:id="424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303798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 TargetMode="External"/><Relationship Id="rId5" Type="http://schemas.openxmlformats.org/officeDocument/2006/relationships/hyperlink" Target="http://www.qub.ac.uk/schools/SchoolofPharmacy/Research/PostgraduatePosi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Peter Millar</cp:lastModifiedBy>
  <cp:revision>2</cp:revision>
  <cp:lastPrinted>2020-11-06T16:02:00Z</cp:lastPrinted>
  <dcterms:created xsi:type="dcterms:W3CDTF">2020-11-06T16:55:00Z</dcterms:created>
  <dcterms:modified xsi:type="dcterms:W3CDTF">2020-11-06T16:55:00Z</dcterms:modified>
</cp:coreProperties>
</file>