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70E8B0" w14:textId="00417FBA" w:rsidR="002E0374" w:rsidRDefault="007F3CD9" w:rsidP="007F3CD9">
      <w:pPr>
        <w:pStyle w:val="Heading1"/>
      </w:pPr>
      <w:r>
        <w:t xml:space="preserve">PGR Studentship Information </w:t>
      </w:r>
      <w:r w:rsidR="00B44FF9">
        <w:t>20</w:t>
      </w:r>
      <w:r w:rsidR="00E456AC">
        <w:t>21 entry</w:t>
      </w:r>
    </w:p>
    <w:p w14:paraId="12EE08E5" w14:textId="77777777" w:rsidR="001976E1" w:rsidRDefault="001976E1"/>
    <w:tbl>
      <w:tblPr>
        <w:tblStyle w:val="TableGrid"/>
        <w:tblW w:w="9242" w:type="dxa"/>
        <w:tblLook w:val="04A0" w:firstRow="1" w:lastRow="0" w:firstColumn="1" w:lastColumn="0" w:noHBand="0" w:noVBand="1"/>
      </w:tblPr>
      <w:tblGrid>
        <w:gridCol w:w="1522"/>
        <w:gridCol w:w="7789"/>
      </w:tblGrid>
      <w:tr w:rsidR="007F3CD9" w14:paraId="139BB1E1" w14:textId="77777777" w:rsidTr="00873281">
        <w:trPr>
          <w:trHeight w:val="470"/>
        </w:trPr>
        <w:tc>
          <w:tcPr>
            <w:tcW w:w="1512" w:type="dxa"/>
            <w:shd w:val="clear" w:color="auto" w:fill="DEEAF6" w:themeFill="accent1" w:themeFillTint="33"/>
          </w:tcPr>
          <w:p w14:paraId="50D7F92E" w14:textId="77777777" w:rsidR="007F3CD9" w:rsidRPr="007F3CD9" w:rsidRDefault="00695F66">
            <w:pPr>
              <w:rPr>
                <w:b/>
              </w:rPr>
            </w:pPr>
            <w:r>
              <w:rPr>
                <w:b/>
              </w:rPr>
              <w:t>*</w:t>
            </w:r>
            <w:r w:rsidR="007F3CD9" w:rsidRPr="007F3CD9">
              <w:rPr>
                <w:b/>
              </w:rPr>
              <w:t>Title of studentship</w:t>
            </w:r>
          </w:p>
        </w:tc>
        <w:tc>
          <w:tcPr>
            <w:tcW w:w="7730" w:type="dxa"/>
          </w:tcPr>
          <w:p w14:paraId="58608033" w14:textId="77777777" w:rsidR="001E41E3" w:rsidRPr="001A27A3" w:rsidRDefault="001E41E3" w:rsidP="001E41E3">
            <w:pPr>
              <w:pStyle w:val="Normal1"/>
              <w:widowControl w:val="0"/>
              <w:spacing w:after="0" w:line="240" w:lineRule="auto"/>
              <w:ind w:right="-4"/>
              <w:contextualSpacing w:val="0"/>
              <w:rPr>
                <w:rFonts w:ascii="Arial" w:eastAsia="Calibri" w:hAnsi="Arial" w:cs="Arial"/>
                <w:iCs/>
                <w:color w:val="000000" w:themeColor="text1"/>
                <w:sz w:val="20"/>
                <w:szCs w:val="20"/>
                <w:lang w:val="en-GB"/>
              </w:rPr>
            </w:pPr>
            <w:r w:rsidRPr="001A27A3">
              <w:rPr>
                <w:rFonts w:ascii="Arial" w:eastAsia="Calibri" w:hAnsi="Arial" w:cs="Arial"/>
                <w:iCs/>
                <w:color w:val="000000" w:themeColor="text1"/>
                <w:sz w:val="20"/>
                <w:szCs w:val="20"/>
                <w:lang w:val="en-GB"/>
              </w:rPr>
              <w:t xml:space="preserve">Targeting </w:t>
            </w:r>
            <w:proofErr w:type="spellStart"/>
            <w:r w:rsidRPr="001A27A3">
              <w:rPr>
                <w:rFonts w:ascii="Arial" w:eastAsia="Calibri" w:hAnsi="Arial" w:cs="Arial"/>
                <w:iCs/>
                <w:color w:val="000000" w:themeColor="text1"/>
                <w:sz w:val="20"/>
                <w:szCs w:val="20"/>
                <w:lang w:val="en-GB"/>
              </w:rPr>
              <w:t>deubiquitinases</w:t>
            </w:r>
            <w:proofErr w:type="spellEnd"/>
            <w:r w:rsidRPr="001A27A3">
              <w:rPr>
                <w:rFonts w:ascii="Arial" w:eastAsia="Calibri" w:hAnsi="Arial" w:cs="Arial"/>
                <w:iCs/>
                <w:color w:val="000000" w:themeColor="text1"/>
                <w:sz w:val="20"/>
                <w:szCs w:val="20"/>
                <w:lang w:val="en-GB"/>
              </w:rPr>
              <w:t xml:space="preserve"> for the treatment of airway diseases</w:t>
            </w:r>
            <w:r>
              <w:rPr>
                <w:rFonts w:ascii="Arial" w:eastAsia="Calibri" w:hAnsi="Arial" w:cs="Arial"/>
                <w:iCs/>
                <w:color w:val="000000" w:themeColor="text1"/>
                <w:sz w:val="20"/>
                <w:szCs w:val="20"/>
                <w:lang w:val="en-GB"/>
              </w:rPr>
              <w:t>.</w:t>
            </w:r>
          </w:p>
          <w:p w14:paraId="087F3833" w14:textId="51E4FA3B" w:rsidR="007F3CD9" w:rsidRPr="00565F14" w:rsidRDefault="007F3CD9" w:rsidP="00211ADC">
            <w:pPr>
              <w:rPr>
                <w:sz w:val="21"/>
                <w:szCs w:val="21"/>
              </w:rPr>
            </w:pPr>
          </w:p>
        </w:tc>
      </w:tr>
      <w:tr w:rsidR="007F3CD9" w14:paraId="5693CC34" w14:textId="77777777" w:rsidTr="00873281">
        <w:trPr>
          <w:trHeight w:val="444"/>
        </w:trPr>
        <w:tc>
          <w:tcPr>
            <w:tcW w:w="1512" w:type="dxa"/>
            <w:shd w:val="clear" w:color="auto" w:fill="DEEAF6" w:themeFill="accent1" w:themeFillTint="33"/>
          </w:tcPr>
          <w:p w14:paraId="5703C4CD" w14:textId="77777777" w:rsidR="007F3CD9" w:rsidRPr="007F3CD9" w:rsidRDefault="007F3CD9">
            <w:pPr>
              <w:rPr>
                <w:b/>
              </w:rPr>
            </w:pPr>
            <w:r w:rsidRPr="007F3CD9">
              <w:rPr>
                <w:b/>
              </w:rPr>
              <w:t>Value</w:t>
            </w:r>
            <w:r w:rsidR="000F380D">
              <w:rPr>
                <w:b/>
              </w:rPr>
              <w:t xml:space="preserve"> / what is covered? </w:t>
            </w:r>
          </w:p>
        </w:tc>
        <w:tc>
          <w:tcPr>
            <w:tcW w:w="7730" w:type="dxa"/>
          </w:tcPr>
          <w:p w14:paraId="46A1D1ED" w14:textId="32D0FAF8" w:rsidR="007F3CD9" w:rsidRPr="00565F14" w:rsidRDefault="007F3CD9">
            <w:pPr>
              <w:rPr>
                <w:sz w:val="21"/>
                <w:szCs w:val="21"/>
              </w:rPr>
            </w:pPr>
            <w:r w:rsidRPr="00565F14">
              <w:rPr>
                <w:sz w:val="21"/>
                <w:szCs w:val="21"/>
              </w:rPr>
              <w:t>Fully funded</w:t>
            </w:r>
            <w:r w:rsidR="002D58A3">
              <w:rPr>
                <w:sz w:val="21"/>
                <w:szCs w:val="21"/>
              </w:rPr>
              <w:t>.</w:t>
            </w:r>
          </w:p>
          <w:p w14:paraId="48FF48B0" w14:textId="77777777" w:rsidR="007F3CD9" w:rsidRPr="00565F14" w:rsidRDefault="007F3CD9">
            <w:pPr>
              <w:rPr>
                <w:sz w:val="21"/>
                <w:szCs w:val="21"/>
              </w:rPr>
            </w:pPr>
          </w:p>
          <w:p w14:paraId="04946EBE" w14:textId="60229D50" w:rsidR="007F3CD9" w:rsidRPr="00565F14" w:rsidRDefault="007F3CD9" w:rsidP="007C3A10">
            <w:pPr>
              <w:rPr>
                <w:sz w:val="21"/>
                <w:szCs w:val="21"/>
              </w:rPr>
            </w:pPr>
            <w:r w:rsidRPr="00565F14">
              <w:rPr>
                <w:sz w:val="21"/>
                <w:szCs w:val="21"/>
              </w:rPr>
              <w:t>100% of UK/EU tuition fees paid and an annual stipend</w:t>
            </w:r>
            <w:r w:rsidR="00F76DAC" w:rsidRPr="00565F14">
              <w:rPr>
                <w:sz w:val="21"/>
                <w:szCs w:val="21"/>
              </w:rPr>
              <w:t xml:space="preserve"> for UK residents</w:t>
            </w:r>
            <w:r w:rsidR="003A76E9" w:rsidRPr="00565F14">
              <w:rPr>
                <w:sz w:val="21"/>
                <w:szCs w:val="21"/>
              </w:rPr>
              <w:t xml:space="preserve"> only</w:t>
            </w:r>
            <w:r w:rsidRPr="00565F14">
              <w:rPr>
                <w:sz w:val="21"/>
                <w:szCs w:val="21"/>
              </w:rPr>
              <w:t xml:space="preserve"> (living expenses)</w:t>
            </w:r>
            <w:r w:rsidR="00E456AC">
              <w:rPr>
                <w:sz w:val="21"/>
                <w:szCs w:val="21"/>
              </w:rPr>
              <w:t>.</w:t>
            </w:r>
          </w:p>
          <w:p w14:paraId="4D692A97" w14:textId="77777777" w:rsidR="007C3A10" w:rsidRPr="00565F14" w:rsidRDefault="007C3A10" w:rsidP="007C3A10">
            <w:pPr>
              <w:rPr>
                <w:sz w:val="21"/>
                <w:szCs w:val="21"/>
              </w:rPr>
            </w:pPr>
          </w:p>
        </w:tc>
      </w:tr>
      <w:tr w:rsidR="007F3CD9" w14:paraId="7BE5D50C" w14:textId="77777777" w:rsidTr="00873281">
        <w:trPr>
          <w:trHeight w:val="470"/>
        </w:trPr>
        <w:tc>
          <w:tcPr>
            <w:tcW w:w="1512" w:type="dxa"/>
            <w:shd w:val="clear" w:color="auto" w:fill="DEEAF6" w:themeFill="accent1" w:themeFillTint="33"/>
          </w:tcPr>
          <w:p w14:paraId="7F0DCF90" w14:textId="77777777" w:rsidR="007F3CD9" w:rsidRPr="007F3CD9" w:rsidRDefault="007F3CD9">
            <w:pPr>
              <w:rPr>
                <w:b/>
              </w:rPr>
            </w:pPr>
            <w:r w:rsidRPr="007F3CD9">
              <w:rPr>
                <w:b/>
              </w:rPr>
              <w:t>Awarding body</w:t>
            </w:r>
          </w:p>
        </w:tc>
        <w:tc>
          <w:tcPr>
            <w:tcW w:w="7730" w:type="dxa"/>
          </w:tcPr>
          <w:p w14:paraId="4FE0BE00" w14:textId="745A24C8" w:rsidR="007F3CD9" w:rsidRPr="00565F14" w:rsidRDefault="007C3A10">
            <w:pPr>
              <w:rPr>
                <w:sz w:val="21"/>
                <w:szCs w:val="21"/>
              </w:rPr>
            </w:pPr>
            <w:r w:rsidRPr="00565F14">
              <w:rPr>
                <w:sz w:val="21"/>
                <w:szCs w:val="21"/>
              </w:rPr>
              <w:t>D</w:t>
            </w:r>
            <w:r w:rsidR="00DF06D0" w:rsidRPr="00565F14">
              <w:rPr>
                <w:sz w:val="21"/>
                <w:szCs w:val="21"/>
              </w:rPr>
              <w:t xml:space="preserve">fE CAST Studentship with </w:t>
            </w:r>
            <w:r w:rsidR="00E456AC">
              <w:rPr>
                <w:sz w:val="21"/>
                <w:szCs w:val="21"/>
              </w:rPr>
              <w:t>Almac Discovery</w:t>
            </w:r>
          </w:p>
        </w:tc>
      </w:tr>
      <w:tr w:rsidR="007F3CD9" w14:paraId="0FD83558" w14:textId="77777777" w:rsidTr="00873281">
        <w:trPr>
          <w:trHeight w:val="444"/>
        </w:trPr>
        <w:tc>
          <w:tcPr>
            <w:tcW w:w="1512" w:type="dxa"/>
            <w:shd w:val="clear" w:color="auto" w:fill="DEEAF6" w:themeFill="accent1" w:themeFillTint="33"/>
          </w:tcPr>
          <w:p w14:paraId="3B2B1F67" w14:textId="77777777" w:rsidR="007F3CD9" w:rsidRPr="007F3CD9" w:rsidRDefault="007F3CD9">
            <w:pPr>
              <w:rPr>
                <w:b/>
              </w:rPr>
            </w:pPr>
            <w:r w:rsidRPr="007F3CD9">
              <w:rPr>
                <w:b/>
              </w:rPr>
              <w:t>Number of studentships</w:t>
            </w:r>
          </w:p>
        </w:tc>
        <w:tc>
          <w:tcPr>
            <w:tcW w:w="7730" w:type="dxa"/>
          </w:tcPr>
          <w:p w14:paraId="00607795" w14:textId="77777777" w:rsidR="007F3CD9" w:rsidRPr="00565F14" w:rsidRDefault="007C3A10">
            <w:pPr>
              <w:rPr>
                <w:sz w:val="21"/>
                <w:szCs w:val="21"/>
              </w:rPr>
            </w:pPr>
            <w:r w:rsidRPr="00565F14">
              <w:rPr>
                <w:sz w:val="21"/>
                <w:szCs w:val="21"/>
              </w:rPr>
              <w:t>1</w:t>
            </w:r>
          </w:p>
        </w:tc>
      </w:tr>
      <w:tr w:rsidR="007F3CD9" w14:paraId="7D945C08" w14:textId="77777777" w:rsidTr="00873281">
        <w:trPr>
          <w:trHeight w:val="1412"/>
        </w:trPr>
        <w:tc>
          <w:tcPr>
            <w:tcW w:w="1512" w:type="dxa"/>
            <w:shd w:val="clear" w:color="auto" w:fill="DEEAF6" w:themeFill="accent1" w:themeFillTint="33"/>
          </w:tcPr>
          <w:p w14:paraId="74833CDF" w14:textId="77777777" w:rsidR="007F3CD9" w:rsidRPr="007F3CD9" w:rsidRDefault="00695F66">
            <w:pPr>
              <w:rPr>
                <w:b/>
              </w:rPr>
            </w:pPr>
            <w:r>
              <w:rPr>
                <w:b/>
              </w:rPr>
              <w:t>*</w:t>
            </w:r>
            <w:r w:rsidR="007F3CD9" w:rsidRPr="007F3CD9">
              <w:rPr>
                <w:b/>
              </w:rPr>
              <w:t xml:space="preserve">Summary </w:t>
            </w:r>
            <w:r w:rsidR="00270CA4">
              <w:rPr>
                <w:b/>
              </w:rPr>
              <w:t xml:space="preserve">descriptive </w:t>
            </w:r>
            <w:r w:rsidR="007F3CD9" w:rsidRPr="007F3CD9">
              <w:rPr>
                <w:b/>
              </w:rPr>
              <w:t>text</w:t>
            </w:r>
            <w:r w:rsidR="00270CA4">
              <w:rPr>
                <w:b/>
              </w:rPr>
              <w:t xml:space="preserve"> / Example of research project </w:t>
            </w:r>
          </w:p>
        </w:tc>
        <w:tc>
          <w:tcPr>
            <w:tcW w:w="7730" w:type="dxa"/>
          </w:tcPr>
          <w:p w14:paraId="76502DA4" w14:textId="77777777" w:rsidR="001E41E3" w:rsidRDefault="001E41E3" w:rsidP="00565F14">
            <w:pPr>
              <w:spacing w:after="120"/>
              <w:jc w:val="both"/>
              <w:rPr>
                <w:rFonts w:cstheme="minorHAnsi"/>
                <w:sz w:val="21"/>
                <w:szCs w:val="21"/>
              </w:rPr>
            </w:pPr>
            <w:r w:rsidRPr="00C53E5F">
              <w:rPr>
                <w:rFonts w:cstheme="minorHAnsi"/>
                <w:sz w:val="21"/>
                <w:szCs w:val="21"/>
              </w:rPr>
              <w:t xml:space="preserve">Chronic airways diseases such as </w:t>
            </w:r>
            <w:r w:rsidRPr="00124060">
              <w:rPr>
                <w:rFonts w:cstheme="minorHAnsi"/>
                <w:b/>
                <w:bCs/>
                <w:sz w:val="21"/>
                <w:szCs w:val="21"/>
              </w:rPr>
              <w:t xml:space="preserve">cystic fibrosis (CF) </w:t>
            </w:r>
            <w:r w:rsidRPr="00C53E5F">
              <w:rPr>
                <w:rFonts w:cstheme="minorHAnsi"/>
                <w:sz w:val="21"/>
                <w:szCs w:val="21"/>
              </w:rPr>
              <w:t xml:space="preserve">and </w:t>
            </w:r>
            <w:r w:rsidRPr="00124060">
              <w:rPr>
                <w:rFonts w:cstheme="minorHAnsi"/>
                <w:b/>
                <w:bCs/>
                <w:sz w:val="21"/>
                <w:szCs w:val="21"/>
              </w:rPr>
              <w:t>chronic obstructive lung disease (COPD)</w:t>
            </w:r>
            <w:r w:rsidRPr="00C53E5F">
              <w:rPr>
                <w:rFonts w:cstheme="minorHAnsi"/>
                <w:sz w:val="21"/>
                <w:szCs w:val="21"/>
              </w:rPr>
              <w:t xml:space="preserve"> are associated with significant treatment costs (UK £4.7</w:t>
            </w:r>
            <w:r>
              <w:rPr>
                <w:rFonts w:cstheme="minorHAnsi"/>
                <w:sz w:val="21"/>
                <w:szCs w:val="21"/>
              </w:rPr>
              <w:t>B</w:t>
            </w:r>
            <w:r w:rsidRPr="00C53E5F">
              <w:rPr>
                <w:rFonts w:cstheme="minorHAnsi"/>
                <w:sz w:val="21"/>
                <w:szCs w:val="21"/>
              </w:rPr>
              <w:t>n &amp; USA $42.6</w:t>
            </w:r>
            <w:r>
              <w:rPr>
                <w:rFonts w:cstheme="minorHAnsi"/>
                <w:sz w:val="21"/>
                <w:szCs w:val="21"/>
              </w:rPr>
              <w:t>B</w:t>
            </w:r>
            <w:r w:rsidRPr="00C53E5F">
              <w:rPr>
                <w:rFonts w:cstheme="minorHAnsi"/>
                <w:sz w:val="21"/>
                <w:szCs w:val="21"/>
              </w:rPr>
              <w:t xml:space="preserve">n pa), due to intensive management needs and frequency in hospitalization. Morbidity and mortality are associated with a progressive decline in lung function </w:t>
            </w:r>
            <w:r>
              <w:rPr>
                <w:rFonts w:cstheme="minorHAnsi"/>
                <w:sz w:val="21"/>
                <w:szCs w:val="21"/>
              </w:rPr>
              <w:t>due to</w:t>
            </w:r>
            <w:r w:rsidRPr="00C53E5F">
              <w:rPr>
                <w:rFonts w:cstheme="minorHAnsi"/>
                <w:sz w:val="21"/>
                <w:szCs w:val="21"/>
              </w:rPr>
              <w:t xml:space="preserve"> recurrent lung injury </w:t>
            </w:r>
            <w:r>
              <w:rPr>
                <w:rFonts w:cstheme="minorHAnsi"/>
                <w:sz w:val="21"/>
                <w:szCs w:val="21"/>
              </w:rPr>
              <w:t xml:space="preserve">and </w:t>
            </w:r>
            <w:r w:rsidRPr="00C53E5F">
              <w:rPr>
                <w:rFonts w:cstheme="minorHAnsi"/>
                <w:sz w:val="21"/>
                <w:szCs w:val="21"/>
              </w:rPr>
              <w:t>airways obstruction caused by thick</w:t>
            </w:r>
            <w:r>
              <w:rPr>
                <w:rFonts w:cstheme="minorHAnsi"/>
                <w:sz w:val="21"/>
                <w:szCs w:val="21"/>
              </w:rPr>
              <w:t>ened</w:t>
            </w:r>
            <w:r w:rsidRPr="00C53E5F">
              <w:rPr>
                <w:rFonts w:cstheme="minorHAnsi"/>
                <w:sz w:val="21"/>
                <w:szCs w:val="21"/>
              </w:rPr>
              <w:t xml:space="preserve"> airway secretions and ineffective </w:t>
            </w:r>
            <w:proofErr w:type="spellStart"/>
            <w:r w:rsidRPr="00C53E5F">
              <w:rPr>
                <w:rFonts w:cstheme="minorHAnsi"/>
                <w:sz w:val="21"/>
                <w:szCs w:val="21"/>
              </w:rPr>
              <w:t>mucociliary</w:t>
            </w:r>
            <w:proofErr w:type="spellEnd"/>
            <w:r w:rsidRPr="00C53E5F">
              <w:rPr>
                <w:rFonts w:cstheme="minorHAnsi"/>
                <w:sz w:val="21"/>
                <w:szCs w:val="21"/>
              </w:rPr>
              <w:t xml:space="preserve"> clearance</w:t>
            </w:r>
            <w:r>
              <w:rPr>
                <w:rFonts w:cstheme="minorHAnsi"/>
                <w:sz w:val="21"/>
                <w:szCs w:val="21"/>
              </w:rPr>
              <w:t xml:space="preserve"> (MCC)</w:t>
            </w:r>
            <w:r w:rsidRPr="00C53E5F">
              <w:rPr>
                <w:rFonts w:cstheme="minorHAnsi"/>
                <w:sz w:val="21"/>
                <w:szCs w:val="21"/>
              </w:rPr>
              <w:t xml:space="preserve">. </w:t>
            </w:r>
          </w:p>
          <w:p w14:paraId="01122D27" w14:textId="07DFB5A9" w:rsidR="001E41E3" w:rsidRPr="00124060" w:rsidRDefault="001E41E3" w:rsidP="001E41E3">
            <w:pPr>
              <w:spacing w:after="80"/>
              <w:jc w:val="both"/>
              <w:rPr>
                <w:rFonts w:cstheme="minorHAnsi"/>
                <w:sz w:val="21"/>
                <w:szCs w:val="21"/>
              </w:rPr>
            </w:pPr>
            <w:r w:rsidRPr="00C53E5F">
              <w:rPr>
                <w:rFonts w:cstheme="minorHAnsi"/>
                <w:sz w:val="21"/>
                <w:szCs w:val="21"/>
              </w:rPr>
              <w:t>In normal airways, the epithelial sodium channel (ENaC) is predominantly silent however dysregulation leads to increased Na</w:t>
            </w:r>
            <w:r w:rsidRPr="00C53E5F">
              <w:rPr>
                <w:rFonts w:cstheme="minorHAnsi"/>
                <w:sz w:val="21"/>
                <w:szCs w:val="21"/>
                <w:vertAlign w:val="superscript"/>
              </w:rPr>
              <w:t>+</w:t>
            </w:r>
            <w:r w:rsidRPr="00C53E5F">
              <w:rPr>
                <w:rFonts w:cstheme="minorHAnsi"/>
                <w:sz w:val="21"/>
                <w:szCs w:val="21"/>
              </w:rPr>
              <w:t xml:space="preserve"> absorption, airways dehydration</w:t>
            </w:r>
            <w:r>
              <w:rPr>
                <w:rFonts w:cstheme="minorHAnsi"/>
                <w:sz w:val="21"/>
                <w:szCs w:val="21"/>
              </w:rPr>
              <w:t xml:space="preserve">, </w:t>
            </w:r>
            <w:r w:rsidRPr="00C53E5F">
              <w:rPr>
                <w:rFonts w:cstheme="minorHAnsi"/>
                <w:sz w:val="21"/>
                <w:szCs w:val="21"/>
              </w:rPr>
              <w:t xml:space="preserve">thickened mucus and impaired MCC. ENaC endocytosis and trafficking is controlled by Nedd4-2-mediated ubiquitination. As restoration of normal </w:t>
            </w:r>
            <w:r>
              <w:rPr>
                <w:rFonts w:cstheme="minorHAnsi"/>
                <w:sz w:val="21"/>
                <w:szCs w:val="21"/>
              </w:rPr>
              <w:t>MCC</w:t>
            </w:r>
            <w:r w:rsidRPr="00C53E5F">
              <w:rPr>
                <w:rFonts w:cstheme="minorHAnsi"/>
                <w:sz w:val="21"/>
                <w:szCs w:val="21"/>
              </w:rPr>
              <w:t xml:space="preserve"> would serve to reduce the risk/number of life-limiting cycles of infection and lung injury, a reduction in ENaC at the apical membrane through the use of appropriate DUB inhibitors represents an attractive </w:t>
            </w:r>
            <w:r w:rsidRPr="00CB0393">
              <w:rPr>
                <w:rFonts w:cstheme="minorHAnsi"/>
                <w:b/>
                <w:bCs/>
                <w:sz w:val="21"/>
                <w:szCs w:val="21"/>
              </w:rPr>
              <w:t>disease-agnostic therapeutic strategy</w:t>
            </w:r>
            <w:r w:rsidRPr="00124060">
              <w:rPr>
                <w:rFonts w:cstheme="minorHAnsi"/>
                <w:sz w:val="21"/>
                <w:szCs w:val="21"/>
              </w:rPr>
              <w:t>.</w:t>
            </w:r>
          </w:p>
          <w:p w14:paraId="7F40F695" w14:textId="77777777" w:rsidR="001E41E3" w:rsidRPr="00C53E5F" w:rsidRDefault="001E41E3" w:rsidP="001E41E3">
            <w:pPr>
              <w:pStyle w:val="Normal1"/>
              <w:widowControl w:val="0"/>
              <w:spacing w:after="80" w:line="276" w:lineRule="auto"/>
              <w:ind w:right="-5"/>
              <w:contextualSpacing w:val="0"/>
              <w:jc w:val="both"/>
              <w:rPr>
                <w:rFonts w:asciiTheme="minorHAnsi" w:eastAsia="Calibri" w:hAnsiTheme="minorHAnsi" w:cstheme="minorHAnsi"/>
                <w:iCs/>
                <w:color w:val="000000" w:themeColor="text1"/>
                <w:sz w:val="21"/>
                <w:szCs w:val="21"/>
                <w:lang w:val="en-GB"/>
              </w:rPr>
            </w:pPr>
            <w:r w:rsidRPr="00C53E5F">
              <w:rPr>
                <w:rFonts w:asciiTheme="minorHAnsi" w:hAnsiTheme="minorHAnsi" w:cstheme="minorHAnsi"/>
                <w:sz w:val="21"/>
                <w:szCs w:val="21"/>
              </w:rPr>
              <w:t xml:space="preserve">The objective of this study is to validate ENaC as a target for DUB inhibition. This will be conducted using </w:t>
            </w:r>
            <w:r w:rsidRPr="00124060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Almac’s CRISPR technology </w:t>
            </w:r>
            <w:proofErr w:type="spellStart"/>
            <w:r w:rsidRPr="00124060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platform</w:t>
            </w:r>
            <w:proofErr w:type="spellEnd"/>
            <w:r w:rsidRPr="00124060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124060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and</w:t>
            </w:r>
            <w:proofErr w:type="spellEnd"/>
            <w:r w:rsidRPr="00124060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124060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QUB’s</w:t>
            </w:r>
            <w:proofErr w:type="spellEnd"/>
            <w:r w:rsidRPr="00124060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 di</w:t>
            </w:r>
            <w:proofErr w:type="spellStart"/>
            <w:r w:rsidRPr="00124060">
              <w:rPr>
                <w:rFonts w:asciiTheme="minorHAnsi" w:eastAsia="Calibri" w:hAnsiTheme="minorHAnsi" w:cstheme="minorHAnsi"/>
                <w:b/>
                <w:bCs/>
                <w:iCs/>
                <w:color w:val="000000" w:themeColor="text1"/>
                <w:sz w:val="21"/>
                <w:szCs w:val="21"/>
                <w:lang w:val="en-GB"/>
              </w:rPr>
              <w:t>sease</w:t>
            </w:r>
            <w:proofErr w:type="spellEnd"/>
            <w:r w:rsidRPr="00124060">
              <w:rPr>
                <w:rFonts w:asciiTheme="minorHAnsi" w:eastAsia="Calibri" w:hAnsiTheme="minorHAnsi" w:cstheme="minorHAnsi"/>
                <w:b/>
                <w:bCs/>
                <w:iCs/>
                <w:color w:val="000000" w:themeColor="text1"/>
                <w:sz w:val="21"/>
                <w:szCs w:val="21"/>
                <w:lang w:val="en-GB"/>
              </w:rPr>
              <w:t>-relevant model systems</w:t>
            </w:r>
            <w:r>
              <w:rPr>
                <w:rFonts w:asciiTheme="minorHAnsi" w:eastAsia="Calibri" w:hAnsiTheme="minorHAnsi" w:cstheme="minorHAnsi"/>
                <w:iCs/>
                <w:color w:val="000000" w:themeColor="text1"/>
                <w:sz w:val="21"/>
                <w:szCs w:val="21"/>
                <w:lang w:val="en-GB"/>
              </w:rPr>
              <w:t xml:space="preserve"> (</w:t>
            </w:r>
            <w:r w:rsidRPr="00C53E5F">
              <w:rPr>
                <w:rFonts w:asciiTheme="minorHAnsi" w:eastAsia="Calibri" w:hAnsiTheme="minorHAnsi" w:cstheme="minorHAnsi"/>
                <w:iCs/>
                <w:color w:val="000000" w:themeColor="text1"/>
                <w:sz w:val="21"/>
                <w:szCs w:val="21"/>
                <w:lang w:val="en-GB"/>
              </w:rPr>
              <w:t>gold standard air-liquid interface culture</w:t>
            </w:r>
            <w:r>
              <w:rPr>
                <w:rFonts w:asciiTheme="minorHAnsi" w:eastAsia="Calibri" w:hAnsiTheme="minorHAnsi" w:cstheme="minorHAnsi"/>
                <w:iCs/>
                <w:color w:val="000000" w:themeColor="text1"/>
                <w:sz w:val="21"/>
                <w:szCs w:val="21"/>
                <w:lang w:val="en-GB"/>
              </w:rPr>
              <w:t>s</w:t>
            </w:r>
            <w:r w:rsidRPr="00C53E5F">
              <w:rPr>
                <w:rFonts w:asciiTheme="minorHAnsi" w:eastAsia="Calibri" w:hAnsiTheme="minorHAnsi" w:cstheme="minorHAnsi"/>
                <w:iCs/>
                <w:color w:val="000000" w:themeColor="text1"/>
                <w:sz w:val="21"/>
                <w:szCs w:val="21"/>
                <w:lang w:val="en-GB"/>
              </w:rPr>
              <w:t xml:space="preserve"> of differentiated </w:t>
            </w:r>
            <w:r>
              <w:rPr>
                <w:rFonts w:asciiTheme="minorHAnsi" w:eastAsia="Calibri" w:hAnsiTheme="minorHAnsi" w:cstheme="minorHAnsi"/>
                <w:iCs/>
                <w:color w:val="000000" w:themeColor="text1"/>
                <w:sz w:val="21"/>
                <w:szCs w:val="21"/>
                <w:lang w:val="en-GB"/>
              </w:rPr>
              <w:t>airway</w:t>
            </w:r>
            <w:r w:rsidRPr="00C53E5F">
              <w:rPr>
                <w:rFonts w:asciiTheme="minorHAnsi" w:eastAsia="Calibri" w:hAnsiTheme="minorHAnsi" w:cstheme="minorHAnsi"/>
                <w:iCs/>
                <w:color w:val="000000" w:themeColor="text1"/>
                <w:sz w:val="21"/>
                <w:szCs w:val="21"/>
                <w:lang w:val="en-GB"/>
              </w:rPr>
              <w:t xml:space="preserve"> cells allow</w:t>
            </w:r>
            <w:r>
              <w:rPr>
                <w:rFonts w:asciiTheme="minorHAnsi" w:eastAsia="Calibri" w:hAnsiTheme="minorHAnsi" w:cstheme="minorHAnsi"/>
                <w:iCs/>
                <w:color w:val="000000" w:themeColor="text1"/>
                <w:sz w:val="21"/>
                <w:szCs w:val="21"/>
                <w:lang w:val="en-GB"/>
              </w:rPr>
              <w:t>ing</w:t>
            </w:r>
            <w:r w:rsidRPr="00C53E5F">
              <w:rPr>
                <w:rFonts w:asciiTheme="minorHAnsi" w:eastAsia="Calibri" w:hAnsiTheme="minorHAnsi" w:cstheme="minorHAnsi"/>
                <w:iCs/>
                <w:color w:val="000000" w:themeColor="text1"/>
                <w:sz w:val="21"/>
                <w:szCs w:val="21"/>
                <w:lang w:val="en-GB"/>
              </w:rPr>
              <w:t xml:space="preserve"> measurement of </w:t>
            </w:r>
            <w:r>
              <w:rPr>
                <w:rFonts w:asciiTheme="minorHAnsi" w:eastAsia="Calibri" w:hAnsiTheme="minorHAnsi" w:cstheme="minorHAnsi"/>
                <w:iCs/>
                <w:color w:val="000000" w:themeColor="text1"/>
                <w:sz w:val="21"/>
                <w:szCs w:val="21"/>
                <w:lang w:val="en-GB"/>
              </w:rPr>
              <w:t xml:space="preserve">ENaC activity, </w:t>
            </w:r>
            <w:r w:rsidRPr="00C53E5F">
              <w:rPr>
                <w:rFonts w:asciiTheme="minorHAnsi" w:eastAsia="Calibri" w:hAnsiTheme="minorHAnsi" w:cstheme="minorHAnsi"/>
                <w:iCs/>
                <w:color w:val="000000" w:themeColor="text1"/>
                <w:sz w:val="21"/>
                <w:szCs w:val="21"/>
                <w:lang w:val="en-GB"/>
              </w:rPr>
              <w:t xml:space="preserve">airways surface liquid and </w:t>
            </w:r>
            <w:r>
              <w:rPr>
                <w:rFonts w:asciiTheme="minorHAnsi" w:eastAsia="Calibri" w:hAnsiTheme="minorHAnsi" w:cstheme="minorHAnsi"/>
                <w:iCs/>
                <w:color w:val="000000" w:themeColor="text1"/>
                <w:sz w:val="21"/>
                <w:szCs w:val="21"/>
                <w:lang w:val="en-GB"/>
              </w:rPr>
              <w:t>MCC)</w:t>
            </w:r>
            <w:r w:rsidRPr="00C53E5F">
              <w:rPr>
                <w:rFonts w:asciiTheme="minorHAnsi" w:eastAsia="Calibri" w:hAnsiTheme="minorHAnsi" w:cstheme="minorHAnsi"/>
                <w:iCs/>
                <w:color w:val="000000" w:themeColor="text1"/>
                <w:sz w:val="21"/>
                <w:szCs w:val="21"/>
                <w:lang w:val="en-GB"/>
              </w:rPr>
              <w:t xml:space="preserve">. </w:t>
            </w:r>
            <w:r>
              <w:rPr>
                <w:rFonts w:asciiTheme="minorHAnsi" w:eastAsia="Calibri" w:hAnsiTheme="minorHAnsi" w:cstheme="minorHAnsi"/>
                <w:iCs/>
                <w:color w:val="000000" w:themeColor="text1"/>
                <w:sz w:val="21"/>
                <w:szCs w:val="21"/>
                <w:lang w:val="en-GB"/>
              </w:rPr>
              <w:t>Although, t</w:t>
            </w:r>
            <w:r w:rsidRPr="00C53E5F">
              <w:rPr>
                <w:rFonts w:asciiTheme="minorHAnsi" w:eastAsia="Calibri" w:hAnsiTheme="minorHAnsi" w:cstheme="minorHAnsi"/>
                <w:iCs/>
                <w:color w:val="000000" w:themeColor="text1"/>
                <w:sz w:val="21"/>
                <w:szCs w:val="21"/>
                <w:lang w:val="en-GB"/>
              </w:rPr>
              <w:t xml:space="preserve">he work will </w:t>
            </w:r>
            <w:r>
              <w:rPr>
                <w:rFonts w:asciiTheme="minorHAnsi" w:eastAsia="Calibri" w:hAnsiTheme="minorHAnsi" w:cstheme="minorHAnsi"/>
                <w:iCs/>
                <w:color w:val="000000" w:themeColor="text1"/>
                <w:sz w:val="21"/>
                <w:szCs w:val="21"/>
                <w:lang w:val="en-GB"/>
              </w:rPr>
              <w:t xml:space="preserve">primarily </w:t>
            </w:r>
            <w:r w:rsidRPr="00C53E5F">
              <w:rPr>
                <w:rFonts w:asciiTheme="minorHAnsi" w:eastAsia="Calibri" w:hAnsiTheme="minorHAnsi" w:cstheme="minorHAnsi"/>
                <w:iCs/>
                <w:color w:val="000000" w:themeColor="text1"/>
                <w:sz w:val="21"/>
                <w:szCs w:val="21"/>
                <w:lang w:val="en-GB"/>
              </w:rPr>
              <w:t>involve a targeted approach</w:t>
            </w:r>
            <w:r>
              <w:rPr>
                <w:rFonts w:asciiTheme="minorHAnsi" w:eastAsia="Calibri" w:hAnsiTheme="minorHAnsi" w:cstheme="minorHAnsi"/>
                <w:iCs/>
                <w:color w:val="000000" w:themeColor="text1"/>
                <w:sz w:val="21"/>
                <w:szCs w:val="21"/>
                <w:lang w:val="en-GB"/>
              </w:rPr>
              <w:t>, it</w:t>
            </w:r>
            <w:r w:rsidRPr="00C53E5F">
              <w:rPr>
                <w:rFonts w:asciiTheme="minorHAnsi" w:eastAsia="Calibri" w:hAnsiTheme="minorHAnsi" w:cstheme="minorHAnsi"/>
                <w:iCs/>
                <w:color w:val="000000" w:themeColor="text1"/>
                <w:sz w:val="21"/>
                <w:szCs w:val="21"/>
                <w:lang w:val="en-GB"/>
              </w:rPr>
              <w:t xml:space="preserve"> may also include</w:t>
            </w:r>
            <w:r>
              <w:rPr>
                <w:rFonts w:asciiTheme="minorHAnsi" w:eastAsia="Calibri" w:hAnsiTheme="minorHAnsi" w:cstheme="minorHAnsi"/>
                <w:iCs/>
                <w:color w:val="000000" w:themeColor="text1"/>
                <w:sz w:val="21"/>
                <w:szCs w:val="21"/>
                <w:lang w:val="en-GB"/>
              </w:rPr>
              <w:t xml:space="preserve"> the validation of DUBs identified through </w:t>
            </w:r>
            <w:r w:rsidRPr="00C53E5F">
              <w:rPr>
                <w:rFonts w:asciiTheme="minorHAnsi" w:eastAsia="Calibri" w:hAnsiTheme="minorHAnsi" w:cstheme="minorHAnsi"/>
                <w:iCs/>
                <w:color w:val="000000" w:themeColor="text1"/>
                <w:sz w:val="21"/>
                <w:szCs w:val="21"/>
                <w:lang w:val="en-GB"/>
              </w:rPr>
              <w:t xml:space="preserve">non-biased investigations of airway-disease-relevant </w:t>
            </w:r>
            <w:proofErr w:type="spellStart"/>
            <w:r w:rsidRPr="00C53E5F">
              <w:rPr>
                <w:rFonts w:asciiTheme="minorHAnsi" w:eastAsia="Calibri" w:hAnsiTheme="minorHAnsi" w:cstheme="minorHAnsi"/>
                <w:iCs/>
                <w:color w:val="000000" w:themeColor="text1"/>
                <w:sz w:val="21"/>
                <w:szCs w:val="21"/>
                <w:lang w:val="en-GB"/>
              </w:rPr>
              <w:t>DUBome</w:t>
            </w:r>
            <w:proofErr w:type="spellEnd"/>
            <w:r w:rsidRPr="00C53E5F">
              <w:rPr>
                <w:rFonts w:asciiTheme="minorHAnsi" w:eastAsia="Calibri" w:hAnsiTheme="minorHAnsi" w:cstheme="minorHAnsi"/>
                <w:iCs/>
                <w:color w:val="000000" w:themeColor="text1"/>
                <w:sz w:val="21"/>
                <w:szCs w:val="21"/>
                <w:lang w:val="en-GB"/>
              </w:rPr>
              <w:t xml:space="preserve"> CRISPR screens already available at Almac Discovery</w:t>
            </w:r>
            <w:r>
              <w:rPr>
                <w:rFonts w:asciiTheme="minorHAnsi" w:eastAsia="Calibri" w:hAnsiTheme="minorHAnsi" w:cstheme="minorHAnsi"/>
                <w:iCs/>
                <w:color w:val="000000" w:themeColor="text1"/>
                <w:sz w:val="21"/>
                <w:szCs w:val="21"/>
                <w:lang w:val="en-GB"/>
              </w:rPr>
              <w:t xml:space="preserve">. The </w:t>
            </w:r>
            <w:r w:rsidRPr="00C53E5F">
              <w:rPr>
                <w:rFonts w:asciiTheme="minorHAnsi" w:eastAsia="Calibri" w:hAnsiTheme="minorHAnsi" w:cstheme="minorHAnsi"/>
                <w:iCs/>
                <w:color w:val="000000" w:themeColor="text1"/>
                <w:sz w:val="21"/>
                <w:szCs w:val="21"/>
                <w:lang w:val="en-GB"/>
              </w:rPr>
              <w:t xml:space="preserve">use of DUB inhibitors </w:t>
            </w:r>
            <w:r>
              <w:rPr>
                <w:rFonts w:asciiTheme="minorHAnsi" w:eastAsia="Calibri" w:hAnsiTheme="minorHAnsi" w:cstheme="minorHAnsi"/>
                <w:iCs/>
                <w:color w:val="000000" w:themeColor="text1"/>
                <w:sz w:val="21"/>
                <w:szCs w:val="21"/>
                <w:lang w:val="en-GB"/>
              </w:rPr>
              <w:t>(</w:t>
            </w:r>
            <w:r w:rsidRPr="00C53E5F">
              <w:rPr>
                <w:rFonts w:asciiTheme="minorHAnsi" w:eastAsia="Calibri" w:hAnsiTheme="minorHAnsi" w:cstheme="minorHAnsi"/>
                <w:iCs/>
                <w:color w:val="000000" w:themeColor="text1"/>
                <w:sz w:val="21"/>
                <w:szCs w:val="21"/>
                <w:lang w:val="en-GB"/>
              </w:rPr>
              <w:t>Almac Discovery</w:t>
            </w:r>
            <w:r>
              <w:rPr>
                <w:rFonts w:asciiTheme="minorHAnsi" w:eastAsia="Calibri" w:hAnsiTheme="minorHAnsi" w:cstheme="minorHAnsi"/>
                <w:iCs/>
                <w:color w:val="000000" w:themeColor="text1"/>
                <w:sz w:val="21"/>
                <w:szCs w:val="21"/>
                <w:lang w:val="en-GB"/>
              </w:rPr>
              <w:t>)</w:t>
            </w:r>
            <w:r w:rsidRPr="00C53E5F">
              <w:rPr>
                <w:rFonts w:asciiTheme="minorHAnsi" w:eastAsia="Calibri" w:hAnsiTheme="minorHAnsi" w:cstheme="minorHAnsi"/>
                <w:iCs/>
                <w:color w:val="000000" w:themeColor="text1"/>
                <w:sz w:val="21"/>
                <w:szCs w:val="21"/>
                <w:lang w:val="en-GB"/>
              </w:rPr>
              <w:t xml:space="preserve"> </w:t>
            </w:r>
            <w:r>
              <w:rPr>
                <w:rFonts w:asciiTheme="minorHAnsi" w:eastAsia="Calibri" w:hAnsiTheme="minorHAnsi" w:cstheme="minorHAnsi"/>
                <w:iCs/>
                <w:color w:val="000000" w:themeColor="text1"/>
                <w:sz w:val="21"/>
                <w:szCs w:val="21"/>
                <w:lang w:val="en-GB"/>
              </w:rPr>
              <w:t xml:space="preserve">will also facilitate </w:t>
            </w:r>
            <w:r w:rsidRPr="00C53E5F">
              <w:rPr>
                <w:rFonts w:asciiTheme="minorHAnsi" w:eastAsia="Calibri" w:hAnsiTheme="minorHAnsi" w:cstheme="minorHAnsi"/>
                <w:iCs/>
                <w:color w:val="000000" w:themeColor="text1"/>
                <w:sz w:val="21"/>
                <w:szCs w:val="21"/>
                <w:lang w:val="en-GB"/>
              </w:rPr>
              <w:t>interrogat</w:t>
            </w:r>
            <w:r>
              <w:rPr>
                <w:rFonts w:asciiTheme="minorHAnsi" w:eastAsia="Calibri" w:hAnsiTheme="minorHAnsi" w:cstheme="minorHAnsi"/>
                <w:iCs/>
                <w:color w:val="000000" w:themeColor="text1"/>
                <w:sz w:val="21"/>
                <w:szCs w:val="21"/>
                <w:lang w:val="en-GB"/>
              </w:rPr>
              <w:t>ion of</w:t>
            </w:r>
            <w:r w:rsidRPr="00C53E5F">
              <w:rPr>
                <w:rFonts w:asciiTheme="minorHAnsi" w:eastAsia="Calibri" w:hAnsiTheme="minorHAnsi" w:cstheme="minorHAnsi"/>
                <w:iCs/>
                <w:color w:val="000000" w:themeColor="text1"/>
                <w:sz w:val="21"/>
                <w:szCs w:val="21"/>
                <w:lang w:val="en-GB"/>
              </w:rPr>
              <w:t xml:space="preserve"> pathways</w:t>
            </w:r>
            <w:r>
              <w:rPr>
                <w:rFonts w:asciiTheme="minorHAnsi" w:eastAsia="Calibri" w:hAnsiTheme="minorHAnsi" w:cstheme="minorHAnsi"/>
                <w:iCs/>
                <w:color w:val="000000" w:themeColor="text1"/>
                <w:sz w:val="21"/>
                <w:szCs w:val="21"/>
                <w:lang w:val="en-GB"/>
              </w:rPr>
              <w:t xml:space="preserve"> of</w:t>
            </w:r>
            <w:r w:rsidRPr="00C53E5F">
              <w:rPr>
                <w:rFonts w:asciiTheme="minorHAnsi" w:eastAsia="Calibri" w:hAnsiTheme="minorHAnsi" w:cstheme="minorHAnsi"/>
                <w:iCs/>
                <w:color w:val="000000" w:themeColor="text1"/>
                <w:sz w:val="21"/>
                <w:szCs w:val="21"/>
                <w:lang w:val="en-GB"/>
              </w:rPr>
              <w:t xml:space="preserve"> importan</w:t>
            </w:r>
            <w:r>
              <w:rPr>
                <w:rFonts w:asciiTheme="minorHAnsi" w:eastAsia="Calibri" w:hAnsiTheme="minorHAnsi" w:cstheme="minorHAnsi"/>
                <w:iCs/>
                <w:color w:val="000000" w:themeColor="text1"/>
                <w:sz w:val="21"/>
                <w:szCs w:val="21"/>
                <w:lang w:val="en-GB"/>
              </w:rPr>
              <w:t>ce</w:t>
            </w:r>
            <w:r w:rsidRPr="00C53E5F">
              <w:rPr>
                <w:rFonts w:asciiTheme="minorHAnsi" w:eastAsia="Calibri" w:hAnsiTheme="minorHAnsi" w:cstheme="minorHAnsi"/>
                <w:iCs/>
                <w:color w:val="000000" w:themeColor="text1"/>
                <w:sz w:val="21"/>
                <w:szCs w:val="21"/>
                <w:lang w:val="en-GB"/>
              </w:rPr>
              <w:t xml:space="preserve"> in airways disease.</w:t>
            </w:r>
          </w:p>
          <w:p w14:paraId="69C31F4A" w14:textId="6500C3A9" w:rsidR="00282F71" w:rsidRPr="00BF6175" w:rsidRDefault="00E266A1" w:rsidP="00565F14">
            <w:pPr>
              <w:spacing w:after="120"/>
              <w:jc w:val="both"/>
              <w:rPr>
                <w:sz w:val="21"/>
              </w:rPr>
            </w:pPr>
            <w:r w:rsidRPr="00C53E5F">
              <w:rPr>
                <w:rFonts w:cstheme="minorHAnsi"/>
                <w:sz w:val="21"/>
                <w:szCs w:val="21"/>
              </w:rPr>
              <w:t>These studies directly align to the strategic research interests of the Martin group and builds on a new collaborative relationship with Almac Discovery supported by BREATH</w:t>
            </w:r>
            <w:r>
              <w:rPr>
                <w:rFonts w:cstheme="minorHAnsi"/>
                <w:sz w:val="21"/>
                <w:szCs w:val="21"/>
              </w:rPr>
              <w:t xml:space="preserve"> </w:t>
            </w:r>
            <w:r w:rsidRPr="004543A9">
              <w:rPr>
                <w:rFonts w:cstheme="minorHAnsi"/>
                <w:sz w:val="21"/>
                <w:szCs w:val="21"/>
              </w:rPr>
              <w:t xml:space="preserve">(Border </w:t>
            </w:r>
            <w:proofErr w:type="spellStart"/>
            <w:r w:rsidRPr="004543A9">
              <w:rPr>
                <w:rFonts w:cstheme="minorHAnsi"/>
                <w:sz w:val="21"/>
                <w:szCs w:val="21"/>
              </w:rPr>
              <w:t>REgions</w:t>
            </w:r>
            <w:proofErr w:type="spellEnd"/>
            <w:r w:rsidRPr="004543A9">
              <w:rPr>
                <w:rFonts w:cstheme="minorHAnsi"/>
                <w:sz w:val="21"/>
                <w:szCs w:val="21"/>
              </w:rPr>
              <w:t xml:space="preserve"> Airways Training Hub)</w:t>
            </w:r>
            <w:r w:rsidRPr="00C53E5F">
              <w:rPr>
                <w:rFonts w:cstheme="minorHAnsi"/>
                <w:sz w:val="21"/>
                <w:szCs w:val="21"/>
              </w:rPr>
              <w:t xml:space="preserve">. </w:t>
            </w:r>
            <w:r w:rsidR="00BF6175">
              <w:rPr>
                <w:sz w:val="21"/>
              </w:rPr>
              <w:t xml:space="preserve">Working together we aim to develop </w:t>
            </w:r>
            <w:r w:rsidR="00404384">
              <w:rPr>
                <w:sz w:val="21"/>
              </w:rPr>
              <w:t>a</w:t>
            </w:r>
            <w:r w:rsidR="00404384" w:rsidRPr="006C1017">
              <w:rPr>
                <w:rFonts w:cs="Arial"/>
                <w:sz w:val="21"/>
              </w:rPr>
              <w:t xml:space="preserve"> potentially ground-breaking</w:t>
            </w:r>
            <w:r w:rsidR="00BF6175">
              <w:rPr>
                <w:rFonts w:cs="Arial"/>
                <w:sz w:val="21"/>
              </w:rPr>
              <w:t>, impact-driven, translational</w:t>
            </w:r>
            <w:r w:rsidR="00404384" w:rsidRPr="006C1017">
              <w:rPr>
                <w:rFonts w:cs="Arial"/>
                <w:sz w:val="21"/>
              </w:rPr>
              <w:t xml:space="preserve"> drug </w:t>
            </w:r>
            <w:r w:rsidR="00404384">
              <w:rPr>
                <w:rFonts w:cs="Arial"/>
                <w:sz w:val="21"/>
              </w:rPr>
              <w:t xml:space="preserve">delivery </w:t>
            </w:r>
            <w:r w:rsidR="00404384" w:rsidRPr="006C1017">
              <w:rPr>
                <w:rFonts w:cs="Arial"/>
                <w:sz w:val="21"/>
              </w:rPr>
              <w:t>programme</w:t>
            </w:r>
            <w:r w:rsidR="00BF6175">
              <w:rPr>
                <w:sz w:val="21"/>
              </w:rPr>
              <w:t xml:space="preserve"> for </w:t>
            </w:r>
            <w:r w:rsidR="009769C0">
              <w:rPr>
                <w:sz w:val="21"/>
              </w:rPr>
              <w:t>the treatment of chronic airway diseases</w:t>
            </w:r>
            <w:r w:rsidR="00404384" w:rsidRPr="006C1017">
              <w:rPr>
                <w:sz w:val="21"/>
              </w:rPr>
              <w:t>.</w:t>
            </w:r>
          </w:p>
        </w:tc>
      </w:tr>
      <w:tr w:rsidR="00695F66" w14:paraId="4E56534D" w14:textId="77777777" w:rsidTr="00873281">
        <w:trPr>
          <w:trHeight w:val="625"/>
        </w:trPr>
        <w:tc>
          <w:tcPr>
            <w:tcW w:w="1512" w:type="dxa"/>
            <w:shd w:val="clear" w:color="auto" w:fill="DEEAF6" w:themeFill="accent1" w:themeFillTint="33"/>
          </w:tcPr>
          <w:p w14:paraId="3F9B8C4D" w14:textId="77777777" w:rsidR="00695F66" w:rsidRDefault="000F6B4D">
            <w:pPr>
              <w:rPr>
                <w:b/>
              </w:rPr>
            </w:pPr>
            <w:r>
              <w:rPr>
                <w:b/>
              </w:rPr>
              <w:t>*Supervisor(s)</w:t>
            </w:r>
          </w:p>
        </w:tc>
        <w:tc>
          <w:tcPr>
            <w:tcW w:w="7730" w:type="dxa"/>
          </w:tcPr>
          <w:p w14:paraId="4D62474E" w14:textId="11621EDB" w:rsidR="00695F66" w:rsidRPr="00565F14" w:rsidRDefault="00282F71" w:rsidP="00565F14">
            <w:pPr>
              <w:jc w:val="both"/>
              <w:rPr>
                <w:sz w:val="21"/>
                <w:szCs w:val="21"/>
              </w:rPr>
            </w:pPr>
            <w:r w:rsidRPr="00565F14">
              <w:rPr>
                <w:sz w:val="21"/>
                <w:szCs w:val="21"/>
              </w:rPr>
              <w:t>Professor Lorraine Martin</w:t>
            </w:r>
            <w:r w:rsidR="00E456AC">
              <w:rPr>
                <w:sz w:val="21"/>
                <w:szCs w:val="21"/>
              </w:rPr>
              <w:t xml:space="preserve"> </w:t>
            </w:r>
            <w:r w:rsidR="00E456AC" w:rsidRPr="00565F14">
              <w:rPr>
                <w:sz w:val="21"/>
                <w:szCs w:val="21"/>
              </w:rPr>
              <w:t xml:space="preserve">(School of Pharmacy) </w:t>
            </w:r>
            <w:r w:rsidR="00DF06D0" w:rsidRPr="00565F14">
              <w:rPr>
                <w:sz w:val="21"/>
                <w:szCs w:val="21"/>
              </w:rPr>
              <w:t xml:space="preserve">and </w:t>
            </w:r>
            <w:r w:rsidR="00E456AC">
              <w:rPr>
                <w:sz w:val="21"/>
                <w:szCs w:val="21"/>
              </w:rPr>
              <w:t>Dr Xavier Jacq</w:t>
            </w:r>
            <w:r w:rsidRPr="00565F14">
              <w:rPr>
                <w:sz w:val="21"/>
                <w:szCs w:val="21"/>
              </w:rPr>
              <w:t xml:space="preserve"> </w:t>
            </w:r>
            <w:r w:rsidR="00E456AC">
              <w:rPr>
                <w:sz w:val="21"/>
                <w:szCs w:val="21"/>
              </w:rPr>
              <w:t>(Almac Discovery)</w:t>
            </w:r>
          </w:p>
        </w:tc>
      </w:tr>
      <w:tr w:rsidR="007F3CD9" w14:paraId="4E0B3869" w14:textId="77777777" w:rsidTr="00873281">
        <w:trPr>
          <w:trHeight w:val="630"/>
        </w:trPr>
        <w:tc>
          <w:tcPr>
            <w:tcW w:w="1512" w:type="dxa"/>
            <w:shd w:val="clear" w:color="auto" w:fill="DEEAF6" w:themeFill="accent1" w:themeFillTint="33"/>
          </w:tcPr>
          <w:p w14:paraId="60C69440" w14:textId="77777777" w:rsidR="007F3CD9" w:rsidRPr="007F3CD9" w:rsidRDefault="00695F66">
            <w:pPr>
              <w:rPr>
                <w:b/>
              </w:rPr>
            </w:pPr>
            <w:r>
              <w:rPr>
                <w:b/>
              </w:rPr>
              <w:t>*</w:t>
            </w:r>
            <w:r w:rsidR="001B792D">
              <w:rPr>
                <w:b/>
              </w:rPr>
              <w:t xml:space="preserve">Eligibility / residence </w:t>
            </w:r>
            <w:r w:rsidR="007F3CD9">
              <w:rPr>
                <w:b/>
              </w:rPr>
              <w:t>Status</w:t>
            </w:r>
          </w:p>
        </w:tc>
        <w:tc>
          <w:tcPr>
            <w:tcW w:w="7730" w:type="dxa"/>
          </w:tcPr>
          <w:p w14:paraId="3D324EF1" w14:textId="77777777" w:rsidR="007F3CD9" w:rsidRPr="00565F14" w:rsidRDefault="007F3CD9">
            <w:pPr>
              <w:rPr>
                <w:sz w:val="21"/>
                <w:szCs w:val="21"/>
              </w:rPr>
            </w:pPr>
            <w:r w:rsidRPr="00565F14">
              <w:rPr>
                <w:sz w:val="21"/>
                <w:szCs w:val="21"/>
              </w:rPr>
              <w:t>UK/EU only</w:t>
            </w:r>
          </w:p>
        </w:tc>
      </w:tr>
      <w:tr w:rsidR="007F3CD9" w14:paraId="0ED025C8" w14:textId="77777777" w:rsidTr="00873281">
        <w:trPr>
          <w:trHeight w:val="630"/>
        </w:trPr>
        <w:tc>
          <w:tcPr>
            <w:tcW w:w="1512" w:type="dxa"/>
            <w:shd w:val="clear" w:color="auto" w:fill="DEEAF6" w:themeFill="accent1" w:themeFillTint="33"/>
          </w:tcPr>
          <w:p w14:paraId="1F7FEB37" w14:textId="77777777" w:rsidR="007F3CD9" w:rsidRDefault="00695F66">
            <w:pPr>
              <w:rPr>
                <w:b/>
              </w:rPr>
            </w:pPr>
            <w:r>
              <w:rPr>
                <w:b/>
              </w:rPr>
              <w:t>Country</w:t>
            </w:r>
          </w:p>
        </w:tc>
        <w:tc>
          <w:tcPr>
            <w:tcW w:w="7730" w:type="dxa"/>
          </w:tcPr>
          <w:p w14:paraId="096F5302" w14:textId="77777777" w:rsidR="007F3CD9" w:rsidRPr="00565F14" w:rsidRDefault="007C3A10">
            <w:pPr>
              <w:rPr>
                <w:sz w:val="21"/>
                <w:szCs w:val="21"/>
              </w:rPr>
            </w:pPr>
            <w:r w:rsidRPr="00565F14">
              <w:rPr>
                <w:sz w:val="21"/>
                <w:szCs w:val="21"/>
              </w:rPr>
              <w:t>Northern Ireland</w:t>
            </w:r>
          </w:p>
        </w:tc>
      </w:tr>
      <w:tr w:rsidR="007F3CD9" w14:paraId="5A9A4024" w14:textId="77777777" w:rsidTr="00873281">
        <w:trPr>
          <w:trHeight w:val="630"/>
        </w:trPr>
        <w:tc>
          <w:tcPr>
            <w:tcW w:w="1512" w:type="dxa"/>
            <w:shd w:val="clear" w:color="auto" w:fill="DEEAF6" w:themeFill="accent1" w:themeFillTint="33"/>
          </w:tcPr>
          <w:p w14:paraId="62462A05" w14:textId="77777777" w:rsidR="007F3CD9" w:rsidRDefault="00695F66">
            <w:pPr>
              <w:rPr>
                <w:b/>
              </w:rPr>
            </w:pPr>
            <w:r>
              <w:rPr>
                <w:b/>
              </w:rPr>
              <w:lastRenderedPageBreak/>
              <w:t>*</w:t>
            </w:r>
            <w:r w:rsidR="007F3CD9">
              <w:rPr>
                <w:b/>
              </w:rPr>
              <w:t xml:space="preserve">Start date and duration </w:t>
            </w:r>
          </w:p>
        </w:tc>
        <w:tc>
          <w:tcPr>
            <w:tcW w:w="7730" w:type="dxa"/>
          </w:tcPr>
          <w:p w14:paraId="38C6DCC8" w14:textId="48F179BE" w:rsidR="007F3CD9" w:rsidRPr="00565F14" w:rsidRDefault="000F6C8E" w:rsidP="007F3CD9">
            <w:pPr>
              <w:rPr>
                <w:sz w:val="21"/>
                <w:szCs w:val="21"/>
              </w:rPr>
            </w:pPr>
            <w:r w:rsidRPr="00565F14">
              <w:rPr>
                <w:sz w:val="21"/>
                <w:szCs w:val="21"/>
              </w:rPr>
              <w:t>1 October 20</w:t>
            </w:r>
            <w:r w:rsidR="00E456AC">
              <w:rPr>
                <w:sz w:val="21"/>
                <w:szCs w:val="21"/>
              </w:rPr>
              <w:t>21</w:t>
            </w:r>
          </w:p>
          <w:p w14:paraId="4010ABC3" w14:textId="2FAD0FF9" w:rsidR="007F3CD9" w:rsidRPr="00565F14" w:rsidRDefault="007F3CD9" w:rsidP="003A76E9">
            <w:pPr>
              <w:rPr>
                <w:sz w:val="21"/>
                <w:szCs w:val="21"/>
              </w:rPr>
            </w:pPr>
            <w:r w:rsidRPr="00565F14">
              <w:rPr>
                <w:sz w:val="21"/>
                <w:szCs w:val="21"/>
              </w:rPr>
              <w:t>Funding covers a three-year</w:t>
            </w:r>
            <w:r w:rsidR="00E456AC">
              <w:rPr>
                <w:sz w:val="21"/>
                <w:szCs w:val="21"/>
              </w:rPr>
              <w:t>,</w:t>
            </w:r>
            <w:r w:rsidRPr="00565F14">
              <w:rPr>
                <w:sz w:val="21"/>
                <w:szCs w:val="21"/>
              </w:rPr>
              <w:t xml:space="preserve"> full-time PhD.</w:t>
            </w:r>
          </w:p>
        </w:tc>
      </w:tr>
      <w:tr w:rsidR="007F3CD9" w14:paraId="28F29B22" w14:textId="77777777" w:rsidTr="00873281">
        <w:trPr>
          <w:trHeight w:val="444"/>
        </w:trPr>
        <w:tc>
          <w:tcPr>
            <w:tcW w:w="1512" w:type="dxa"/>
            <w:shd w:val="clear" w:color="auto" w:fill="DEEAF6" w:themeFill="accent1" w:themeFillTint="33"/>
          </w:tcPr>
          <w:p w14:paraId="6A9B78EC" w14:textId="77777777" w:rsidR="007F3CD9" w:rsidRPr="007F3CD9" w:rsidRDefault="00695F66">
            <w:pPr>
              <w:rPr>
                <w:b/>
              </w:rPr>
            </w:pPr>
            <w:r>
              <w:rPr>
                <w:b/>
              </w:rPr>
              <w:t>*</w:t>
            </w:r>
            <w:r w:rsidR="007F3CD9" w:rsidRPr="007F3CD9">
              <w:rPr>
                <w:b/>
              </w:rPr>
              <w:t>Faculty</w:t>
            </w:r>
          </w:p>
        </w:tc>
        <w:tc>
          <w:tcPr>
            <w:tcW w:w="7730" w:type="dxa"/>
          </w:tcPr>
          <w:p w14:paraId="697AD963" w14:textId="63D17D7E" w:rsidR="007F3CD9" w:rsidRPr="00565F14" w:rsidRDefault="00E456AC">
            <w:pPr>
              <w:rPr>
                <w:sz w:val="21"/>
                <w:szCs w:val="21"/>
              </w:rPr>
            </w:pPr>
            <w:r>
              <w:t>Medicine, Health &amp; Life Sciences</w:t>
            </w:r>
          </w:p>
        </w:tc>
      </w:tr>
      <w:tr w:rsidR="007F3CD9" w14:paraId="0F4A2020" w14:textId="77777777" w:rsidTr="00873281">
        <w:trPr>
          <w:trHeight w:val="470"/>
        </w:trPr>
        <w:tc>
          <w:tcPr>
            <w:tcW w:w="1512" w:type="dxa"/>
            <w:shd w:val="clear" w:color="auto" w:fill="DEEAF6" w:themeFill="accent1" w:themeFillTint="33"/>
          </w:tcPr>
          <w:p w14:paraId="7E363DF7" w14:textId="77777777" w:rsidR="007F3CD9" w:rsidRPr="007F3CD9" w:rsidRDefault="00695F66">
            <w:pPr>
              <w:rPr>
                <w:b/>
              </w:rPr>
            </w:pPr>
            <w:r>
              <w:rPr>
                <w:b/>
              </w:rPr>
              <w:t>*</w:t>
            </w:r>
            <w:r w:rsidR="007F3CD9" w:rsidRPr="007F3CD9">
              <w:rPr>
                <w:b/>
              </w:rPr>
              <w:t>Research centre / School</w:t>
            </w:r>
          </w:p>
        </w:tc>
        <w:tc>
          <w:tcPr>
            <w:tcW w:w="7730" w:type="dxa"/>
          </w:tcPr>
          <w:p w14:paraId="01F42C0A" w14:textId="3449FB76" w:rsidR="007F3CD9" w:rsidRPr="00565F14" w:rsidRDefault="00E456A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School of </w:t>
            </w:r>
            <w:r w:rsidR="007C3A10" w:rsidRPr="00565F14">
              <w:rPr>
                <w:sz w:val="21"/>
                <w:szCs w:val="21"/>
              </w:rPr>
              <w:t>Pharmacy</w:t>
            </w:r>
          </w:p>
        </w:tc>
      </w:tr>
      <w:tr w:rsidR="001B792D" w14:paraId="2B55D6E4" w14:textId="77777777" w:rsidTr="00873281">
        <w:trPr>
          <w:trHeight w:val="470"/>
        </w:trPr>
        <w:tc>
          <w:tcPr>
            <w:tcW w:w="1512" w:type="dxa"/>
            <w:shd w:val="clear" w:color="auto" w:fill="DEEAF6" w:themeFill="accent1" w:themeFillTint="33"/>
          </w:tcPr>
          <w:p w14:paraId="29BF30B7" w14:textId="77777777" w:rsidR="001B792D" w:rsidRDefault="001B792D">
            <w:pPr>
              <w:rPr>
                <w:b/>
              </w:rPr>
            </w:pPr>
            <w:r>
              <w:rPr>
                <w:b/>
              </w:rPr>
              <w:t>Subject area</w:t>
            </w:r>
          </w:p>
        </w:tc>
        <w:tc>
          <w:tcPr>
            <w:tcW w:w="7730" w:type="dxa"/>
          </w:tcPr>
          <w:p w14:paraId="26BC92BB" w14:textId="1FC16E95" w:rsidR="001B792D" w:rsidRPr="00565F14" w:rsidRDefault="00E456AC" w:rsidP="00565F14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Chronic airways disease, drug target identification and validation and</w:t>
            </w:r>
            <w:r w:rsidR="00BF6175" w:rsidRPr="00565F14">
              <w:rPr>
                <w:sz w:val="21"/>
                <w:szCs w:val="21"/>
              </w:rPr>
              <w:t xml:space="preserve"> novel therapeutic strategies.</w:t>
            </w:r>
          </w:p>
        </w:tc>
      </w:tr>
      <w:tr w:rsidR="007F3CD9" w14:paraId="37F2D25C" w14:textId="77777777" w:rsidTr="00873281">
        <w:trPr>
          <w:trHeight w:val="444"/>
        </w:trPr>
        <w:tc>
          <w:tcPr>
            <w:tcW w:w="1512" w:type="dxa"/>
            <w:shd w:val="clear" w:color="auto" w:fill="DEEAF6" w:themeFill="accent1" w:themeFillTint="33"/>
          </w:tcPr>
          <w:p w14:paraId="1721C332" w14:textId="77777777" w:rsidR="007F3CD9" w:rsidRDefault="001B792D">
            <w:pPr>
              <w:rPr>
                <w:b/>
              </w:rPr>
            </w:pPr>
            <w:r>
              <w:rPr>
                <w:b/>
              </w:rPr>
              <w:t>Candidate requirements / K</w:t>
            </w:r>
            <w:r w:rsidR="00695F66">
              <w:rPr>
                <w:b/>
              </w:rPr>
              <w:t xml:space="preserve">ey skills required for the post </w:t>
            </w:r>
          </w:p>
          <w:p w14:paraId="054A0AE4" w14:textId="77777777" w:rsidR="00695F66" w:rsidRPr="007F3CD9" w:rsidRDefault="00695F66">
            <w:pPr>
              <w:rPr>
                <w:b/>
              </w:rPr>
            </w:pPr>
          </w:p>
        </w:tc>
        <w:tc>
          <w:tcPr>
            <w:tcW w:w="7730" w:type="dxa"/>
          </w:tcPr>
          <w:p w14:paraId="04908960" w14:textId="76293218" w:rsidR="007F3CD9" w:rsidRPr="00565F14" w:rsidRDefault="007C3A10" w:rsidP="00565F14">
            <w:pPr>
              <w:jc w:val="both"/>
              <w:rPr>
                <w:sz w:val="21"/>
                <w:szCs w:val="21"/>
              </w:rPr>
            </w:pPr>
            <w:r w:rsidRPr="00565F14">
              <w:rPr>
                <w:rFonts w:cs="Arial"/>
                <w:sz w:val="21"/>
                <w:szCs w:val="21"/>
              </w:rPr>
              <w:t xml:space="preserve">Applicants should have a 1st or 2.1 honours degree (or equivalent) in a relevant subject. Relevant subjects include </w:t>
            </w:r>
            <w:r w:rsidR="001E41E3" w:rsidRPr="00565F14">
              <w:rPr>
                <w:rFonts w:cs="Arial"/>
                <w:sz w:val="21"/>
                <w:szCs w:val="21"/>
              </w:rPr>
              <w:t xml:space="preserve">Pharmaceutical </w:t>
            </w:r>
            <w:r w:rsidR="001E41E3">
              <w:rPr>
                <w:rFonts w:cs="Arial"/>
                <w:sz w:val="21"/>
                <w:szCs w:val="21"/>
              </w:rPr>
              <w:t>Biotechnology,</w:t>
            </w:r>
            <w:r w:rsidR="001E41E3" w:rsidRPr="00565F14">
              <w:rPr>
                <w:rFonts w:cs="Arial"/>
                <w:sz w:val="21"/>
                <w:szCs w:val="21"/>
              </w:rPr>
              <w:t xml:space="preserve"> </w:t>
            </w:r>
            <w:r w:rsidRPr="00565F14">
              <w:rPr>
                <w:rFonts w:cs="Arial"/>
                <w:sz w:val="21"/>
                <w:szCs w:val="21"/>
              </w:rPr>
              <w:t xml:space="preserve">Pharmacy, </w:t>
            </w:r>
            <w:r w:rsidR="001E41E3" w:rsidRPr="00565F14">
              <w:rPr>
                <w:rFonts w:cs="Arial"/>
                <w:sz w:val="21"/>
                <w:szCs w:val="21"/>
              </w:rPr>
              <w:t>Biochemistry</w:t>
            </w:r>
            <w:r w:rsidR="001E41E3">
              <w:rPr>
                <w:rFonts w:cs="Arial"/>
                <w:sz w:val="21"/>
                <w:szCs w:val="21"/>
              </w:rPr>
              <w:t xml:space="preserve">, </w:t>
            </w:r>
            <w:r w:rsidRPr="00565F14">
              <w:rPr>
                <w:rFonts w:cs="Arial"/>
                <w:sz w:val="21"/>
                <w:szCs w:val="21"/>
              </w:rPr>
              <w:t xml:space="preserve">Molecular Biology, </w:t>
            </w:r>
            <w:r w:rsidR="001E41E3">
              <w:rPr>
                <w:rFonts w:cs="Arial"/>
                <w:sz w:val="21"/>
                <w:szCs w:val="21"/>
              </w:rPr>
              <w:t xml:space="preserve">Pharmaceutical </w:t>
            </w:r>
            <w:r w:rsidRPr="00565F14">
              <w:rPr>
                <w:rFonts w:cs="Arial"/>
                <w:sz w:val="21"/>
                <w:szCs w:val="21"/>
              </w:rPr>
              <w:t xml:space="preserve">Sciences, </w:t>
            </w:r>
            <w:r w:rsidR="001E41E3" w:rsidRPr="00565F14">
              <w:rPr>
                <w:rFonts w:cs="Arial"/>
                <w:sz w:val="21"/>
                <w:szCs w:val="21"/>
              </w:rPr>
              <w:t>Biomedical Sciences</w:t>
            </w:r>
            <w:r w:rsidR="001E41E3">
              <w:rPr>
                <w:rFonts w:cs="Arial"/>
                <w:sz w:val="21"/>
                <w:szCs w:val="21"/>
              </w:rPr>
              <w:t>,</w:t>
            </w:r>
            <w:r w:rsidR="001E41E3" w:rsidRPr="00565F14">
              <w:rPr>
                <w:rFonts w:cs="Arial"/>
                <w:sz w:val="21"/>
                <w:szCs w:val="21"/>
              </w:rPr>
              <w:t xml:space="preserve"> </w:t>
            </w:r>
            <w:r w:rsidRPr="00565F14">
              <w:rPr>
                <w:rFonts w:cs="Arial"/>
                <w:sz w:val="21"/>
                <w:szCs w:val="21"/>
              </w:rPr>
              <w:t>Biological</w:t>
            </w:r>
            <w:r w:rsidR="001E41E3">
              <w:rPr>
                <w:rFonts w:cs="Arial"/>
                <w:sz w:val="21"/>
                <w:szCs w:val="21"/>
              </w:rPr>
              <w:t xml:space="preserve"> Sciences, </w:t>
            </w:r>
            <w:r w:rsidR="00E41AE4" w:rsidRPr="00565F14">
              <w:rPr>
                <w:rFonts w:cs="Arial"/>
                <w:sz w:val="21"/>
                <w:szCs w:val="21"/>
              </w:rPr>
              <w:t xml:space="preserve">or </w:t>
            </w:r>
            <w:r w:rsidRPr="00565F14">
              <w:rPr>
                <w:rFonts w:cs="Arial"/>
                <w:sz w:val="21"/>
                <w:szCs w:val="21"/>
              </w:rPr>
              <w:t xml:space="preserve">a closely related discipline. Students who have a 2.2 honours degree and a </w:t>
            </w:r>
            <w:proofErr w:type="gramStart"/>
            <w:r w:rsidRPr="00565F14">
              <w:rPr>
                <w:rFonts w:cs="Arial"/>
                <w:sz w:val="21"/>
                <w:szCs w:val="21"/>
              </w:rPr>
              <w:t>Master’s</w:t>
            </w:r>
            <w:proofErr w:type="gramEnd"/>
            <w:r w:rsidRPr="00565F14">
              <w:rPr>
                <w:rFonts w:cs="Arial"/>
                <w:sz w:val="21"/>
                <w:szCs w:val="21"/>
              </w:rPr>
              <w:t xml:space="preserve"> degree may also be considered, but the School reserves the right to shortlist for interview only those applicants who have demonstrated high academic attainment to date</w:t>
            </w:r>
            <w:r w:rsidR="00DF06D0" w:rsidRPr="00565F14">
              <w:rPr>
                <w:rFonts w:cs="Arial"/>
                <w:sz w:val="21"/>
                <w:szCs w:val="21"/>
              </w:rPr>
              <w:t>.</w:t>
            </w:r>
          </w:p>
        </w:tc>
      </w:tr>
      <w:tr w:rsidR="007F3CD9" w14:paraId="20B23C1A" w14:textId="77777777" w:rsidTr="00873281">
        <w:trPr>
          <w:trHeight w:val="444"/>
        </w:trPr>
        <w:tc>
          <w:tcPr>
            <w:tcW w:w="1512" w:type="dxa"/>
            <w:shd w:val="clear" w:color="auto" w:fill="DEEAF6" w:themeFill="accent1" w:themeFillTint="33"/>
          </w:tcPr>
          <w:p w14:paraId="797CECE2" w14:textId="77777777" w:rsidR="007F3CD9" w:rsidRDefault="00695F66">
            <w:pPr>
              <w:rPr>
                <w:b/>
              </w:rPr>
            </w:pPr>
            <w:r>
              <w:rPr>
                <w:b/>
              </w:rPr>
              <w:t>*</w:t>
            </w:r>
            <w:r w:rsidR="007F3CD9">
              <w:rPr>
                <w:b/>
              </w:rPr>
              <w:t>Deadline for applications</w:t>
            </w:r>
          </w:p>
        </w:tc>
        <w:tc>
          <w:tcPr>
            <w:tcW w:w="7730" w:type="dxa"/>
          </w:tcPr>
          <w:p w14:paraId="489895A8" w14:textId="70CA96CC" w:rsidR="007F3CD9" w:rsidRPr="00565F14" w:rsidRDefault="002D58A3" w:rsidP="00565F14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Friday </w:t>
            </w:r>
            <w:r w:rsidR="001E41E3">
              <w:rPr>
                <w:sz w:val="21"/>
                <w:szCs w:val="21"/>
              </w:rPr>
              <w:t>26</w:t>
            </w:r>
            <w:r w:rsidR="001E41E3" w:rsidRPr="001E41E3">
              <w:rPr>
                <w:sz w:val="21"/>
                <w:szCs w:val="21"/>
                <w:vertAlign w:val="superscript"/>
              </w:rPr>
              <w:t>th</w:t>
            </w:r>
            <w:r w:rsidR="001E41E3">
              <w:rPr>
                <w:sz w:val="21"/>
                <w:szCs w:val="21"/>
              </w:rPr>
              <w:t xml:space="preserve"> February 2021</w:t>
            </w:r>
          </w:p>
        </w:tc>
      </w:tr>
      <w:tr w:rsidR="007F3CD9" w14:paraId="7A487D07" w14:textId="77777777" w:rsidTr="00873281">
        <w:trPr>
          <w:trHeight w:val="444"/>
        </w:trPr>
        <w:tc>
          <w:tcPr>
            <w:tcW w:w="1512" w:type="dxa"/>
            <w:shd w:val="clear" w:color="auto" w:fill="DEEAF6" w:themeFill="accent1" w:themeFillTint="33"/>
          </w:tcPr>
          <w:p w14:paraId="70B884C3" w14:textId="77777777" w:rsidR="007F3CD9" w:rsidRDefault="00695F66">
            <w:pPr>
              <w:rPr>
                <w:b/>
              </w:rPr>
            </w:pPr>
            <w:r>
              <w:rPr>
                <w:b/>
              </w:rPr>
              <w:t>*</w:t>
            </w:r>
            <w:r w:rsidR="007F3CD9">
              <w:rPr>
                <w:b/>
              </w:rPr>
              <w:t>How to apply / contacts</w:t>
            </w:r>
          </w:p>
        </w:tc>
        <w:tc>
          <w:tcPr>
            <w:tcW w:w="7730" w:type="dxa"/>
          </w:tcPr>
          <w:p w14:paraId="71CA2C71" w14:textId="41E861E9" w:rsidR="007F3CD9" w:rsidRPr="00565F14" w:rsidRDefault="007F3CD9" w:rsidP="00565F14">
            <w:pPr>
              <w:jc w:val="both"/>
              <w:rPr>
                <w:sz w:val="21"/>
                <w:szCs w:val="21"/>
              </w:rPr>
            </w:pPr>
            <w:r w:rsidRPr="00565F14">
              <w:rPr>
                <w:sz w:val="21"/>
                <w:szCs w:val="21"/>
              </w:rPr>
              <w:t>Postgraduate Research applicants</w:t>
            </w:r>
            <w:r w:rsidR="007C3A10" w:rsidRPr="00565F14">
              <w:rPr>
                <w:sz w:val="21"/>
                <w:szCs w:val="21"/>
              </w:rPr>
              <w:t xml:space="preserve"> for</w:t>
            </w:r>
            <w:r w:rsidRPr="00565F14">
              <w:rPr>
                <w:sz w:val="21"/>
                <w:szCs w:val="21"/>
              </w:rPr>
              <w:t xml:space="preserve"> </w:t>
            </w:r>
            <w:r w:rsidR="007C3A10" w:rsidRPr="00565F14">
              <w:rPr>
                <w:sz w:val="21"/>
                <w:szCs w:val="21"/>
              </w:rPr>
              <w:t xml:space="preserve">Pharmacy </w:t>
            </w:r>
            <w:r w:rsidRPr="00565F14">
              <w:rPr>
                <w:sz w:val="21"/>
                <w:szCs w:val="21"/>
              </w:rPr>
              <w:t xml:space="preserve">who are interested in applying for a fully funded </w:t>
            </w:r>
            <w:r w:rsidR="007C3A10" w:rsidRPr="00565F14">
              <w:rPr>
                <w:sz w:val="21"/>
                <w:szCs w:val="21"/>
              </w:rPr>
              <w:t>DFE</w:t>
            </w:r>
            <w:r w:rsidRPr="00565F14">
              <w:rPr>
                <w:sz w:val="21"/>
                <w:szCs w:val="21"/>
              </w:rPr>
              <w:t xml:space="preserve"> studentship must have applied to Queen’s, via the Direct Applications Portal, and submitted all required supporting documents by the closing date, which will be announced later in the Academic year.</w:t>
            </w:r>
          </w:p>
          <w:p w14:paraId="7417D1C6" w14:textId="77777777" w:rsidR="007F3CD9" w:rsidRPr="00565F14" w:rsidRDefault="007F3CD9" w:rsidP="00565F14">
            <w:pPr>
              <w:jc w:val="both"/>
              <w:rPr>
                <w:sz w:val="21"/>
                <w:szCs w:val="21"/>
              </w:rPr>
            </w:pPr>
          </w:p>
          <w:p w14:paraId="50D79A55" w14:textId="77777777" w:rsidR="007F3CD9" w:rsidRPr="00565F14" w:rsidRDefault="002D58A3" w:rsidP="00565F14">
            <w:pPr>
              <w:jc w:val="both"/>
              <w:rPr>
                <w:sz w:val="21"/>
                <w:szCs w:val="21"/>
              </w:rPr>
            </w:pPr>
            <w:hyperlink r:id="rId5" w:history="1">
              <w:r w:rsidR="007F3CD9" w:rsidRPr="00565F14">
                <w:rPr>
                  <w:rStyle w:val="Hyperlink"/>
                  <w:sz w:val="21"/>
                  <w:szCs w:val="21"/>
                </w:rPr>
                <w:t>https://dap.qub.ac.uk/portal/user/u_login.php</w:t>
              </w:r>
            </w:hyperlink>
            <w:r w:rsidR="007F3CD9" w:rsidRPr="00565F14">
              <w:rPr>
                <w:sz w:val="21"/>
                <w:szCs w:val="21"/>
              </w:rPr>
              <w:t xml:space="preserve"> </w:t>
            </w:r>
            <w:r w:rsidR="007F3CD9" w:rsidRPr="00565F14">
              <w:rPr>
                <w:sz w:val="21"/>
                <w:szCs w:val="21"/>
              </w:rPr>
              <w:br/>
            </w:r>
          </w:p>
        </w:tc>
      </w:tr>
      <w:tr w:rsidR="007F3CD9" w14:paraId="768977FD" w14:textId="77777777" w:rsidTr="00873281">
        <w:trPr>
          <w:trHeight w:val="2715"/>
        </w:trPr>
        <w:tc>
          <w:tcPr>
            <w:tcW w:w="1512" w:type="dxa"/>
            <w:shd w:val="clear" w:color="auto" w:fill="DEEAF6" w:themeFill="accent1" w:themeFillTint="33"/>
          </w:tcPr>
          <w:p w14:paraId="49F160B1" w14:textId="77777777" w:rsidR="007F3CD9" w:rsidRPr="007F3CD9" w:rsidRDefault="007F3CD9">
            <w:pPr>
              <w:rPr>
                <w:b/>
              </w:rPr>
            </w:pPr>
            <w:r>
              <w:rPr>
                <w:b/>
              </w:rPr>
              <w:t>Relevant</w:t>
            </w:r>
            <w:r w:rsidRPr="007F3CD9">
              <w:rPr>
                <w:b/>
              </w:rPr>
              <w:t xml:space="preserve"> links </w:t>
            </w:r>
            <w:r w:rsidR="001B792D">
              <w:rPr>
                <w:b/>
              </w:rPr>
              <w:t xml:space="preserve">/ more information </w:t>
            </w:r>
          </w:p>
          <w:p w14:paraId="4C17368C" w14:textId="77777777" w:rsidR="007F3CD9" w:rsidRDefault="007F3CD9"/>
        </w:tc>
        <w:tc>
          <w:tcPr>
            <w:tcW w:w="7730" w:type="dxa"/>
          </w:tcPr>
          <w:p w14:paraId="3194874E" w14:textId="2E785DBC" w:rsidR="007F3CD9" w:rsidRPr="00565F14" w:rsidRDefault="007F3CD9">
            <w:pPr>
              <w:rPr>
                <w:sz w:val="21"/>
                <w:szCs w:val="21"/>
              </w:rPr>
            </w:pPr>
          </w:p>
          <w:p w14:paraId="129799A3" w14:textId="06F10DF8" w:rsidR="00DF06D0" w:rsidRPr="00565F14" w:rsidRDefault="002D58A3">
            <w:pPr>
              <w:rPr>
                <w:rStyle w:val="Hyperlink"/>
                <w:sz w:val="21"/>
                <w:szCs w:val="21"/>
              </w:rPr>
            </w:pPr>
            <w:hyperlink r:id="rId6" w:history="1">
              <w:r w:rsidR="00DF06D0" w:rsidRPr="00565F14">
                <w:rPr>
                  <w:rStyle w:val="Hyperlink"/>
                  <w:sz w:val="21"/>
                  <w:szCs w:val="21"/>
                </w:rPr>
                <w:t xml:space="preserve">Professor Lorraine </w:t>
              </w:r>
              <w:proofErr w:type="spellStart"/>
              <w:r w:rsidR="00DF06D0" w:rsidRPr="00565F14">
                <w:rPr>
                  <w:rStyle w:val="Hyperlink"/>
                  <w:sz w:val="21"/>
                  <w:szCs w:val="21"/>
                </w:rPr>
                <w:t>Martin_School</w:t>
              </w:r>
              <w:proofErr w:type="spellEnd"/>
              <w:r w:rsidR="00DF06D0" w:rsidRPr="00565F14">
                <w:rPr>
                  <w:rStyle w:val="Hyperlink"/>
                  <w:sz w:val="21"/>
                  <w:szCs w:val="21"/>
                </w:rPr>
                <w:t xml:space="preserve"> of Pharmacy, QUB</w:t>
              </w:r>
            </w:hyperlink>
          </w:p>
          <w:p w14:paraId="68B1A4CE" w14:textId="77777777" w:rsidR="00DF06D0" w:rsidRPr="00565F14" w:rsidRDefault="00DF06D0">
            <w:pPr>
              <w:rPr>
                <w:rStyle w:val="Hyperlink"/>
                <w:sz w:val="21"/>
                <w:szCs w:val="21"/>
              </w:rPr>
            </w:pPr>
          </w:p>
          <w:p w14:paraId="2E97A535" w14:textId="6A086423" w:rsidR="0098595B" w:rsidRDefault="002D58A3">
            <w:pPr>
              <w:rPr>
                <w:sz w:val="21"/>
                <w:szCs w:val="21"/>
              </w:rPr>
            </w:pPr>
            <w:hyperlink r:id="rId7" w:history="1">
              <w:r w:rsidR="001E41E3" w:rsidRPr="002E4C77">
                <w:rPr>
                  <w:rStyle w:val="Hyperlink"/>
                  <w:sz w:val="21"/>
                  <w:szCs w:val="21"/>
                </w:rPr>
                <w:t>https://www.almacgroup.com/discovery/</w:t>
              </w:r>
            </w:hyperlink>
          </w:p>
          <w:p w14:paraId="5E320096" w14:textId="77777777" w:rsidR="001E41E3" w:rsidRPr="00565F14" w:rsidRDefault="001E41E3">
            <w:pPr>
              <w:rPr>
                <w:sz w:val="21"/>
                <w:szCs w:val="21"/>
              </w:rPr>
            </w:pPr>
          </w:p>
          <w:p w14:paraId="5B1D6C0F" w14:textId="77777777" w:rsidR="001E41E3" w:rsidRDefault="002D58A3" w:rsidP="001E41E3">
            <w:hyperlink r:id="rId8" w:history="1">
              <w:r w:rsidR="001E41E3" w:rsidRPr="00810712">
                <w:rPr>
                  <w:rStyle w:val="Hyperlink"/>
                </w:rPr>
                <w:t>http://www.qub.ac.uk/schools/SchoolofPharmacy/Research/PostgraduatePositions/</w:t>
              </w:r>
            </w:hyperlink>
          </w:p>
          <w:p w14:paraId="12C75930" w14:textId="77777777" w:rsidR="001E41E3" w:rsidRDefault="001E41E3" w:rsidP="001E41E3"/>
          <w:p w14:paraId="04B542D5" w14:textId="77777777" w:rsidR="001E41E3" w:rsidRDefault="002D58A3" w:rsidP="001E41E3">
            <w:pPr>
              <w:rPr>
                <w:rStyle w:val="Hyperlink"/>
              </w:rPr>
            </w:pPr>
            <w:hyperlink r:id="rId9" w:history="1">
              <w:r w:rsidR="001E41E3" w:rsidRPr="00810712">
                <w:rPr>
                  <w:rStyle w:val="Hyperlink"/>
                </w:rPr>
                <w:t>http://www.qub.ac.uk/schools/SchoolofPharmacy/Research/</w:t>
              </w:r>
            </w:hyperlink>
          </w:p>
          <w:p w14:paraId="6B53524E" w14:textId="66AECDE3" w:rsidR="007C3A10" w:rsidRPr="00565F14" w:rsidRDefault="007C3A10">
            <w:pPr>
              <w:rPr>
                <w:color w:val="0563C1" w:themeColor="hyperlink"/>
                <w:sz w:val="21"/>
                <w:szCs w:val="21"/>
                <w:u w:val="single"/>
              </w:rPr>
            </w:pPr>
          </w:p>
        </w:tc>
      </w:tr>
      <w:tr w:rsidR="001B792D" w14:paraId="047D132B" w14:textId="77777777" w:rsidTr="00873281">
        <w:trPr>
          <w:trHeight w:val="576"/>
        </w:trPr>
        <w:tc>
          <w:tcPr>
            <w:tcW w:w="1512" w:type="dxa"/>
            <w:shd w:val="clear" w:color="auto" w:fill="DEEAF6" w:themeFill="accent1" w:themeFillTint="33"/>
          </w:tcPr>
          <w:p w14:paraId="12CD1648" w14:textId="77777777" w:rsidR="001B792D" w:rsidRDefault="001B792D">
            <w:pPr>
              <w:rPr>
                <w:b/>
              </w:rPr>
            </w:pPr>
            <w:r>
              <w:rPr>
                <w:b/>
              </w:rPr>
              <w:t>Keywords for search filters</w:t>
            </w:r>
          </w:p>
        </w:tc>
        <w:tc>
          <w:tcPr>
            <w:tcW w:w="7730" w:type="dxa"/>
          </w:tcPr>
          <w:p w14:paraId="60DC74E3" w14:textId="7C467D8A" w:rsidR="001B792D" w:rsidRPr="00565F14" w:rsidRDefault="001E41E3" w:rsidP="00565F14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Proteases,</w:t>
            </w:r>
            <w:r w:rsidRPr="00565F14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c</w:t>
            </w:r>
            <w:r w:rsidR="00282F71" w:rsidRPr="00565F14">
              <w:rPr>
                <w:sz w:val="21"/>
                <w:szCs w:val="21"/>
              </w:rPr>
              <w:t xml:space="preserve">ystic fibrosis, </w:t>
            </w:r>
            <w:r>
              <w:rPr>
                <w:sz w:val="21"/>
                <w:szCs w:val="21"/>
              </w:rPr>
              <w:t>COPD</w:t>
            </w:r>
            <w:r w:rsidR="00282F71" w:rsidRPr="00565F14">
              <w:rPr>
                <w:sz w:val="21"/>
                <w:szCs w:val="21"/>
              </w:rPr>
              <w:t xml:space="preserve">, </w:t>
            </w:r>
            <w:r>
              <w:rPr>
                <w:sz w:val="21"/>
                <w:szCs w:val="21"/>
              </w:rPr>
              <w:t>respiratory</w:t>
            </w:r>
            <w:r w:rsidR="00404384" w:rsidRPr="00565F14">
              <w:rPr>
                <w:sz w:val="21"/>
                <w:szCs w:val="21"/>
              </w:rPr>
              <w:t xml:space="preserve">, </w:t>
            </w:r>
            <w:r>
              <w:rPr>
                <w:sz w:val="21"/>
                <w:szCs w:val="21"/>
              </w:rPr>
              <w:t>airways</w:t>
            </w:r>
            <w:r w:rsidR="00404384" w:rsidRPr="00565F14">
              <w:rPr>
                <w:sz w:val="21"/>
                <w:szCs w:val="21"/>
              </w:rPr>
              <w:t>,</w:t>
            </w:r>
            <w:r w:rsidR="00282F71" w:rsidRPr="00565F14">
              <w:rPr>
                <w:sz w:val="21"/>
                <w:szCs w:val="21"/>
              </w:rPr>
              <w:t xml:space="preserve"> cell biology, molecular biology, </w:t>
            </w:r>
            <w:r w:rsidR="00BB795F">
              <w:rPr>
                <w:sz w:val="21"/>
                <w:szCs w:val="21"/>
              </w:rPr>
              <w:t xml:space="preserve">CRISPR, </w:t>
            </w:r>
            <w:r w:rsidR="00282F71" w:rsidRPr="00565F14">
              <w:rPr>
                <w:sz w:val="21"/>
                <w:szCs w:val="21"/>
              </w:rPr>
              <w:t>biochemistry</w:t>
            </w:r>
            <w:r w:rsidR="00404384" w:rsidRPr="00565F14">
              <w:rPr>
                <w:sz w:val="21"/>
                <w:szCs w:val="21"/>
              </w:rPr>
              <w:t xml:space="preserve">, </w:t>
            </w:r>
            <w:r>
              <w:rPr>
                <w:sz w:val="21"/>
                <w:szCs w:val="21"/>
              </w:rPr>
              <w:t>drug target identification, drug discovery</w:t>
            </w:r>
            <w:r w:rsidR="00041851">
              <w:rPr>
                <w:sz w:val="21"/>
                <w:szCs w:val="21"/>
              </w:rPr>
              <w:t xml:space="preserve">, </w:t>
            </w:r>
            <w:r w:rsidR="002D58A3">
              <w:rPr>
                <w:sz w:val="21"/>
                <w:szCs w:val="21"/>
              </w:rPr>
              <w:t>u</w:t>
            </w:r>
            <w:r w:rsidR="00041851">
              <w:rPr>
                <w:sz w:val="21"/>
                <w:szCs w:val="21"/>
              </w:rPr>
              <w:t>biquitin</w:t>
            </w:r>
          </w:p>
        </w:tc>
      </w:tr>
      <w:tr w:rsidR="001B792D" w14:paraId="0AC7B4C0" w14:textId="77777777" w:rsidTr="00873281">
        <w:trPr>
          <w:trHeight w:val="470"/>
        </w:trPr>
        <w:tc>
          <w:tcPr>
            <w:tcW w:w="1512" w:type="dxa"/>
            <w:shd w:val="clear" w:color="auto" w:fill="DEEAF6" w:themeFill="accent1" w:themeFillTint="33"/>
          </w:tcPr>
          <w:p w14:paraId="4D54FEE9" w14:textId="77777777" w:rsidR="001B792D" w:rsidRDefault="001B792D">
            <w:pPr>
              <w:rPr>
                <w:b/>
              </w:rPr>
            </w:pPr>
            <w:r>
              <w:rPr>
                <w:b/>
              </w:rPr>
              <w:t>Training provided through the research project</w:t>
            </w:r>
          </w:p>
        </w:tc>
        <w:tc>
          <w:tcPr>
            <w:tcW w:w="7730" w:type="dxa"/>
          </w:tcPr>
          <w:p w14:paraId="50C40384" w14:textId="5320FD37" w:rsidR="001B792D" w:rsidRPr="00565F14" w:rsidRDefault="009B2538" w:rsidP="00565F14">
            <w:pPr>
              <w:jc w:val="both"/>
              <w:rPr>
                <w:rFonts w:cstheme="minorHAnsi"/>
                <w:sz w:val="21"/>
                <w:szCs w:val="21"/>
              </w:rPr>
            </w:pPr>
            <w:r w:rsidRPr="00565F14">
              <w:rPr>
                <w:rFonts w:cstheme="minorHAnsi"/>
                <w:sz w:val="21"/>
                <w:szCs w:val="21"/>
              </w:rPr>
              <w:t xml:space="preserve">The successful applicant will join a well-resourced, multi-disciplinary team focussed on collaborative, translational research. The project will entail culture of primary airways epithelial cells at air-liquid interface and will offer expert training in a wide range of </w:t>
            </w:r>
            <w:r w:rsidR="001E41E3">
              <w:rPr>
                <w:rFonts w:cstheme="minorHAnsi"/>
                <w:sz w:val="21"/>
                <w:szCs w:val="21"/>
              </w:rPr>
              <w:t>molecular (to include CRISPR)</w:t>
            </w:r>
            <w:r w:rsidR="00404384" w:rsidRPr="00565F14">
              <w:rPr>
                <w:rFonts w:cstheme="minorHAnsi"/>
                <w:sz w:val="21"/>
                <w:szCs w:val="21"/>
              </w:rPr>
              <w:t xml:space="preserve">, </w:t>
            </w:r>
            <w:r w:rsidRPr="00565F14">
              <w:rPr>
                <w:rFonts w:cstheme="minorHAnsi"/>
                <w:sz w:val="21"/>
                <w:szCs w:val="21"/>
              </w:rPr>
              <w:t>genomic, electrophysiological</w:t>
            </w:r>
            <w:r w:rsidR="00BF6175" w:rsidRPr="00565F14">
              <w:rPr>
                <w:rFonts w:cstheme="minorHAnsi"/>
                <w:sz w:val="21"/>
                <w:szCs w:val="21"/>
              </w:rPr>
              <w:t>, protein biochemistry</w:t>
            </w:r>
            <w:r w:rsidRPr="00565F14">
              <w:rPr>
                <w:rFonts w:cstheme="minorHAnsi"/>
                <w:sz w:val="21"/>
                <w:szCs w:val="21"/>
              </w:rPr>
              <w:t xml:space="preserve"> and imaging techniques. </w:t>
            </w:r>
          </w:p>
        </w:tc>
      </w:tr>
      <w:tr w:rsidR="001B792D" w14:paraId="35AA849E" w14:textId="77777777" w:rsidTr="00873281">
        <w:trPr>
          <w:trHeight w:val="470"/>
        </w:trPr>
        <w:tc>
          <w:tcPr>
            <w:tcW w:w="1512" w:type="dxa"/>
            <w:shd w:val="clear" w:color="auto" w:fill="DEEAF6" w:themeFill="accent1" w:themeFillTint="33"/>
          </w:tcPr>
          <w:p w14:paraId="2A6DDC67" w14:textId="77777777" w:rsidR="001B792D" w:rsidRDefault="001B792D">
            <w:pPr>
              <w:rPr>
                <w:b/>
              </w:rPr>
            </w:pPr>
            <w:r>
              <w:rPr>
                <w:b/>
              </w:rPr>
              <w:t>Expected impact activities</w:t>
            </w:r>
          </w:p>
        </w:tc>
        <w:tc>
          <w:tcPr>
            <w:tcW w:w="7730" w:type="dxa"/>
          </w:tcPr>
          <w:p w14:paraId="0160A0BA" w14:textId="55D7CBDD" w:rsidR="0098595B" w:rsidRPr="00565F14" w:rsidRDefault="009B2538" w:rsidP="00565F14">
            <w:pPr>
              <w:jc w:val="both"/>
              <w:rPr>
                <w:sz w:val="21"/>
                <w:szCs w:val="21"/>
              </w:rPr>
            </w:pPr>
            <w:r w:rsidRPr="00565F14">
              <w:rPr>
                <w:sz w:val="21"/>
                <w:szCs w:val="21"/>
              </w:rPr>
              <w:t xml:space="preserve">Students are expected to present at a minimum of one national and international meeting during their training and </w:t>
            </w:r>
            <w:r w:rsidR="0098595B" w:rsidRPr="00565F14">
              <w:rPr>
                <w:sz w:val="21"/>
                <w:szCs w:val="21"/>
              </w:rPr>
              <w:t xml:space="preserve">make a </w:t>
            </w:r>
            <w:r w:rsidRPr="00565F14">
              <w:rPr>
                <w:sz w:val="21"/>
                <w:szCs w:val="21"/>
              </w:rPr>
              <w:t>contribut</w:t>
            </w:r>
            <w:r w:rsidR="0098595B" w:rsidRPr="00565F14">
              <w:rPr>
                <w:sz w:val="21"/>
                <w:szCs w:val="21"/>
              </w:rPr>
              <w:t>ion</w:t>
            </w:r>
            <w:r w:rsidRPr="00565F14">
              <w:rPr>
                <w:sz w:val="21"/>
                <w:szCs w:val="21"/>
              </w:rPr>
              <w:t xml:space="preserve"> to </w:t>
            </w:r>
            <w:r w:rsidR="0098595B" w:rsidRPr="00565F14">
              <w:rPr>
                <w:sz w:val="21"/>
                <w:szCs w:val="21"/>
              </w:rPr>
              <w:t>internationally excellent research outputs</w:t>
            </w:r>
            <w:r w:rsidR="001E41E3">
              <w:rPr>
                <w:sz w:val="21"/>
                <w:szCs w:val="21"/>
              </w:rPr>
              <w:t>, to include p</w:t>
            </w:r>
            <w:r w:rsidR="001E41E3">
              <w:t>ublication in international, peer-reviewed journals</w:t>
            </w:r>
            <w:r w:rsidR="0098595B" w:rsidRPr="00565F14">
              <w:rPr>
                <w:sz w:val="21"/>
                <w:szCs w:val="21"/>
              </w:rPr>
              <w:t>. Engagement with industry partners and participation in our on-going school’s outreach programme on lung health and/or science festivals will be encouraged.</w:t>
            </w:r>
            <w:r w:rsidR="001E41E3">
              <w:rPr>
                <w:sz w:val="21"/>
                <w:szCs w:val="21"/>
              </w:rPr>
              <w:t xml:space="preserve"> </w:t>
            </w:r>
          </w:p>
          <w:p w14:paraId="53AD2D2A" w14:textId="34AD8F56" w:rsidR="0098595B" w:rsidRPr="00565F14" w:rsidRDefault="0098595B" w:rsidP="00565F14">
            <w:pPr>
              <w:jc w:val="both"/>
              <w:rPr>
                <w:sz w:val="21"/>
                <w:szCs w:val="21"/>
              </w:rPr>
            </w:pPr>
          </w:p>
        </w:tc>
      </w:tr>
    </w:tbl>
    <w:p w14:paraId="69AE6B80" w14:textId="68B76480" w:rsidR="00375356" w:rsidRDefault="00375356"/>
    <w:p w14:paraId="27FB22D4" w14:textId="57148207" w:rsidR="0098595B" w:rsidRDefault="0098595B"/>
    <w:sectPr w:rsidR="009859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B85528"/>
    <w:multiLevelType w:val="hybridMultilevel"/>
    <w:tmpl w:val="5FF831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CD9"/>
    <w:rsid w:val="00001543"/>
    <w:rsid w:val="00002F77"/>
    <w:rsid w:val="000140E0"/>
    <w:rsid w:val="00017B3A"/>
    <w:rsid w:val="000211E7"/>
    <w:rsid w:val="00036AC1"/>
    <w:rsid w:val="00041851"/>
    <w:rsid w:val="00045F21"/>
    <w:rsid w:val="0006730B"/>
    <w:rsid w:val="00074FC2"/>
    <w:rsid w:val="00076683"/>
    <w:rsid w:val="0008106D"/>
    <w:rsid w:val="00087903"/>
    <w:rsid w:val="00093ED6"/>
    <w:rsid w:val="000976C2"/>
    <w:rsid w:val="000B5232"/>
    <w:rsid w:val="000B5533"/>
    <w:rsid w:val="000C6238"/>
    <w:rsid w:val="000D526E"/>
    <w:rsid w:val="000F0B0E"/>
    <w:rsid w:val="000F380D"/>
    <w:rsid w:val="000F550F"/>
    <w:rsid w:val="000F6B4D"/>
    <w:rsid w:val="000F6C8E"/>
    <w:rsid w:val="00100C14"/>
    <w:rsid w:val="001135FC"/>
    <w:rsid w:val="00114809"/>
    <w:rsid w:val="001215F1"/>
    <w:rsid w:val="00125BB4"/>
    <w:rsid w:val="00127B6D"/>
    <w:rsid w:val="0013226E"/>
    <w:rsid w:val="00136716"/>
    <w:rsid w:val="00136A7C"/>
    <w:rsid w:val="0014119A"/>
    <w:rsid w:val="00147201"/>
    <w:rsid w:val="00152845"/>
    <w:rsid w:val="00152DAA"/>
    <w:rsid w:val="00152DD3"/>
    <w:rsid w:val="00157E70"/>
    <w:rsid w:val="001757EF"/>
    <w:rsid w:val="001865C3"/>
    <w:rsid w:val="00190974"/>
    <w:rsid w:val="001976E1"/>
    <w:rsid w:val="001B35A8"/>
    <w:rsid w:val="001B56F1"/>
    <w:rsid w:val="001B7418"/>
    <w:rsid w:val="001B792D"/>
    <w:rsid w:val="001B7A47"/>
    <w:rsid w:val="001C09BA"/>
    <w:rsid w:val="001C15E7"/>
    <w:rsid w:val="001C36D8"/>
    <w:rsid w:val="001C59A2"/>
    <w:rsid w:val="001C6CFE"/>
    <w:rsid w:val="001D5A77"/>
    <w:rsid w:val="001E0C79"/>
    <w:rsid w:val="001E10DB"/>
    <w:rsid w:val="001E41E3"/>
    <w:rsid w:val="001E6AE7"/>
    <w:rsid w:val="001F273F"/>
    <w:rsid w:val="001F700A"/>
    <w:rsid w:val="0020192E"/>
    <w:rsid w:val="0020699C"/>
    <w:rsid w:val="00211ADC"/>
    <w:rsid w:val="0023305E"/>
    <w:rsid w:val="00234A97"/>
    <w:rsid w:val="002438AA"/>
    <w:rsid w:val="002438D3"/>
    <w:rsid w:val="0024565D"/>
    <w:rsid w:val="002663D0"/>
    <w:rsid w:val="002679A5"/>
    <w:rsid w:val="00270CA4"/>
    <w:rsid w:val="00275E36"/>
    <w:rsid w:val="00276A24"/>
    <w:rsid w:val="00282F71"/>
    <w:rsid w:val="00286380"/>
    <w:rsid w:val="002A0180"/>
    <w:rsid w:val="002A22B2"/>
    <w:rsid w:val="002A6F4F"/>
    <w:rsid w:val="002B644E"/>
    <w:rsid w:val="002B6455"/>
    <w:rsid w:val="002D58A3"/>
    <w:rsid w:val="002E0374"/>
    <w:rsid w:val="002E6701"/>
    <w:rsid w:val="002F06D8"/>
    <w:rsid w:val="002F38B4"/>
    <w:rsid w:val="002F3D8F"/>
    <w:rsid w:val="00300B77"/>
    <w:rsid w:val="00303DAB"/>
    <w:rsid w:val="00312241"/>
    <w:rsid w:val="00315F1B"/>
    <w:rsid w:val="00322E90"/>
    <w:rsid w:val="0034159F"/>
    <w:rsid w:val="003418CF"/>
    <w:rsid w:val="00342E0B"/>
    <w:rsid w:val="003437FB"/>
    <w:rsid w:val="00346EA7"/>
    <w:rsid w:val="00347872"/>
    <w:rsid w:val="00353B81"/>
    <w:rsid w:val="0037391E"/>
    <w:rsid w:val="00374800"/>
    <w:rsid w:val="00375356"/>
    <w:rsid w:val="00381594"/>
    <w:rsid w:val="003862E4"/>
    <w:rsid w:val="00396B87"/>
    <w:rsid w:val="003A2015"/>
    <w:rsid w:val="003A233A"/>
    <w:rsid w:val="003A50B5"/>
    <w:rsid w:val="003A76E9"/>
    <w:rsid w:val="003B22CC"/>
    <w:rsid w:val="003B6BB5"/>
    <w:rsid w:val="003C0DD9"/>
    <w:rsid w:val="003C14F2"/>
    <w:rsid w:val="003D1166"/>
    <w:rsid w:val="003E3D1A"/>
    <w:rsid w:val="003E4D9E"/>
    <w:rsid w:val="003F5DA8"/>
    <w:rsid w:val="003F716D"/>
    <w:rsid w:val="00403319"/>
    <w:rsid w:val="00404384"/>
    <w:rsid w:val="0040602C"/>
    <w:rsid w:val="00407ED6"/>
    <w:rsid w:val="00420A13"/>
    <w:rsid w:val="0043514D"/>
    <w:rsid w:val="00437BE9"/>
    <w:rsid w:val="00452039"/>
    <w:rsid w:val="004658F1"/>
    <w:rsid w:val="0047023E"/>
    <w:rsid w:val="0047276F"/>
    <w:rsid w:val="00480978"/>
    <w:rsid w:val="00480D4A"/>
    <w:rsid w:val="0048607D"/>
    <w:rsid w:val="004874AA"/>
    <w:rsid w:val="004A4702"/>
    <w:rsid w:val="004C36C5"/>
    <w:rsid w:val="004C4456"/>
    <w:rsid w:val="004C5821"/>
    <w:rsid w:val="004C6CB4"/>
    <w:rsid w:val="004D2EF5"/>
    <w:rsid w:val="004D7242"/>
    <w:rsid w:val="004E5754"/>
    <w:rsid w:val="004E57B7"/>
    <w:rsid w:val="004F4713"/>
    <w:rsid w:val="004F57F3"/>
    <w:rsid w:val="00502C57"/>
    <w:rsid w:val="00507600"/>
    <w:rsid w:val="00527250"/>
    <w:rsid w:val="0053253B"/>
    <w:rsid w:val="0053628D"/>
    <w:rsid w:val="00541A46"/>
    <w:rsid w:val="00550AAE"/>
    <w:rsid w:val="00553AB1"/>
    <w:rsid w:val="00565F14"/>
    <w:rsid w:val="00567EBE"/>
    <w:rsid w:val="0058648B"/>
    <w:rsid w:val="005A4DBD"/>
    <w:rsid w:val="005B1A39"/>
    <w:rsid w:val="005B5E39"/>
    <w:rsid w:val="005B7F83"/>
    <w:rsid w:val="005D1843"/>
    <w:rsid w:val="005D4DF9"/>
    <w:rsid w:val="005E19CD"/>
    <w:rsid w:val="005F2741"/>
    <w:rsid w:val="005F301D"/>
    <w:rsid w:val="00617542"/>
    <w:rsid w:val="00636529"/>
    <w:rsid w:val="00636A02"/>
    <w:rsid w:val="0064028D"/>
    <w:rsid w:val="00640638"/>
    <w:rsid w:val="0064387C"/>
    <w:rsid w:val="00656476"/>
    <w:rsid w:val="00657EC8"/>
    <w:rsid w:val="00663A1A"/>
    <w:rsid w:val="006815A5"/>
    <w:rsid w:val="0068612A"/>
    <w:rsid w:val="00695F66"/>
    <w:rsid w:val="006977CC"/>
    <w:rsid w:val="006B2D8B"/>
    <w:rsid w:val="006B5E92"/>
    <w:rsid w:val="006C2131"/>
    <w:rsid w:val="006C5676"/>
    <w:rsid w:val="006C60CA"/>
    <w:rsid w:val="006C7069"/>
    <w:rsid w:val="006C778B"/>
    <w:rsid w:val="006D1994"/>
    <w:rsid w:val="006E4E27"/>
    <w:rsid w:val="006F6EA4"/>
    <w:rsid w:val="00703E40"/>
    <w:rsid w:val="00704886"/>
    <w:rsid w:val="00720F2B"/>
    <w:rsid w:val="00727F85"/>
    <w:rsid w:val="007347D4"/>
    <w:rsid w:val="0075794A"/>
    <w:rsid w:val="00757A63"/>
    <w:rsid w:val="007627E0"/>
    <w:rsid w:val="0076752E"/>
    <w:rsid w:val="0077082C"/>
    <w:rsid w:val="00771690"/>
    <w:rsid w:val="00771E79"/>
    <w:rsid w:val="0077245E"/>
    <w:rsid w:val="00776188"/>
    <w:rsid w:val="00781A8B"/>
    <w:rsid w:val="00781ED6"/>
    <w:rsid w:val="00793FA5"/>
    <w:rsid w:val="007A3EEB"/>
    <w:rsid w:val="007B185B"/>
    <w:rsid w:val="007B1FB4"/>
    <w:rsid w:val="007B2C32"/>
    <w:rsid w:val="007B515E"/>
    <w:rsid w:val="007B5CF8"/>
    <w:rsid w:val="007B6E4A"/>
    <w:rsid w:val="007C3A10"/>
    <w:rsid w:val="007C6EC2"/>
    <w:rsid w:val="007D2A36"/>
    <w:rsid w:val="007E0D0E"/>
    <w:rsid w:val="007E6E7C"/>
    <w:rsid w:val="007F3B9F"/>
    <w:rsid w:val="007F3CD9"/>
    <w:rsid w:val="007F7C74"/>
    <w:rsid w:val="008022E0"/>
    <w:rsid w:val="0081399F"/>
    <w:rsid w:val="00821CE6"/>
    <w:rsid w:val="00823089"/>
    <w:rsid w:val="00835A1C"/>
    <w:rsid w:val="00836A05"/>
    <w:rsid w:val="0085153F"/>
    <w:rsid w:val="00854482"/>
    <w:rsid w:val="0085462F"/>
    <w:rsid w:val="00862594"/>
    <w:rsid w:val="0087029C"/>
    <w:rsid w:val="00873281"/>
    <w:rsid w:val="00880D9A"/>
    <w:rsid w:val="0088290A"/>
    <w:rsid w:val="00884B0B"/>
    <w:rsid w:val="0088648A"/>
    <w:rsid w:val="0089003B"/>
    <w:rsid w:val="00890EB8"/>
    <w:rsid w:val="008937DE"/>
    <w:rsid w:val="00893C50"/>
    <w:rsid w:val="00897BAA"/>
    <w:rsid w:val="008A002F"/>
    <w:rsid w:val="008A68E9"/>
    <w:rsid w:val="008C083D"/>
    <w:rsid w:val="008F1C24"/>
    <w:rsid w:val="00925FA3"/>
    <w:rsid w:val="009279B9"/>
    <w:rsid w:val="009453CE"/>
    <w:rsid w:val="0095334C"/>
    <w:rsid w:val="00956BE2"/>
    <w:rsid w:val="00957551"/>
    <w:rsid w:val="00960566"/>
    <w:rsid w:val="009769C0"/>
    <w:rsid w:val="00981E1C"/>
    <w:rsid w:val="00982267"/>
    <w:rsid w:val="00982CC7"/>
    <w:rsid w:val="0098595B"/>
    <w:rsid w:val="00991636"/>
    <w:rsid w:val="00993573"/>
    <w:rsid w:val="00996932"/>
    <w:rsid w:val="009B03F1"/>
    <w:rsid w:val="009B2538"/>
    <w:rsid w:val="009B569A"/>
    <w:rsid w:val="009D2BCC"/>
    <w:rsid w:val="009D483E"/>
    <w:rsid w:val="009D4AE3"/>
    <w:rsid w:val="009F0F1A"/>
    <w:rsid w:val="009F4EDF"/>
    <w:rsid w:val="00A0196B"/>
    <w:rsid w:val="00A05C2D"/>
    <w:rsid w:val="00A131B2"/>
    <w:rsid w:val="00A14FEA"/>
    <w:rsid w:val="00A24586"/>
    <w:rsid w:val="00A2502A"/>
    <w:rsid w:val="00A30D12"/>
    <w:rsid w:val="00A3441A"/>
    <w:rsid w:val="00A354B3"/>
    <w:rsid w:val="00A404C0"/>
    <w:rsid w:val="00A4488B"/>
    <w:rsid w:val="00A51E47"/>
    <w:rsid w:val="00A768A4"/>
    <w:rsid w:val="00A907D7"/>
    <w:rsid w:val="00A90948"/>
    <w:rsid w:val="00A946F0"/>
    <w:rsid w:val="00AA53C1"/>
    <w:rsid w:val="00AB4CB5"/>
    <w:rsid w:val="00AB72A5"/>
    <w:rsid w:val="00AB76CD"/>
    <w:rsid w:val="00AC07AE"/>
    <w:rsid w:val="00AC1FE9"/>
    <w:rsid w:val="00AD429E"/>
    <w:rsid w:val="00AD6DB6"/>
    <w:rsid w:val="00AE15FE"/>
    <w:rsid w:val="00AF3133"/>
    <w:rsid w:val="00B030A3"/>
    <w:rsid w:val="00B07BDF"/>
    <w:rsid w:val="00B1507C"/>
    <w:rsid w:val="00B160F9"/>
    <w:rsid w:val="00B16E01"/>
    <w:rsid w:val="00B21B3C"/>
    <w:rsid w:val="00B27846"/>
    <w:rsid w:val="00B359EF"/>
    <w:rsid w:val="00B363F2"/>
    <w:rsid w:val="00B40805"/>
    <w:rsid w:val="00B40C54"/>
    <w:rsid w:val="00B42F58"/>
    <w:rsid w:val="00B44FF9"/>
    <w:rsid w:val="00B47154"/>
    <w:rsid w:val="00B50BAC"/>
    <w:rsid w:val="00B55E28"/>
    <w:rsid w:val="00B6354C"/>
    <w:rsid w:val="00B703CE"/>
    <w:rsid w:val="00BA71ED"/>
    <w:rsid w:val="00BB6F08"/>
    <w:rsid w:val="00BB795F"/>
    <w:rsid w:val="00BC2944"/>
    <w:rsid w:val="00BE346B"/>
    <w:rsid w:val="00BF08BD"/>
    <w:rsid w:val="00BF17EC"/>
    <w:rsid w:val="00BF4B26"/>
    <w:rsid w:val="00BF57DC"/>
    <w:rsid w:val="00BF6175"/>
    <w:rsid w:val="00C12418"/>
    <w:rsid w:val="00C2183A"/>
    <w:rsid w:val="00C263B0"/>
    <w:rsid w:val="00C31A8A"/>
    <w:rsid w:val="00C3441B"/>
    <w:rsid w:val="00C428CF"/>
    <w:rsid w:val="00C50D2D"/>
    <w:rsid w:val="00C519E9"/>
    <w:rsid w:val="00C57CF9"/>
    <w:rsid w:val="00C6334C"/>
    <w:rsid w:val="00C66B4F"/>
    <w:rsid w:val="00C7500B"/>
    <w:rsid w:val="00C861B6"/>
    <w:rsid w:val="00C876DB"/>
    <w:rsid w:val="00C912B9"/>
    <w:rsid w:val="00C938C4"/>
    <w:rsid w:val="00CA2E64"/>
    <w:rsid w:val="00CA3E08"/>
    <w:rsid w:val="00CA70D8"/>
    <w:rsid w:val="00CB3D31"/>
    <w:rsid w:val="00CC767D"/>
    <w:rsid w:val="00CD4D50"/>
    <w:rsid w:val="00CE1429"/>
    <w:rsid w:val="00CE50BE"/>
    <w:rsid w:val="00CE6CFB"/>
    <w:rsid w:val="00D00807"/>
    <w:rsid w:val="00D0311E"/>
    <w:rsid w:val="00D113D5"/>
    <w:rsid w:val="00D11B48"/>
    <w:rsid w:val="00D1708D"/>
    <w:rsid w:val="00D23483"/>
    <w:rsid w:val="00D31D29"/>
    <w:rsid w:val="00D367BF"/>
    <w:rsid w:val="00D5030D"/>
    <w:rsid w:val="00D5690F"/>
    <w:rsid w:val="00D57854"/>
    <w:rsid w:val="00D64E36"/>
    <w:rsid w:val="00D804A3"/>
    <w:rsid w:val="00D80D41"/>
    <w:rsid w:val="00D82FEF"/>
    <w:rsid w:val="00D91A1F"/>
    <w:rsid w:val="00DA3F99"/>
    <w:rsid w:val="00DB009E"/>
    <w:rsid w:val="00DB437C"/>
    <w:rsid w:val="00DB450E"/>
    <w:rsid w:val="00DB709B"/>
    <w:rsid w:val="00DC2B4C"/>
    <w:rsid w:val="00DC5B83"/>
    <w:rsid w:val="00DD1D77"/>
    <w:rsid w:val="00DD6932"/>
    <w:rsid w:val="00DF06D0"/>
    <w:rsid w:val="00DF148B"/>
    <w:rsid w:val="00E11BB2"/>
    <w:rsid w:val="00E166B5"/>
    <w:rsid w:val="00E177D8"/>
    <w:rsid w:val="00E2148C"/>
    <w:rsid w:val="00E266A1"/>
    <w:rsid w:val="00E27D11"/>
    <w:rsid w:val="00E35E2D"/>
    <w:rsid w:val="00E36870"/>
    <w:rsid w:val="00E41AE4"/>
    <w:rsid w:val="00E44D18"/>
    <w:rsid w:val="00E456AC"/>
    <w:rsid w:val="00E471FE"/>
    <w:rsid w:val="00E5373D"/>
    <w:rsid w:val="00E55956"/>
    <w:rsid w:val="00E618A6"/>
    <w:rsid w:val="00E62BE0"/>
    <w:rsid w:val="00E720D9"/>
    <w:rsid w:val="00E721FA"/>
    <w:rsid w:val="00E731E0"/>
    <w:rsid w:val="00E76C26"/>
    <w:rsid w:val="00EA02F6"/>
    <w:rsid w:val="00EA0D01"/>
    <w:rsid w:val="00EA70C2"/>
    <w:rsid w:val="00EC4DE0"/>
    <w:rsid w:val="00EC505E"/>
    <w:rsid w:val="00ED21A7"/>
    <w:rsid w:val="00ED5C21"/>
    <w:rsid w:val="00EE11D1"/>
    <w:rsid w:val="00EE14CB"/>
    <w:rsid w:val="00EE3B21"/>
    <w:rsid w:val="00EE5C5D"/>
    <w:rsid w:val="00EE693D"/>
    <w:rsid w:val="00EF23A4"/>
    <w:rsid w:val="00EF271B"/>
    <w:rsid w:val="00F1151C"/>
    <w:rsid w:val="00F2645B"/>
    <w:rsid w:val="00F276FA"/>
    <w:rsid w:val="00F333AB"/>
    <w:rsid w:val="00F376E8"/>
    <w:rsid w:val="00F45400"/>
    <w:rsid w:val="00F52902"/>
    <w:rsid w:val="00F53AD2"/>
    <w:rsid w:val="00F61002"/>
    <w:rsid w:val="00F74680"/>
    <w:rsid w:val="00F76DAC"/>
    <w:rsid w:val="00F81886"/>
    <w:rsid w:val="00F82BDB"/>
    <w:rsid w:val="00F848EA"/>
    <w:rsid w:val="00F90DB4"/>
    <w:rsid w:val="00FB3233"/>
    <w:rsid w:val="00FB6942"/>
    <w:rsid w:val="00FC08F5"/>
    <w:rsid w:val="00FC2092"/>
    <w:rsid w:val="00FC4575"/>
    <w:rsid w:val="00FD37C6"/>
    <w:rsid w:val="00FD72DC"/>
    <w:rsid w:val="00FE6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8F7BBB"/>
  <w15:docId w15:val="{B8791B8A-7F24-3943-9643-477040351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F3CD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3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F3CD9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F3CD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695F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71E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1ED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E41AE4"/>
    <w:rPr>
      <w:color w:val="954F72" w:themeColor="followedHyperlink"/>
      <w:u w:val="single"/>
    </w:rPr>
  </w:style>
  <w:style w:type="paragraph" w:customStyle="1" w:styleId="Default">
    <w:name w:val="Default"/>
    <w:rsid w:val="00282F7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98595B"/>
    <w:rPr>
      <w:color w:val="605E5C"/>
      <w:shd w:val="clear" w:color="auto" w:fill="E1DFDD"/>
    </w:rPr>
  </w:style>
  <w:style w:type="paragraph" w:customStyle="1" w:styleId="Normal1">
    <w:name w:val="Normal1"/>
    <w:rsid w:val="001E41E3"/>
    <w:pPr>
      <w:spacing w:after="120" w:line="360" w:lineRule="auto"/>
      <w:contextualSpacing/>
    </w:pPr>
    <w:rPr>
      <w:rFonts w:ascii="Times New Roman" w:eastAsia="Times New Roman" w:hAnsi="Times New Roman" w:cs="Times New Roman"/>
      <w:color w:val="000000"/>
      <w:sz w:val="26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lmacgroup.com/discover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ure.qub.ac.uk/portal/en/persons/lorraine-martin(60b109e2-c34a-47f6-8ec7-7eda01dbdb20)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ap.qub.ac.uk/portal/user/u_login.php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830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 University Belfast</Company>
  <LinksUpToDate>false</LinksUpToDate>
  <CharactersWithSpaces>5550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Jess</dc:creator>
  <cp:lastModifiedBy>Lorraine Martin</cp:lastModifiedBy>
  <cp:revision>2</cp:revision>
  <dcterms:created xsi:type="dcterms:W3CDTF">2021-01-31T21:52:00Z</dcterms:created>
  <dcterms:modified xsi:type="dcterms:W3CDTF">2021-01-31T21:52:00Z</dcterms:modified>
</cp:coreProperties>
</file>