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53DAC" w14:textId="321720C8" w:rsidR="002E0374" w:rsidRDefault="007F3CD9" w:rsidP="007F3CD9">
      <w:pPr>
        <w:pStyle w:val="Heading1"/>
      </w:pPr>
      <w:r>
        <w:t>PGR Studentship Information Template</w:t>
      </w:r>
      <w:r w:rsidR="00B44FF9">
        <w:t xml:space="preserve"> 20</w:t>
      </w:r>
      <w:r w:rsidR="00B4262C">
        <w:t>2</w:t>
      </w:r>
      <w:r w:rsidR="00317C62">
        <w:t>1</w:t>
      </w:r>
      <w:r w:rsidR="0002621F">
        <w:t>/22</w:t>
      </w:r>
      <w:r w:rsidR="00695F66">
        <w:t xml:space="preserve"> entry</w:t>
      </w:r>
    </w:p>
    <w:p w14:paraId="4B5BAD7D" w14:textId="77777777" w:rsidR="007F3CD9" w:rsidRDefault="007F3CD9"/>
    <w:p w14:paraId="171B66DF" w14:textId="77777777" w:rsidR="00695F66" w:rsidRDefault="00695F66" w:rsidP="00695F66">
      <w:pPr>
        <w:pStyle w:val="ListParagraph"/>
        <w:numPr>
          <w:ilvl w:val="0"/>
          <w:numId w:val="1"/>
        </w:numPr>
      </w:pPr>
      <w:r>
        <w:t xml:space="preserve">Please complete the template with as much information as possible. </w:t>
      </w:r>
    </w:p>
    <w:p w14:paraId="11463BB3" w14:textId="77777777" w:rsidR="001976E1" w:rsidRDefault="00695F66" w:rsidP="00695F66">
      <w:pPr>
        <w:pStyle w:val="ListParagraph"/>
        <w:numPr>
          <w:ilvl w:val="0"/>
          <w:numId w:val="1"/>
        </w:numPr>
      </w:pPr>
      <w:r>
        <w:t>*fields are essential.</w:t>
      </w:r>
    </w:p>
    <w:p w14:paraId="4E6D0ED4" w14:textId="77777777" w:rsidR="00695F66" w:rsidRDefault="00695F66" w:rsidP="00695F66">
      <w:pPr>
        <w:pStyle w:val="ListParagraph"/>
        <w:numPr>
          <w:ilvl w:val="0"/>
          <w:numId w:val="1"/>
        </w:numPr>
      </w:pPr>
      <w:r>
        <w:t xml:space="preserve">If you have information that does not have a </w:t>
      </w:r>
      <w:r w:rsidR="00BA71ED">
        <w:t>l</w:t>
      </w:r>
      <w:r w:rsidR="00957551">
        <w:t>abel</w:t>
      </w:r>
      <w:r>
        <w:t xml:space="preserve">, please create a new row in the table for it. </w:t>
      </w:r>
    </w:p>
    <w:p w14:paraId="48DEBBD3" w14:textId="77777777" w:rsidR="001976E1" w:rsidRDefault="001976E1"/>
    <w:tbl>
      <w:tblPr>
        <w:tblStyle w:val="TableGrid"/>
        <w:tblW w:w="9918" w:type="dxa"/>
        <w:tblLook w:val="04A0" w:firstRow="1" w:lastRow="0" w:firstColumn="1" w:lastColumn="0" w:noHBand="0" w:noVBand="1"/>
      </w:tblPr>
      <w:tblGrid>
        <w:gridCol w:w="1522"/>
        <w:gridCol w:w="8396"/>
      </w:tblGrid>
      <w:tr w:rsidR="007E0599" w14:paraId="470BFEBC" w14:textId="77777777" w:rsidTr="00773C9D">
        <w:trPr>
          <w:trHeight w:val="470"/>
        </w:trPr>
        <w:tc>
          <w:tcPr>
            <w:tcW w:w="1522" w:type="dxa"/>
            <w:shd w:val="clear" w:color="auto" w:fill="DEEAF6" w:themeFill="accent1" w:themeFillTint="33"/>
          </w:tcPr>
          <w:p w14:paraId="23D85B35" w14:textId="77777777" w:rsidR="007E0599" w:rsidRPr="007F3CD9" w:rsidRDefault="007E0599" w:rsidP="007E0599">
            <w:pPr>
              <w:rPr>
                <w:b/>
              </w:rPr>
            </w:pPr>
            <w:r>
              <w:rPr>
                <w:b/>
              </w:rPr>
              <w:t>*</w:t>
            </w:r>
            <w:r w:rsidRPr="007F3CD9">
              <w:rPr>
                <w:b/>
              </w:rPr>
              <w:t>Title of studentship</w:t>
            </w:r>
          </w:p>
        </w:tc>
        <w:tc>
          <w:tcPr>
            <w:tcW w:w="8396" w:type="dxa"/>
          </w:tcPr>
          <w:p w14:paraId="3E2FB3A8" w14:textId="31CA5FDA" w:rsidR="001B5748" w:rsidRDefault="00C31941" w:rsidP="0002621F">
            <w:r>
              <w:t xml:space="preserve">Taking the STING out of it: </w:t>
            </w:r>
            <w:r w:rsidR="00A64E5F">
              <w:t xml:space="preserve">novel chemical tools to dissect </w:t>
            </w:r>
            <w:r w:rsidR="007442C6">
              <w:t xml:space="preserve">cancer </w:t>
            </w:r>
            <w:r w:rsidR="00A64E5F">
              <w:t>signalling</w:t>
            </w:r>
          </w:p>
        </w:tc>
      </w:tr>
      <w:tr w:rsidR="007E0599" w14:paraId="31C3D3B2" w14:textId="77777777" w:rsidTr="00773C9D">
        <w:trPr>
          <w:trHeight w:val="444"/>
        </w:trPr>
        <w:tc>
          <w:tcPr>
            <w:tcW w:w="1522" w:type="dxa"/>
            <w:shd w:val="clear" w:color="auto" w:fill="DEEAF6" w:themeFill="accent1" w:themeFillTint="33"/>
          </w:tcPr>
          <w:p w14:paraId="32384FCF" w14:textId="77777777" w:rsidR="007E0599" w:rsidRPr="007F3CD9" w:rsidRDefault="007E0599" w:rsidP="007E0599">
            <w:pPr>
              <w:rPr>
                <w:b/>
              </w:rPr>
            </w:pPr>
            <w:r w:rsidRPr="007F3CD9">
              <w:rPr>
                <w:b/>
              </w:rPr>
              <w:t>Value</w:t>
            </w:r>
            <w:r>
              <w:rPr>
                <w:b/>
              </w:rPr>
              <w:t xml:space="preserve"> / what is covered? </w:t>
            </w:r>
          </w:p>
        </w:tc>
        <w:tc>
          <w:tcPr>
            <w:tcW w:w="8396" w:type="dxa"/>
          </w:tcPr>
          <w:p w14:paraId="6995C56D" w14:textId="3B6EE92E" w:rsidR="007E0599" w:rsidRDefault="00B763A0" w:rsidP="00317C62">
            <w:r>
              <w:t>3-years (fully funded)</w:t>
            </w:r>
          </w:p>
        </w:tc>
      </w:tr>
      <w:tr w:rsidR="007E0599" w14:paraId="694401E5" w14:textId="77777777" w:rsidTr="00773C9D">
        <w:trPr>
          <w:trHeight w:val="470"/>
        </w:trPr>
        <w:tc>
          <w:tcPr>
            <w:tcW w:w="1522" w:type="dxa"/>
            <w:shd w:val="clear" w:color="auto" w:fill="DEEAF6" w:themeFill="accent1" w:themeFillTint="33"/>
          </w:tcPr>
          <w:p w14:paraId="409D191F" w14:textId="77777777" w:rsidR="007E0599" w:rsidRPr="007F3CD9" w:rsidRDefault="007E0599" w:rsidP="007E0599">
            <w:pPr>
              <w:rPr>
                <w:b/>
              </w:rPr>
            </w:pPr>
            <w:r w:rsidRPr="007F3CD9">
              <w:rPr>
                <w:b/>
              </w:rPr>
              <w:t>Awarding body</w:t>
            </w:r>
          </w:p>
        </w:tc>
        <w:tc>
          <w:tcPr>
            <w:tcW w:w="8396" w:type="dxa"/>
          </w:tcPr>
          <w:p w14:paraId="65D9A2B6" w14:textId="0644D7B2" w:rsidR="007E0599" w:rsidRDefault="00992E77" w:rsidP="007E0599">
            <w:r>
              <w:t>DfE</w:t>
            </w:r>
          </w:p>
        </w:tc>
      </w:tr>
      <w:tr w:rsidR="007E0599" w14:paraId="5E50BAF4" w14:textId="77777777" w:rsidTr="00773C9D">
        <w:trPr>
          <w:trHeight w:val="444"/>
        </w:trPr>
        <w:tc>
          <w:tcPr>
            <w:tcW w:w="1522" w:type="dxa"/>
            <w:shd w:val="clear" w:color="auto" w:fill="DEEAF6" w:themeFill="accent1" w:themeFillTint="33"/>
          </w:tcPr>
          <w:p w14:paraId="7109AFF7" w14:textId="77777777" w:rsidR="007E0599" w:rsidRPr="007F3CD9" w:rsidRDefault="007E0599" w:rsidP="007E0599">
            <w:pPr>
              <w:rPr>
                <w:b/>
              </w:rPr>
            </w:pPr>
            <w:r w:rsidRPr="007F3CD9">
              <w:rPr>
                <w:b/>
              </w:rPr>
              <w:t>Number of studentships</w:t>
            </w:r>
          </w:p>
        </w:tc>
        <w:tc>
          <w:tcPr>
            <w:tcW w:w="8396" w:type="dxa"/>
          </w:tcPr>
          <w:p w14:paraId="1BB087A6" w14:textId="1A1370A7" w:rsidR="007E0599" w:rsidRDefault="00992E77" w:rsidP="007E0599">
            <w:r>
              <w:t>1</w:t>
            </w:r>
          </w:p>
        </w:tc>
      </w:tr>
      <w:tr w:rsidR="00EF7B84" w14:paraId="31E1ED60" w14:textId="77777777" w:rsidTr="00773C9D">
        <w:trPr>
          <w:trHeight w:val="444"/>
        </w:trPr>
        <w:tc>
          <w:tcPr>
            <w:tcW w:w="1522" w:type="dxa"/>
            <w:shd w:val="clear" w:color="auto" w:fill="DEEAF6" w:themeFill="accent1" w:themeFillTint="33"/>
          </w:tcPr>
          <w:p w14:paraId="4A4813A2" w14:textId="4898FBEB" w:rsidR="00EF7B84" w:rsidRPr="007F3CD9" w:rsidRDefault="00EF7B84" w:rsidP="007E0599">
            <w:pPr>
              <w:rPr>
                <w:b/>
              </w:rPr>
            </w:pPr>
            <w:r>
              <w:rPr>
                <w:b/>
              </w:rPr>
              <w:t>*</w:t>
            </w:r>
            <w:r w:rsidRPr="007F3CD9">
              <w:rPr>
                <w:b/>
              </w:rPr>
              <w:t xml:space="preserve">Summary </w:t>
            </w:r>
            <w:r>
              <w:rPr>
                <w:b/>
              </w:rPr>
              <w:t xml:space="preserve">descriptive </w:t>
            </w:r>
            <w:r w:rsidRPr="007F3CD9">
              <w:rPr>
                <w:b/>
              </w:rPr>
              <w:t>text</w:t>
            </w:r>
            <w:r>
              <w:rPr>
                <w:b/>
              </w:rPr>
              <w:t xml:space="preserve"> / Example of research project</w:t>
            </w:r>
          </w:p>
        </w:tc>
        <w:tc>
          <w:tcPr>
            <w:tcW w:w="8396" w:type="dxa"/>
          </w:tcPr>
          <w:p w14:paraId="2ECD4A99" w14:textId="54771678" w:rsidR="00447B90" w:rsidRDefault="00EF7B84" w:rsidP="005F14E3">
            <w:pPr>
              <w:jc w:val="both"/>
            </w:pPr>
            <w:r>
              <w:t>The</w:t>
            </w:r>
            <w:r w:rsidR="00A64E5F">
              <w:t xml:space="preserve"> </w:t>
            </w:r>
            <w:r w:rsidR="000940E0">
              <w:t>STING (</w:t>
            </w:r>
            <w:r w:rsidR="000940E0" w:rsidRPr="00201CAC">
              <w:t>stimulator of interferon genes</w:t>
            </w:r>
            <w:r w:rsidR="000940E0">
              <w:t>) signalling</w:t>
            </w:r>
            <w:r w:rsidR="00902631">
              <w:t xml:space="preserve"> cascade</w:t>
            </w:r>
            <w:r w:rsidR="000940E0">
              <w:t xml:space="preserve"> is a recently discovered </w:t>
            </w:r>
            <w:r w:rsidR="00902631">
              <w:t xml:space="preserve">pathway with a unique role in innate immunity. STING signalling controls </w:t>
            </w:r>
            <w:r w:rsidR="00902631" w:rsidRPr="00674D18">
              <w:t>interferon-β (</w:t>
            </w:r>
            <w:r w:rsidR="00BD4423" w:rsidRPr="00674D18">
              <w:t>I</w:t>
            </w:r>
            <w:r w:rsidR="00BD4423">
              <w:t>FN</w:t>
            </w:r>
            <w:r w:rsidR="00902631" w:rsidRPr="00674D18">
              <w:t>-β) secretion</w:t>
            </w:r>
            <w:r w:rsidR="00902631">
              <w:t xml:space="preserve">, and </w:t>
            </w:r>
            <w:r w:rsidR="00C71465">
              <w:t xml:space="preserve">aberrant activation of this pathway has been linked directly to serious disorders, including cancer, autoimmune disorders, and inflammatory conditions. </w:t>
            </w:r>
            <w:r w:rsidR="00447B90">
              <w:t>Although t</w:t>
            </w:r>
            <w:r w:rsidR="00C71465">
              <w:t xml:space="preserve">he STING pathway has attracted considerable attention as a </w:t>
            </w:r>
            <w:r w:rsidR="00447B90">
              <w:t xml:space="preserve">novel </w:t>
            </w:r>
            <w:r w:rsidR="00C71465">
              <w:t>therapeutic target</w:t>
            </w:r>
            <w:r w:rsidR="00447B90">
              <w:t xml:space="preserve">, the </w:t>
            </w:r>
            <w:r w:rsidR="00C71465">
              <w:t xml:space="preserve">molecular mechanisms of this pathway </w:t>
            </w:r>
            <w:r w:rsidR="00447B90">
              <w:t>are far from fully understood.</w:t>
            </w:r>
          </w:p>
          <w:p w14:paraId="457FB3F7" w14:textId="77777777" w:rsidR="00447B90" w:rsidRDefault="00447B90" w:rsidP="00447B90">
            <w:pPr>
              <w:jc w:val="both"/>
            </w:pPr>
          </w:p>
          <w:p w14:paraId="51278326" w14:textId="77A5DA19" w:rsidR="00DF5387" w:rsidRDefault="00447B90" w:rsidP="00447B90">
            <w:pPr>
              <w:jc w:val="both"/>
            </w:pPr>
            <w:r>
              <w:t xml:space="preserve">The central component of the STING pathway is the adaptor protein STING. </w:t>
            </w:r>
            <w:r w:rsidR="00DF5387">
              <w:t xml:space="preserve">The main endogenous ligand of STING is the non-canonical cyclic dinucleotide </w:t>
            </w:r>
            <w:proofErr w:type="spellStart"/>
            <w:r w:rsidR="00DF5387">
              <w:t>cGAMP</w:t>
            </w:r>
            <w:proofErr w:type="spellEnd"/>
            <w:r w:rsidR="00DF5387">
              <w:t xml:space="preserve"> (cyclic GMP-AMP), but the bacterial second messengers cyclic di-GMP and cyclic di-AMP are also recognised as ligands. </w:t>
            </w:r>
            <w:r w:rsidR="00284207">
              <w:t xml:space="preserve">Upon </w:t>
            </w:r>
            <w:r w:rsidR="00DF5387">
              <w:t xml:space="preserve">ligand </w:t>
            </w:r>
            <w:r w:rsidR="00284207">
              <w:t xml:space="preserve">binding, STING is activated via a </w:t>
            </w:r>
            <w:r>
              <w:t>complex mechanism</w:t>
            </w:r>
            <w:r w:rsidR="00284207">
              <w:t>, details</w:t>
            </w:r>
            <w:r w:rsidR="00C035F4">
              <w:t xml:space="preserve"> of which</w:t>
            </w:r>
            <w:r w:rsidR="00284207">
              <w:t xml:space="preserve"> appear to be ligand- and species-dependent.</w:t>
            </w:r>
            <w:r w:rsidR="00DF5387">
              <w:t xml:space="preserve"> Clinically relevant single point mutations that affect STING activation have also been described.</w:t>
            </w:r>
          </w:p>
          <w:p w14:paraId="5603DA4A" w14:textId="77777777" w:rsidR="00DF5387" w:rsidRDefault="00DF5387" w:rsidP="00447B90">
            <w:pPr>
              <w:jc w:val="both"/>
            </w:pPr>
          </w:p>
          <w:p w14:paraId="1F1E33E8" w14:textId="756C525E" w:rsidR="00C31941" w:rsidRDefault="00284207" w:rsidP="00201CAC">
            <w:pPr>
              <w:jc w:val="both"/>
            </w:pPr>
            <w:r>
              <w:t xml:space="preserve">The goal of this </w:t>
            </w:r>
            <w:r w:rsidR="007442C6">
              <w:t xml:space="preserve">interdisciplinary </w:t>
            </w:r>
            <w:r>
              <w:t xml:space="preserve">project is the development of novel analogues and mimics of </w:t>
            </w:r>
            <w:proofErr w:type="spellStart"/>
            <w:r>
              <w:t>cGAMP</w:t>
            </w:r>
            <w:proofErr w:type="spellEnd"/>
            <w:r>
              <w:t xml:space="preserve"> to elucidate the mechanistic details of STING activation</w:t>
            </w:r>
            <w:r w:rsidR="00224403">
              <w:t xml:space="preserve"> including </w:t>
            </w:r>
            <w:r w:rsidR="00A8018A">
              <w:t xml:space="preserve">the impact of clinically relevant mutations </w:t>
            </w:r>
            <w:r>
              <w:t xml:space="preserve">and to study STING signalling in cells. Results from this project will provide </w:t>
            </w:r>
            <w:r w:rsidR="00DF5387">
              <w:t xml:space="preserve">important </w:t>
            </w:r>
            <w:r>
              <w:t xml:space="preserve">new insights </w:t>
            </w:r>
            <w:r w:rsidR="00DF5387">
              <w:t xml:space="preserve">into this unique signalling </w:t>
            </w:r>
            <w:proofErr w:type="gramStart"/>
            <w:r w:rsidR="00DF5387">
              <w:t>pathway, and</w:t>
            </w:r>
            <w:proofErr w:type="gramEnd"/>
            <w:r w:rsidR="00DF5387">
              <w:t xml:space="preserve"> advance the development of novel therapeutics</w:t>
            </w:r>
            <w:r w:rsidR="00BD4423">
              <w:t xml:space="preserve"> for cancer and inflammatory diseases</w:t>
            </w:r>
            <w:r w:rsidR="00DF5387">
              <w:t>.</w:t>
            </w:r>
          </w:p>
          <w:p w14:paraId="65D6B1CA" w14:textId="786F7296" w:rsidR="00DF5387" w:rsidRDefault="00DF5387" w:rsidP="00201CAC">
            <w:pPr>
              <w:jc w:val="both"/>
            </w:pPr>
          </w:p>
          <w:p w14:paraId="343B61D2" w14:textId="4E38E0AF" w:rsidR="00DF5387" w:rsidRDefault="00DF5387" w:rsidP="00201CAC">
            <w:pPr>
              <w:jc w:val="both"/>
            </w:pPr>
            <w:r>
              <w:t xml:space="preserve">The project is ideally suited for </w:t>
            </w:r>
            <w:r w:rsidR="00AA4D02">
              <w:t xml:space="preserve">applicants </w:t>
            </w:r>
            <w:r>
              <w:t>with an interest and experience in medicinal/organic chemist</w:t>
            </w:r>
            <w:r w:rsidR="00BF648F">
              <w:t>r</w:t>
            </w:r>
            <w:r>
              <w:t xml:space="preserve">y, who want to </w:t>
            </w:r>
            <w:r w:rsidR="00AA4D02">
              <w:t xml:space="preserve">expand their skills in organic synthesis, and learn new experimental techniques e.g., in cell biology. A strong interest in </w:t>
            </w:r>
            <w:r w:rsidR="00BF648F">
              <w:t>nucleotide chemistr</w:t>
            </w:r>
            <w:r w:rsidR="00AA4D02">
              <w:t>y is an advantage.</w:t>
            </w:r>
          </w:p>
          <w:p w14:paraId="771080D3" w14:textId="4F2B0408" w:rsidR="00961611" w:rsidRDefault="00961611" w:rsidP="00201CAC">
            <w:pPr>
              <w:jc w:val="both"/>
            </w:pPr>
          </w:p>
          <w:p w14:paraId="162F2F2E" w14:textId="7DE53D66" w:rsidR="00961611" w:rsidRDefault="00961611" w:rsidP="00201CAC">
            <w:pPr>
              <w:jc w:val="both"/>
            </w:pPr>
            <w:r>
              <w:t>The position is available immediately and should be taken up no later than January 2022.</w:t>
            </w:r>
          </w:p>
          <w:p w14:paraId="4A261434" w14:textId="03138692" w:rsidR="00C31941" w:rsidRDefault="00C31941" w:rsidP="00201CAC">
            <w:pPr>
              <w:jc w:val="both"/>
            </w:pPr>
          </w:p>
        </w:tc>
      </w:tr>
      <w:tr w:rsidR="003F1182" w14:paraId="10C0BBE2" w14:textId="77777777" w:rsidTr="00773C9D">
        <w:trPr>
          <w:trHeight w:val="625"/>
        </w:trPr>
        <w:tc>
          <w:tcPr>
            <w:tcW w:w="1522" w:type="dxa"/>
            <w:shd w:val="clear" w:color="auto" w:fill="DEEAF6" w:themeFill="accent1" w:themeFillTint="33"/>
          </w:tcPr>
          <w:p w14:paraId="161F44CB" w14:textId="77777777" w:rsidR="003F1182" w:rsidRDefault="003F1182" w:rsidP="003F1182">
            <w:pPr>
              <w:rPr>
                <w:b/>
              </w:rPr>
            </w:pPr>
            <w:r>
              <w:rPr>
                <w:b/>
              </w:rPr>
              <w:t>*Supervisor(s)</w:t>
            </w:r>
          </w:p>
        </w:tc>
        <w:tc>
          <w:tcPr>
            <w:tcW w:w="8396" w:type="dxa"/>
          </w:tcPr>
          <w:p w14:paraId="5209C408" w14:textId="77777777" w:rsidR="00DF5387" w:rsidRDefault="00992E77" w:rsidP="00B763A0">
            <w:r>
              <w:t>Prof Gerd Wagner</w:t>
            </w:r>
          </w:p>
          <w:p w14:paraId="489ED791" w14:textId="41A0D4A0" w:rsidR="00992E77" w:rsidRPr="007F3CD9" w:rsidRDefault="00992E77" w:rsidP="00B763A0">
            <w:r>
              <w:t>Dr Niamh Buckley</w:t>
            </w:r>
          </w:p>
        </w:tc>
      </w:tr>
      <w:tr w:rsidR="00B763A0" w14:paraId="2D0B7AA3" w14:textId="77777777" w:rsidTr="00773C9D">
        <w:trPr>
          <w:trHeight w:val="630"/>
        </w:trPr>
        <w:tc>
          <w:tcPr>
            <w:tcW w:w="1522" w:type="dxa"/>
            <w:shd w:val="clear" w:color="auto" w:fill="DEEAF6" w:themeFill="accent1" w:themeFillTint="33"/>
          </w:tcPr>
          <w:p w14:paraId="4CF47749" w14:textId="77777777" w:rsidR="00B763A0" w:rsidRPr="007F3CD9" w:rsidRDefault="00B763A0" w:rsidP="00B763A0">
            <w:pPr>
              <w:rPr>
                <w:b/>
              </w:rPr>
            </w:pPr>
            <w:r>
              <w:rPr>
                <w:b/>
              </w:rPr>
              <w:t>*Eligibility / residence Status</w:t>
            </w:r>
          </w:p>
        </w:tc>
        <w:tc>
          <w:tcPr>
            <w:tcW w:w="8396" w:type="dxa"/>
          </w:tcPr>
          <w:p w14:paraId="59910F79" w14:textId="344E1586" w:rsidR="00B763A0" w:rsidRPr="007F3CD9" w:rsidRDefault="00B763A0" w:rsidP="00B763A0">
            <w:r>
              <w:t>UK/EU</w:t>
            </w:r>
          </w:p>
        </w:tc>
      </w:tr>
      <w:tr w:rsidR="00B763A0" w14:paraId="113345A0" w14:textId="77777777" w:rsidTr="00773C9D">
        <w:trPr>
          <w:trHeight w:val="630"/>
        </w:trPr>
        <w:tc>
          <w:tcPr>
            <w:tcW w:w="1522" w:type="dxa"/>
            <w:shd w:val="clear" w:color="auto" w:fill="DEEAF6" w:themeFill="accent1" w:themeFillTint="33"/>
          </w:tcPr>
          <w:p w14:paraId="2C6C8559" w14:textId="77777777" w:rsidR="00B763A0" w:rsidRDefault="00B763A0" w:rsidP="00B763A0">
            <w:pPr>
              <w:rPr>
                <w:b/>
              </w:rPr>
            </w:pPr>
            <w:r>
              <w:rPr>
                <w:b/>
              </w:rPr>
              <w:lastRenderedPageBreak/>
              <w:t>Country</w:t>
            </w:r>
          </w:p>
        </w:tc>
        <w:tc>
          <w:tcPr>
            <w:tcW w:w="8396" w:type="dxa"/>
          </w:tcPr>
          <w:p w14:paraId="5A4481C5" w14:textId="329C8674" w:rsidR="00B763A0" w:rsidRDefault="00B763A0" w:rsidP="00B763A0">
            <w:r>
              <w:t>Northern Ireland</w:t>
            </w:r>
          </w:p>
        </w:tc>
      </w:tr>
      <w:tr w:rsidR="00B763A0" w14:paraId="78BDF1FD" w14:textId="77777777" w:rsidTr="00773C9D">
        <w:trPr>
          <w:trHeight w:val="630"/>
        </w:trPr>
        <w:tc>
          <w:tcPr>
            <w:tcW w:w="1522" w:type="dxa"/>
            <w:shd w:val="clear" w:color="auto" w:fill="DEEAF6" w:themeFill="accent1" w:themeFillTint="33"/>
          </w:tcPr>
          <w:p w14:paraId="7702C38B" w14:textId="77777777" w:rsidR="00B763A0" w:rsidRDefault="00B763A0" w:rsidP="00B763A0">
            <w:pPr>
              <w:rPr>
                <w:b/>
              </w:rPr>
            </w:pPr>
            <w:r>
              <w:rPr>
                <w:b/>
              </w:rPr>
              <w:t xml:space="preserve">*Start date and duration </w:t>
            </w:r>
          </w:p>
        </w:tc>
        <w:tc>
          <w:tcPr>
            <w:tcW w:w="8396" w:type="dxa"/>
          </w:tcPr>
          <w:p w14:paraId="39DEE2A3" w14:textId="66AA51E5" w:rsidR="00B763A0" w:rsidRPr="002059CD" w:rsidRDefault="00B763A0" w:rsidP="00B763A0">
            <w:pPr>
              <w:rPr>
                <w:color w:val="000000" w:themeColor="text1"/>
              </w:rPr>
            </w:pPr>
            <w:r w:rsidRPr="002059CD">
              <w:rPr>
                <w:color w:val="000000" w:themeColor="text1"/>
              </w:rPr>
              <w:t xml:space="preserve">1 </w:t>
            </w:r>
            <w:r w:rsidR="00DF5387">
              <w:rPr>
                <w:color w:val="000000" w:themeColor="text1"/>
              </w:rPr>
              <w:t>January</w:t>
            </w:r>
            <w:r w:rsidRPr="002059CD">
              <w:rPr>
                <w:color w:val="000000" w:themeColor="text1"/>
              </w:rPr>
              <w:t xml:space="preserve"> 202</w:t>
            </w:r>
            <w:r w:rsidR="00DF5387">
              <w:rPr>
                <w:color w:val="000000" w:themeColor="text1"/>
              </w:rPr>
              <w:t>2</w:t>
            </w:r>
            <w:r w:rsidR="00961611">
              <w:rPr>
                <w:color w:val="000000" w:themeColor="text1"/>
              </w:rPr>
              <w:t xml:space="preserve"> (3 </w:t>
            </w:r>
            <w:proofErr w:type="spellStart"/>
            <w:r w:rsidR="00961611">
              <w:rPr>
                <w:color w:val="000000" w:themeColor="text1"/>
              </w:rPr>
              <w:t>yrs</w:t>
            </w:r>
            <w:proofErr w:type="spellEnd"/>
            <w:r w:rsidR="00961611">
              <w:rPr>
                <w:color w:val="000000" w:themeColor="text1"/>
              </w:rPr>
              <w:t>)</w:t>
            </w:r>
          </w:p>
          <w:p w14:paraId="72C13292" w14:textId="3DA2E594" w:rsidR="00B763A0" w:rsidRDefault="00B763A0" w:rsidP="00B763A0"/>
        </w:tc>
      </w:tr>
      <w:tr w:rsidR="00B763A0" w14:paraId="5BE00321" w14:textId="36A96088" w:rsidTr="002005FF">
        <w:trPr>
          <w:trHeight w:val="444"/>
        </w:trPr>
        <w:tc>
          <w:tcPr>
            <w:tcW w:w="1522" w:type="dxa"/>
            <w:shd w:val="clear" w:color="auto" w:fill="DEEAF6" w:themeFill="accent1" w:themeFillTint="33"/>
          </w:tcPr>
          <w:p w14:paraId="29F966EE" w14:textId="77777777" w:rsidR="00B763A0" w:rsidRPr="007F3CD9" w:rsidRDefault="00B763A0" w:rsidP="00B763A0">
            <w:pPr>
              <w:rPr>
                <w:b/>
              </w:rPr>
            </w:pPr>
            <w:r>
              <w:rPr>
                <w:b/>
              </w:rPr>
              <w:t>*</w:t>
            </w:r>
            <w:r w:rsidRPr="007F3CD9">
              <w:rPr>
                <w:b/>
              </w:rPr>
              <w:t>Faculty</w:t>
            </w:r>
          </w:p>
        </w:tc>
        <w:tc>
          <w:tcPr>
            <w:tcW w:w="8396" w:type="dxa"/>
          </w:tcPr>
          <w:p w14:paraId="1AE908AA" w14:textId="78FE31A1" w:rsidR="00B763A0" w:rsidRDefault="00B763A0" w:rsidP="00B763A0">
            <w:r>
              <w:t>MHLS</w:t>
            </w:r>
          </w:p>
        </w:tc>
      </w:tr>
      <w:tr w:rsidR="00B763A0" w14:paraId="2FD6EA6E" w14:textId="77777777" w:rsidTr="00773C9D">
        <w:trPr>
          <w:trHeight w:val="470"/>
        </w:trPr>
        <w:tc>
          <w:tcPr>
            <w:tcW w:w="1522" w:type="dxa"/>
            <w:shd w:val="clear" w:color="auto" w:fill="DEEAF6" w:themeFill="accent1" w:themeFillTint="33"/>
          </w:tcPr>
          <w:p w14:paraId="3BE4F543" w14:textId="77777777" w:rsidR="00B763A0" w:rsidRPr="007F3CD9" w:rsidRDefault="00B763A0" w:rsidP="00B763A0">
            <w:pPr>
              <w:rPr>
                <w:b/>
              </w:rPr>
            </w:pPr>
            <w:r>
              <w:rPr>
                <w:b/>
              </w:rPr>
              <w:t>*</w:t>
            </w:r>
            <w:r w:rsidRPr="007F3CD9">
              <w:rPr>
                <w:b/>
              </w:rPr>
              <w:t>Research centre / School</w:t>
            </w:r>
          </w:p>
        </w:tc>
        <w:tc>
          <w:tcPr>
            <w:tcW w:w="8396" w:type="dxa"/>
          </w:tcPr>
          <w:p w14:paraId="59A1D0DF" w14:textId="4AC2DF74" w:rsidR="00B763A0" w:rsidRDefault="00B763A0" w:rsidP="00B763A0">
            <w:r>
              <w:t>Pharmacy</w:t>
            </w:r>
          </w:p>
        </w:tc>
      </w:tr>
      <w:tr w:rsidR="00B763A0" w14:paraId="7931EE40" w14:textId="77777777" w:rsidTr="00773C9D">
        <w:trPr>
          <w:trHeight w:val="470"/>
        </w:trPr>
        <w:tc>
          <w:tcPr>
            <w:tcW w:w="1522" w:type="dxa"/>
            <w:shd w:val="clear" w:color="auto" w:fill="DEEAF6" w:themeFill="accent1" w:themeFillTint="33"/>
          </w:tcPr>
          <w:p w14:paraId="62EC5B9F" w14:textId="77777777" w:rsidR="00B763A0" w:rsidRDefault="00B763A0" w:rsidP="00B763A0">
            <w:pPr>
              <w:rPr>
                <w:b/>
              </w:rPr>
            </w:pPr>
            <w:r>
              <w:rPr>
                <w:b/>
              </w:rPr>
              <w:t>Subject area</w:t>
            </w:r>
          </w:p>
        </w:tc>
        <w:tc>
          <w:tcPr>
            <w:tcW w:w="8396" w:type="dxa"/>
          </w:tcPr>
          <w:p w14:paraId="2083BE8D" w14:textId="3103499F" w:rsidR="00B763A0" w:rsidRDefault="00B763A0" w:rsidP="00B763A0">
            <w:r>
              <w:t>Chemistry, Medicinal Chemistry, Organic Chemistry, Chemical Biology, Pharmacy, Pharmaceutical Sciences</w:t>
            </w:r>
          </w:p>
        </w:tc>
      </w:tr>
      <w:tr w:rsidR="00B763A0" w14:paraId="4927DD08" w14:textId="77777777" w:rsidTr="00773C9D">
        <w:trPr>
          <w:trHeight w:val="444"/>
        </w:trPr>
        <w:tc>
          <w:tcPr>
            <w:tcW w:w="1522" w:type="dxa"/>
            <w:shd w:val="clear" w:color="auto" w:fill="DEEAF6" w:themeFill="accent1" w:themeFillTint="33"/>
          </w:tcPr>
          <w:p w14:paraId="0B8E14F3" w14:textId="77777777" w:rsidR="00B763A0" w:rsidRDefault="00B763A0" w:rsidP="00B763A0">
            <w:pPr>
              <w:rPr>
                <w:b/>
              </w:rPr>
            </w:pPr>
            <w:r>
              <w:rPr>
                <w:b/>
              </w:rPr>
              <w:t xml:space="preserve">Candidate requirements / Key skills required for the post </w:t>
            </w:r>
          </w:p>
          <w:p w14:paraId="64C65FF4" w14:textId="77777777" w:rsidR="00B763A0" w:rsidRPr="007F3CD9" w:rsidRDefault="00B763A0" w:rsidP="00B763A0">
            <w:pPr>
              <w:rPr>
                <w:b/>
              </w:rPr>
            </w:pPr>
          </w:p>
        </w:tc>
        <w:tc>
          <w:tcPr>
            <w:tcW w:w="8396" w:type="dxa"/>
          </w:tcPr>
          <w:p w14:paraId="295BFDE4" w14:textId="50C475EF" w:rsidR="00B763A0" w:rsidRPr="007C3A10" w:rsidRDefault="00B763A0" w:rsidP="00B763A0">
            <w:r w:rsidRPr="007C3A10">
              <w:rPr>
                <w:rFonts w:cs="Arial"/>
              </w:rPr>
              <w:t xml:space="preserve">Applicants should have a 1st or 2.1 honours degree (or equivalent) in a relevant subject. Relevant subjects include </w:t>
            </w:r>
            <w:r>
              <w:rPr>
                <w:rFonts w:cs="Arial"/>
              </w:rPr>
              <w:t xml:space="preserve">Chemistry, Chemical Biology, </w:t>
            </w:r>
            <w:r w:rsidRPr="007C3A10">
              <w:rPr>
                <w:rFonts w:cs="Arial"/>
              </w:rPr>
              <w:t xml:space="preserve">Pharmacy, Pharmaceutical Sciences, </w:t>
            </w:r>
            <w:r>
              <w:rPr>
                <w:rFonts w:cs="Arial"/>
              </w:rPr>
              <w:t xml:space="preserve">or </w:t>
            </w:r>
            <w:r w:rsidRPr="007C3A10">
              <w:rPr>
                <w:rFonts w:cs="Arial"/>
              </w:rPr>
              <w:t>a closely related discipline. Students who have a 2.2 honours degree and a Master’s degree may also be considered, but the School reserves the right to shortlist for interview only those applicants who have demonstrated high academic attainment to date</w:t>
            </w:r>
          </w:p>
        </w:tc>
      </w:tr>
      <w:tr w:rsidR="00B763A0" w14:paraId="0165EAEE" w14:textId="77777777" w:rsidTr="00773C9D">
        <w:trPr>
          <w:trHeight w:val="444"/>
        </w:trPr>
        <w:tc>
          <w:tcPr>
            <w:tcW w:w="1522" w:type="dxa"/>
            <w:shd w:val="clear" w:color="auto" w:fill="DEEAF6" w:themeFill="accent1" w:themeFillTint="33"/>
          </w:tcPr>
          <w:p w14:paraId="19576782" w14:textId="77777777" w:rsidR="00B763A0" w:rsidRDefault="00B763A0" w:rsidP="00B763A0">
            <w:pPr>
              <w:rPr>
                <w:b/>
              </w:rPr>
            </w:pPr>
            <w:r>
              <w:rPr>
                <w:b/>
              </w:rPr>
              <w:t>*Deadline for applications</w:t>
            </w:r>
          </w:p>
        </w:tc>
        <w:tc>
          <w:tcPr>
            <w:tcW w:w="8396" w:type="dxa"/>
          </w:tcPr>
          <w:p w14:paraId="55C5BA9A" w14:textId="6C020D8F" w:rsidR="00B763A0" w:rsidRDefault="00961611" w:rsidP="00B763A0">
            <w:r>
              <w:t>8 November 2021</w:t>
            </w:r>
          </w:p>
          <w:p w14:paraId="25CF1937" w14:textId="77777777" w:rsidR="00961611" w:rsidRDefault="00961611" w:rsidP="00B763A0"/>
          <w:p w14:paraId="7180ACCE" w14:textId="054CBD2D" w:rsidR="00961611" w:rsidRDefault="00961611" w:rsidP="00B763A0">
            <w:r>
              <w:t>Applications will be reviewed on a rolling basis and the position may close early once a suitable candidate has been identified</w:t>
            </w:r>
          </w:p>
          <w:p w14:paraId="69C2F25A" w14:textId="77777777" w:rsidR="00961611" w:rsidRDefault="00961611" w:rsidP="00B763A0"/>
          <w:p w14:paraId="492A9368" w14:textId="2ED938D0" w:rsidR="00961611" w:rsidRDefault="00961611" w:rsidP="00B763A0">
            <w:r>
              <w:t>Interviews are expected to take place w/c 15 November</w:t>
            </w:r>
          </w:p>
        </w:tc>
      </w:tr>
      <w:tr w:rsidR="00B763A0" w14:paraId="3DA8871F" w14:textId="77777777" w:rsidTr="00773C9D">
        <w:trPr>
          <w:trHeight w:val="444"/>
        </w:trPr>
        <w:tc>
          <w:tcPr>
            <w:tcW w:w="1522" w:type="dxa"/>
            <w:shd w:val="clear" w:color="auto" w:fill="DEEAF6" w:themeFill="accent1" w:themeFillTint="33"/>
          </w:tcPr>
          <w:p w14:paraId="3DF26063" w14:textId="77777777" w:rsidR="00B763A0" w:rsidRDefault="00B763A0" w:rsidP="00B763A0">
            <w:pPr>
              <w:rPr>
                <w:b/>
              </w:rPr>
            </w:pPr>
            <w:r>
              <w:rPr>
                <w:b/>
              </w:rPr>
              <w:t>*How to apply / contacts</w:t>
            </w:r>
          </w:p>
        </w:tc>
        <w:tc>
          <w:tcPr>
            <w:tcW w:w="8396" w:type="dxa"/>
          </w:tcPr>
          <w:p w14:paraId="6B7B028D" w14:textId="77777777" w:rsidR="00961611" w:rsidRDefault="00961611" w:rsidP="00961611">
            <w:r>
              <w:t xml:space="preserve">Applications must be submitted electronically via the </w:t>
            </w:r>
            <w:r w:rsidRPr="007F3CD9">
              <w:t>Queen’s Direct Applications Portal</w:t>
            </w:r>
            <w:r>
              <w:t>,</w:t>
            </w:r>
            <w:r w:rsidRPr="007F3CD9">
              <w:t xml:space="preserve"> </w:t>
            </w:r>
            <w:r>
              <w:t xml:space="preserve">including ALL </w:t>
            </w:r>
            <w:r w:rsidRPr="007F3CD9">
              <w:t>required supporting documents</w:t>
            </w:r>
            <w:r>
              <w:t>,</w:t>
            </w:r>
            <w:r w:rsidRPr="007F3CD9">
              <w:t xml:space="preserve"> by the closing date.</w:t>
            </w:r>
          </w:p>
          <w:p w14:paraId="691DCFF5" w14:textId="77777777" w:rsidR="00961611" w:rsidRDefault="00961611" w:rsidP="00961611"/>
          <w:p w14:paraId="37BFEA35" w14:textId="77777777" w:rsidR="00961611" w:rsidRDefault="00992D76" w:rsidP="00961611">
            <w:hyperlink r:id="rId5" w:history="1">
              <w:r w:rsidR="00961611" w:rsidRPr="00920649">
                <w:rPr>
                  <w:rStyle w:val="Hyperlink"/>
                </w:rPr>
                <w:t>https://dap.qub.ac.uk/portal/user/u_login.php</w:t>
              </w:r>
            </w:hyperlink>
            <w:r w:rsidR="00961611">
              <w:t xml:space="preserve"> </w:t>
            </w:r>
            <w:r w:rsidR="00961611">
              <w:br/>
            </w:r>
          </w:p>
          <w:p w14:paraId="5888C4ED" w14:textId="77777777" w:rsidR="00961611" w:rsidRDefault="00961611" w:rsidP="00961611">
            <w:r>
              <w:t xml:space="preserve">Informal enquiries should be directed to </w:t>
            </w:r>
            <w:hyperlink r:id="rId6" w:history="1">
              <w:r w:rsidRPr="00081D18">
                <w:rPr>
                  <w:rStyle w:val="Hyperlink"/>
                </w:rPr>
                <w:t>g.wagner@qub.ac.uk</w:t>
              </w:r>
            </w:hyperlink>
          </w:p>
          <w:p w14:paraId="11F7917E" w14:textId="77777777" w:rsidR="00961611" w:rsidRDefault="00961611" w:rsidP="00961611"/>
          <w:p w14:paraId="619536A2" w14:textId="77777777" w:rsidR="00961611" w:rsidRDefault="00961611" w:rsidP="00961611">
            <w:r>
              <w:t>The title of the studentship should be referenced in all correspondence.</w:t>
            </w:r>
          </w:p>
          <w:p w14:paraId="4F2E48B7" w14:textId="345DD6F8" w:rsidR="00B763A0" w:rsidRDefault="00B763A0" w:rsidP="00B763A0"/>
        </w:tc>
      </w:tr>
      <w:tr w:rsidR="00B763A0" w14:paraId="1E02E220" w14:textId="77777777" w:rsidTr="002005FF">
        <w:trPr>
          <w:trHeight w:val="865"/>
        </w:trPr>
        <w:tc>
          <w:tcPr>
            <w:tcW w:w="1522" w:type="dxa"/>
            <w:shd w:val="clear" w:color="auto" w:fill="DEEAF6" w:themeFill="accent1" w:themeFillTint="33"/>
          </w:tcPr>
          <w:p w14:paraId="16BE9F12" w14:textId="10DE56FC" w:rsidR="00B763A0" w:rsidRPr="002005FF" w:rsidRDefault="00B763A0" w:rsidP="00B763A0">
            <w:pPr>
              <w:rPr>
                <w:b/>
              </w:rPr>
            </w:pPr>
            <w:r>
              <w:rPr>
                <w:b/>
              </w:rPr>
              <w:t>Relevant</w:t>
            </w:r>
            <w:r w:rsidRPr="007F3CD9">
              <w:rPr>
                <w:b/>
              </w:rPr>
              <w:t xml:space="preserve"> links </w:t>
            </w:r>
            <w:r>
              <w:rPr>
                <w:b/>
              </w:rPr>
              <w:t xml:space="preserve">/ more information </w:t>
            </w:r>
          </w:p>
        </w:tc>
        <w:tc>
          <w:tcPr>
            <w:tcW w:w="8396" w:type="dxa"/>
          </w:tcPr>
          <w:p w14:paraId="3FC6804C" w14:textId="77777777" w:rsidR="002005FF" w:rsidRPr="002005FF" w:rsidRDefault="002005FF" w:rsidP="0036433D"/>
          <w:p w14:paraId="6ED40C9A" w14:textId="77777777" w:rsidR="002005FF" w:rsidRPr="002005FF" w:rsidRDefault="00992D76" w:rsidP="002005FF">
            <w:pPr>
              <w:rPr>
                <w:color w:val="0563C1" w:themeColor="hyperlink"/>
                <w:u w:val="single"/>
              </w:rPr>
            </w:pPr>
            <w:hyperlink r:id="rId7" w:tooltip="Visit this go address" w:history="1">
              <w:r w:rsidR="002005FF" w:rsidRPr="002005FF">
                <w:rPr>
                  <w:rStyle w:val="Hyperlink"/>
                </w:rPr>
                <w:t>http://go.qub.ac.uk/GerdWagner</w:t>
              </w:r>
            </w:hyperlink>
          </w:p>
          <w:p w14:paraId="5C254CDF" w14:textId="7C778961" w:rsidR="00B763A0" w:rsidRDefault="00992D76" w:rsidP="00B763A0">
            <w:hyperlink r:id="rId8" w:tooltip="Original URL: http://go.qub.ac.uk/NiamhBuckley  Click to follow link." w:history="1">
              <w:r w:rsidR="0036433D" w:rsidRPr="0036433D">
                <w:rPr>
                  <w:rStyle w:val="Hyperlink"/>
                  <w:lang w:val="en-US"/>
                </w:rPr>
                <w:t>http://go.qub.ac.uk/NiamhBuckley</w:t>
              </w:r>
            </w:hyperlink>
          </w:p>
        </w:tc>
      </w:tr>
      <w:tr w:rsidR="00B763A0" w14:paraId="6FA54374" w14:textId="77777777" w:rsidTr="00773C9D">
        <w:trPr>
          <w:trHeight w:val="576"/>
        </w:trPr>
        <w:tc>
          <w:tcPr>
            <w:tcW w:w="1522" w:type="dxa"/>
            <w:shd w:val="clear" w:color="auto" w:fill="DEEAF6" w:themeFill="accent1" w:themeFillTint="33"/>
          </w:tcPr>
          <w:p w14:paraId="6FA9BAAB" w14:textId="77777777" w:rsidR="00B763A0" w:rsidRDefault="00B763A0" w:rsidP="00B763A0">
            <w:pPr>
              <w:rPr>
                <w:b/>
              </w:rPr>
            </w:pPr>
            <w:r>
              <w:rPr>
                <w:b/>
              </w:rPr>
              <w:t>Keywords for search filters</w:t>
            </w:r>
          </w:p>
        </w:tc>
        <w:tc>
          <w:tcPr>
            <w:tcW w:w="8396" w:type="dxa"/>
          </w:tcPr>
          <w:p w14:paraId="5D6B122D" w14:textId="50F86DCC" w:rsidR="00B763A0" w:rsidRDefault="007442C6" w:rsidP="00B763A0">
            <w:r w:rsidRPr="007442C6">
              <w:t xml:space="preserve">chemical biology, organic synthesis, medicinal chemistry, </w:t>
            </w:r>
            <w:r>
              <w:t>nucleotides,</w:t>
            </w:r>
            <w:r w:rsidRPr="007442C6">
              <w:t xml:space="preserve"> </w:t>
            </w:r>
            <w:r>
              <w:t xml:space="preserve">nucleosides, </w:t>
            </w:r>
            <w:r w:rsidRPr="007442C6">
              <w:t>drug discovery,</w:t>
            </w:r>
            <w:r>
              <w:t xml:space="preserve"> interdisciplinary, signalling, STING</w:t>
            </w:r>
          </w:p>
        </w:tc>
      </w:tr>
      <w:tr w:rsidR="00B763A0" w14:paraId="46E95240" w14:textId="77777777" w:rsidTr="00773C9D">
        <w:trPr>
          <w:trHeight w:val="470"/>
        </w:trPr>
        <w:tc>
          <w:tcPr>
            <w:tcW w:w="1522" w:type="dxa"/>
            <w:shd w:val="clear" w:color="auto" w:fill="DEEAF6" w:themeFill="accent1" w:themeFillTint="33"/>
          </w:tcPr>
          <w:p w14:paraId="3219A3B1" w14:textId="77777777" w:rsidR="00B763A0" w:rsidRDefault="00B763A0" w:rsidP="00B763A0">
            <w:pPr>
              <w:rPr>
                <w:b/>
              </w:rPr>
            </w:pPr>
            <w:r>
              <w:rPr>
                <w:b/>
              </w:rPr>
              <w:t>Training provided through the research project</w:t>
            </w:r>
          </w:p>
        </w:tc>
        <w:tc>
          <w:tcPr>
            <w:tcW w:w="8396" w:type="dxa"/>
          </w:tcPr>
          <w:p w14:paraId="02EC8650" w14:textId="671943F8" w:rsidR="00B763A0" w:rsidRPr="007442C6" w:rsidRDefault="007442C6" w:rsidP="007442C6">
            <w:pPr>
              <w:jc w:val="both"/>
              <w:rPr>
                <w:bCs/>
              </w:rPr>
            </w:pPr>
            <w:r w:rsidRPr="007442C6">
              <w:rPr>
                <w:bCs/>
              </w:rPr>
              <w:t xml:space="preserve">The student will receive in-depth training in a broad range of experimental techniques in medicinal chemistry and chemical biology, including </w:t>
            </w:r>
            <w:r>
              <w:rPr>
                <w:bCs/>
              </w:rPr>
              <w:t xml:space="preserve">the </w:t>
            </w:r>
            <w:r w:rsidRPr="007442C6">
              <w:rPr>
                <w:bCs/>
              </w:rPr>
              <w:t>rational design</w:t>
            </w:r>
            <w:r>
              <w:rPr>
                <w:bCs/>
              </w:rPr>
              <w:t xml:space="preserve"> of chemical probes and ligands</w:t>
            </w:r>
            <w:r w:rsidRPr="007442C6">
              <w:rPr>
                <w:bCs/>
              </w:rPr>
              <w:t>, advanced organic synthesis</w:t>
            </w:r>
            <w:r>
              <w:rPr>
                <w:bCs/>
              </w:rPr>
              <w:t xml:space="preserve"> (e.g., nucleotide synthesis)</w:t>
            </w:r>
            <w:r w:rsidRPr="007442C6">
              <w:rPr>
                <w:bCs/>
              </w:rPr>
              <w:t xml:space="preserve">, and </w:t>
            </w:r>
            <w:r w:rsidRPr="007442C6">
              <w:rPr>
                <w:bCs/>
                <w:i/>
                <w:iCs/>
              </w:rPr>
              <w:t>in vitro</w:t>
            </w:r>
            <w:r w:rsidRPr="007442C6">
              <w:rPr>
                <w:bCs/>
              </w:rPr>
              <w:t xml:space="preserve"> assays. He/she will be primarily based in the John King Laboratory in the School of Pharmacy at QUB, but also </w:t>
            </w:r>
            <w:proofErr w:type="gramStart"/>
            <w:r w:rsidRPr="007442C6">
              <w:rPr>
                <w:bCs/>
              </w:rPr>
              <w:t>have the opportunity to</w:t>
            </w:r>
            <w:proofErr w:type="gramEnd"/>
            <w:r w:rsidRPr="007442C6">
              <w:rPr>
                <w:bCs/>
              </w:rPr>
              <w:t xml:space="preserve"> experience different research environments through collaboration with the group of </w:t>
            </w:r>
            <w:r>
              <w:rPr>
                <w:bCs/>
              </w:rPr>
              <w:t xml:space="preserve">Dr Niamh Buckley </w:t>
            </w:r>
            <w:r w:rsidRPr="007442C6">
              <w:rPr>
                <w:bCs/>
              </w:rPr>
              <w:t>and external partners.</w:t>
            </w:r>
            <w:r>
              <w:rPr>
                <w:bCs/>
              </w:rPr>
              <w:t xml:space="preserve"> </w:t>
            </w:r>
            <w:r w:rsidRPr="007442C6">
              <w:rPr>
                <w:bCs/>
              </w:rPr>
              <w:t>The project will also provide an ideal opportunity to acquire transferable and generic skills in time and project management, science outreach, and knowledge transfer and commercialisation.</w:t>
            </w:r>
          </w:p>
        </w:tc>
      </w:tr>
      <w:tr w:rsidR="007442C6" w14:paraId="731DC994" w14:textId="77777777" w:rsidTr="00773C9D">
        <w:trPr>
          <w:trHeight w:val="470"/>
        </w:trPr>
        <w:tc>
          <w:tcPr>
            <w:tcW w:w="1522" w:type="dxa"/>
            <w:shd w:val="clear" w:color="auto" w:fill="DEEAF6" w:themeFill="accent1" w:themeFillTint="33"/>
          </w:tcPr>
          <w:p w14:paraId="00053B05" w14:textId="77777777" w:rsidR="007442C6" w:rsidRDefault="007442C6" w:rsidP="007442C6">
            <w:pPr>
              <w:rPr>
                <w:b/>
              </w:rPr>
            </w:pPr>
            <w:r>
              <w:rPr>
                <w:b/>
              </w:rPr>
              <w:t>Expected impact activities</w:t>
            </w:r>
          </w:p>
        </w:tc>
        <w:tc>
          <w:tcPr>
            <w:tcW w:w="8396" w:type="dxa"/>
          </w:tcPr>
          <w:p w14:paraId="27B558D6" w14:textId="6B168696" w:rsidR="007442C6" w:rsidRDefault="007442C6" w:rsidP="007442C6">
            <w:pPr>
              <w:jc w:val="both"/>
            </w:pPr>
            <w:r>
              <w:rPr>
                <w:bCs/>
              </w:rPr>
              <w:t>It is anticipated that probes and ligands developed in this project will create opportunities for knowledge transfer, translation, and commercialisation in the areas of drug development for chronic airways diseases. The project will also offer an opportunity for the student to contribute to a range of outreach activities such as the regular delivery of science workshops for school children and lay audiences.</w:t>
            </w:r>
          </w:p>
        </w:tc>
      </w:tr>
    </w:tbl>
    <w:p w14:paraId="58CB29AD" w14:textId="77777777" w:rsidR="00375356" w:rsidRDefault="00375356"/>
    <w:sectPr w:rsidR="00375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5528"/>
    <w:multiLevelType w:val="hybridMultilevel"/>
    <w:tmpl w:val="5FF83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CD9"/>
    <w:rsid w:val="00001543"/>
    <w:rsid w:val="00002F77"/>
    <w:rsid w:val="000035F4"/>
    <w:rsid w:val="000140E0"/>
    <w:rsid w:val="00017B3A"/>
    <w:rsid w:val="000211E7"/>
    <w:rsid w:val="0002621F"/>
    <w:rsid w:val="00036AC1"/>
    <w:rsid w:val="0005207A"/>
    <w:rsid w:val="0006730B"/>
    <w:rsid w:val="00074FC2"/>
    <w:rsid w:val="00076683"/>
    <w:rsid w:val="0008106D"/>
    <w:rsid w:val="00087903"/>
    <w:rsid w:val="00093ED6"/>
    <w:rsid w:val="000940E0"/>
    <w:rsid w:val="000976C2"/>
    <w:rsid w:val="000B5232"/>
    <w:rsid w:val="000B5533"/>
    <w:rsid w:val="000C6238"/>
    <w:rsid w:val="000D5235"/>
    <w:rsid w:val="000D526E"/>
    <w:rsid w:val="000F0B0E"/>
    <w:rsid w:val="000F380D"/>
    <w:rsid w:val="000F550F"/>
    <w:rsid w:val="000F6B4D"/>
    <w:rsid w:val="000F6C8E"/>
    <w:rsid w:val="00100C14"/>
    <w:rsid w:val="00114809"/>
    <w:rsid w:val="00120DEF"/>
    <w:rsid w:val="001215F1"/>
    <w:rsid w:val="00125BB4"/>
    <w:rsid w:val="00127B6D"/>
    <w:rsid w:val="0013226E"/>
    <w:rsid w:val="00133C78"/>
    <w:rsid w:val="00136716"/>
    <w:rsid w:val="00136A7C"/>
    <w:rsid w:val="0014119A"/>
    <w:rsid w:val="00147201"/>
    <w:rsid w:val="00152845"/>
    <w:rsid w:val="00152DAA"/>
    <w:rsid w:val="00152DD3"/>
    <w:rsid w:val="00157E70"/>
    <w:rsid w:val="001757EF"/>
    <w:rsid w:val="001865C3"/>
    <w:rsid w:val="00190974"/>
    <w:rsid w:val="001976E1"/>
    <w:rsid w:val="001B35A8"/>
    <w:rsid w:val="001B56F1"/>
    <w:rsid w:val="001B5748"/>
    <w:rsid w:val="001B7418"/>
    <w:rsid w:val="001B792D"/>
    <w:rsid w:val="001B7A47"/>
    <w:rsid w:val="001C09BA"/>
    <w:rsid w:val="001C15E7"/>
    <w:rsid w:val="001C36D8"/>
    <w:rsid w:val="001C59A2"/>
    <w:rsid w:val="001C6CFE"/>
    <w:rsid w:val="001D5A77"/>
    <w:rsid w:val="001E0C79"/>
    <w:rsid w:val="001E10DB"/>
    <w:rsid w:val="001E6AE7"/>
    <w:rsid w:val="001F273F"/>
    <w:rsid w:val="001F700A"/>
    <w:rsid w:val="002005FF"/>
    <w:rsid w:val="0020192E"/>
    <w:rsid w:val="00201BD9"/>
    <w:rsid w:val="00201CAC"/>
    <w:rsid w:val="0020699C"/>
    <w:rsid w:val="002110A7"/>
    <w:rsid w:val="00211ADC"/>
    <w:rsid w:val="00224403"/>
    <w:rsid w:val="0023305E"/>
    <w:rsid w:val="00234A97"/>
    <w:rsid w:val="002438AA"/>
    <w:rsid w:val="0024565D"/>
    <w:rsid w:val="00250819"/>
    <w:rsid w:val="002663D0"/>
    <w:rsid w:val="002679A5"/>
    <w:rsid w:val="00270CA4"/>
    <w:rsid w:val="00275E36"/>
    <w:rsid w:val="00276A24"/>
    <w:rsid w:val="00284207"/>
    <w:rsid w:val="00286380"/>
    <w:rsid w:val="00287196"/>
    <w:rsid w:val="002963E1"/>
    <w:rsid w:val="002A0180"/>
    <w:rsid w:val="002A22B2"/>
    <w:rsid w:val="002A6769"/>
    <w:rsid w:val="002A6F4F"/>
    <w:rsid w:val="002B644E"/>
    <w:rsid w:val="002B6455"/>
    <w:rsid w:val="002E0374"/>
    <w:rsid w:val="002E219E"/>
    <w:rsid w:val="002E6701"/>
    <w:rsid w:val="002F06D8"/>
    <w:rsid w:val="002F38B4"/>
    <w:rsid w:val="002F3D8F"/>
    <w:rsid w:val="00300B77"/>
    <w:rsid w:val="00303DAB"/>
    <w:rsid w:val="00307A16"/>
    <w:rsid w:val="00312241"/>
    <w:rsid w:val="00315F1B"/>
    <w:rsid w:val="00317C62"/>
    <w:rsid w:val="00322E90"/>
    <w:rsid w:val="0034159F"/>
    <w:rsid w:val="003418CF"/>
    <w:rsid w:val="00342E0B"/>
    <w:rsid w:val="003437FB"/>
    <w:rsid w:val="00346EA7"/>
    <w:rsid w:val="00347872"/>
    <w:rsid w:val="00353B81"/>
    <w:rsid w:val="0036433D"/>
    <w:rsid w:val="0036592A"/>
    <w:rsid w:val="0037391E"/>
    <w:rsid w:val="00374800"/>
    <w:rsid w:val="00375356"/>
    <w:rsid w:val="00381594"/>
    <w:rsid w:val="003862E4"/>
    <w:rsid w:val="00396B87"/>
    <w:rsid w:val="003A2015"/>
    <w:rsid w:val="003A233A"/>
    <w:rsid w:val="003A50B5"/>
    <w:rsid w:val="003A76E9"/>
    <w:rsid w:val="003B22CC"/>
    <w:rsid w:val="003B6BB5"/>
    <w:rsid w:val="003C0DD9"/>
    <w:rsid w:val="003C14F2"/>
    <w:rsid w:val="003D1166"/>
    <w:rsid w:val="003E3D1A"/>
    <w:rsid w:val="003E4D9E"/>
    <w:rsid w:val="003F1182"/>
    <w:rsid w:val="003F5DA8"/>
    <w:rsid w:val="003F716D"/>
    <w:rsid w:val="00403319"/>
    <w:rsid w:val="0040602C"/>
    <w:rsid w:val="00407ED6"/>
    <w:rsid w:val="00420A13"/>
    <w:rsid w:val="00421481"/>
    <w:rsid w:val="0043514D"/>
    <w:rsid w:val="00437BE9"/>
    <w:rsid w:val="004418E8"/>
    <w:rsid w:val="00447B90"/>
    <w:rsid w:val="00452039"/>
    <w:rsid w:val="004658F1"/>
    <w:rsid w:val="0047023E"/>
    <w:rsid w:val="0047276F"/>
    <w:rsid w:val="00480978"/>
    <w:rsid w:val="00480D4A"/>
    <w:rsid w:val="0048607D"/>
    <w:rsid w:val="004874AA"/>
    <w:rsid w:val="004A4702"/>
    <w:rsid w:val="004C36C5"/>
    <w:rsid w:val="004C4456"/>
    <w:rsid w:val="004C5821"/>
    <w:rsid w:val="004C6CB4"/>
    <w:rsid w:val="004D2EF5"/>
    <w:rsid w:val="004D7242"/>
    <w:rsid w:val="004E1ED1"/>
    <w:rsid w:val="004E5754"/>
    <w:rsid w:val="004E57B7"/>
    <w:rsid w:val="004F4713"/>
    <w:rsid w:val="004F57F3"/>
    <w:rsid w:val="00502C57"/>
    <w:rsid w:val="005066A2"/>
    <w:rsid w:val="00507600"/>
    <w:rsid w:val="00527250"/>
    <w:rsid w:val="0053253B"/>
    <w:rsid w:val="0053628D"/>
    <w:rsid w:val="00541A46"/>
    <w:rsid w:val="00550AAE"/>
    <w:rsid w:val="00553299"/>
    <w:rsid w:val="00553AB1"/>
    <w:rsid w:val="00567EBE"/>
    <w:rsid w:val="00574D74"/>
    <w:rsid w:val="0058648B"/>
    <w:rsid w:val="005A4DBD"/>
    <w:rsid w:val="005B1A39"/>
    <w:rsid w:val="005B5E39"/>
    <w:rsid w:val="005B7F83"/>
    <w:rsid w:val="005D1843"/>
    <w:rsid w:val="005D4DF9"/>
    <w:rsid w:val="005E19CD"/>
    <w:rsid w:val="005E4BD6"/>
    <w:rsid w:val="005F14E3"/>
    <w:rsid w:val="005F2741"/>
    <w:rsid w:val="005F301D"/>
    <w:rsid w:val="00614685"/>
    <w:rsid w:val="00636529"/>
    <w:rsid w:val="00636A02"/>
    <w:rsid w:val="0064028D"/>
    <w:rsid w:val="00640638"/>
    <w:rsid w:val="0064387C"/>
    <w:rsid w:val="00656476"/>
    <w:rsid w:val="00657EC8"/>
    <w:rsid w:val="00663A1A"/>
    <w:rsid w:val="00674D18"/>
    <w:rsid w:val="006815A5"/>
    <w:rsid w:val="00695F66"/>
    <w:rsid w:val="006977CC"/>
    <w:rsid w:val="006B2D8B"/>
    <w:rsid w:val="006B35DD"/>
    <w:rsid w:val="006B5E92"/>
    <w:rsid w:val="006C2131"/>
    <w:rsid w:val="006C5676"/>
    <w:rsid w:val="006C60CA"/>
    <w:rsid w:val="006C7069"/>
    <w:rsid w:val="006C778B"/>
    <w:rsid w:val="006D1994"/>
    <w:rsid w:val="006E4E27"/>
    <w:rsid w:val="006F6EA4"/>
    <w:rsid w:val="00703E40"/>
    <w:rsid w:val="00704886"/>
    <w:rsid w:val="00720F2B"/>
    <w:rsid w:val="00727F85"/>
    <w:rsid w:val="007347D4"/>
    <w:rsid w:val="007442C6"/>
    <w:rsid w:val="0075794A"/>
    <w:rsid w:val="00757A63"/>
    <w:rsid w:val="007627E0"/>
    <w:rsid w:val="0076752E"/>
    <w:rsid w:val="0077082C"/>
    <w:rsid w:val="00771690"/>
    <w:rsid w:val="00771E79"/>
    <w:rsid w:val="0077245E"/>
    <w:rsid w:val="00773C9D"/>
    <w:rsid w:val="00776188"/>
    <w:rsid w:val="00781A8B"/>
    <w:rsid w:val="00781ED6"/>
    <w:rsid w:val="00793FA5"/>
    <w:rsid w:val="007A73EB"/>
    <w:rsid w:val="007B185B"/>
    <w:rsid w:val="007B1FB4"/>
    <w:rsid w:val="007B2C32"/>
    <w:rsid w:val="007B515E"/>
    <w:rsid w:val="007B5CF8"/>
    <w:rsid w:val="007B6E4A"/>
    <w:rsid w:val="007C3A10"/>
    <w:rsid w:val="007D2A36"/>
    <w:rsid w:val="007E0599"/>
    <w:rsid w:val="007E0D0E"/>
    <w:rsid w:val="007E6E7C"/>
    <w:rsid w:val="007F3B9F"/>
    <w:rsid w:val="007F3CD9"/>
    <w:rsid w:val="007F7C74"/>
    <w:rsid w:val="008022E0"/>
    <w:rsid w:val="0081399F"/>
    <w:rsid w:val="00821CE6"/>
    <w:rsid w:val="00823089"/>
    <w:rsid w:val="00830A08"/>
    <w:rsid w:val="00835A1C"/>
    <w:rsid w:val="00836A05"/>
    <w:rsid w:val="00845949"/>
    <w:rsid w:val="0085153F"/>
    <w:rsid w:val="00854482"/>
    <w:rsid w:val="0085462F"/>
    <w:rsid w:val="00862594"/>
    <w:rsid w:val="0087029C"/>
    <w:rsid w:val="00873281"/>
    <w:rsid w:val="00880D9A"/>
    <w:rsid w:val="0088290A"/>
    <w:rsid w:val="00884B0B"/>
    <w:rsid w:val="0088648A"/>
    <w:rsid w:val="0089003B"/>
    <w:rsid w:val="00890EB8"/>
    <w:rsid w:val="008937DE"/>
    <w:rsid w:val="00893C50"/>
    <w:rsid w:val="00897BAA"/>
    <w:rsid w:val="008A002F"/>
    <w:rsid w:val="008C083D"/>
    <w:rsid w:val="008F1C24"/>
    <w:rsid w:val="00902631"/>
    <w:rsid w:val="00925FA3"/>
    <w:rsid w:val="009279B9"/>
    <w:rsid w:val="009453CE"/>
    <w:rsid w:val="0095334C"/>
    <w:rsid w:val="00956BE2"/>
    <w:rsid w:val="00957551"/>
    <w:rsid w:val="00960566"/>
    <w:rsid w:val="00961611"/>
    <w:rsid w:val="00981E1C"/>
    <w:rsid w:val="00982267"/>
    <w:rsid w:val="00982CC7"/>
    <w:rsid w:val="00991636"/>
    <w:rsid w:val="00992E77"/>
    <w:rsid w:val="00993573"/>
    <w:rsid w:val="00996932"/>
    <w:rsid w:val="009B03F1"/>
    <w:rsid w:val="009B569A"/>
    <w:rsid w:val="009D2BCC"/>
    <w:rsid w:val="009D483E"/>
    <w:rsid w:val="009D4AE3"/>
    <w:rsid w:val="009F0F1A"/>
    <w:rsid w:val="009F4EDF"/>
    <w:rsid w:val="00A0196B"/>
    <w:rsid w:val="00A05C0D"/>
    <w:rsid w:val="00A05C2D"/>
    <w:rsid w:val="00A131B2"/>
    <w:rsid w:val="00A14FEA"/>
    <w:rsid w:val="00A24586"/>
    <w:rsid w:val="00A2502A"/>
    <w:rsid w:val="00A2514A"/>
    <w:rsid w:val="00A30D12"/>
    <w:rsid w:val="00A3441A"/>
    <w:rsid w:val="00A354B3"/>
    <w:rsid w:val="00A404C0"/>
    <w:rsid w:val="00A4488B"/>
    <w:rsid w:val="00A51E47"/>
    <w:rsid w:val="00A53D5A"/>
    <w:rsid w:val="00A61746"/>
    <w:rsid w:val="00A63CD4"/>
    <w:rsid w:val="00A64E5F"/>
    <w:rsid w:val="00A768A4"/>
    <w:rsid w:val="00A8018A"/>
    <w:rsid w:val="00A907D7"/>
    <w:rsid w:val="00A90948"/>
    <w:rsid w:val="00A93345"/>
    <w:rsid w:val="00A946F0"/>
    <w:rsid w:val="00AA4D02"/>
    <w:rsid w:val="00AA53C1"/>
    <w:rsid w:val="00AB1FFD"/>
    <w:rsid w:val="00AB4CB5"/>
    <w:rsid w:val="00AB72A5"/>
    <w:rsid w:val="00AB76CD"/>
    <w:rsid w:val="00AC07AE"/>
    <w:rsid w:val="00AC1FE9"/>
    <w:rsid w:val="00AD429E"/>
    <w:rsid w:val="00AD6DB6"/>
    <w:rsid w:val="00AE15FE"/>
    <w:rsid w:val="00AF3133"/>
    <w:rsid w:val="00B030A3"/>
    <w:rsid w:val="00B07BDF"/>
    <w:rsid w:val="00B1507C"/>
    <w:rsid w:val="00B160F9"/>
    <w:rsid w:val="00B16E01"/>
    <w:rsid w:val="00B21B3C"/>
    <w:rsid w:val="00B25E6E"/>
    <w:rsid w:val="00B27846"/>
    <w:rsid w:val="00B359EF"/>
    <w:rsid w:val="00B363F2"/>
    <w:rsid w:val="00B40805"/>
    <w:rsid w:val="00B40C54"/>
    <w:rsid w:val="00B4262C"/>
    <w:rsid w:val="00B42F58"/>
    <w:rsid w:val="00B44FF9"/>
    <w:rsid w:val="00B47154"/>
    <w:rsid w:val="00B5079E"/>
    <w:rsid w:val="00B50BAC"/>
    <w:rsid w:val="00B55E28"/>
    <w:rsid w:val="00B6354C"/>
    <w:rsid w:val="00B703CE"/>
    <w:rsid w:val="00B763A0"/>
    <w:rsid w:val="00BA6412"/>
    <w:rsid w:val="00BA71ED"/>
    <w:rsid w:val="00BB34B6"/>
    <w:rsid w:val="00BB6F08"/>
    <w:rsid w:val="00BC2944"/>
    <w:rsid w:val="00BD017F"/>
    <w:rsid w:val="00BD4423"/>
    <w:rsid w:val="00BE346B"/>
    <w:rsid w:val="00BF08BD"/>
    <w:rsid w:val="00BF17EC"/>
    <w:rsid w:val="00BF4B26"/>
    <w:rsid w:val="00BF57DC"/>
    <w:rsid w:val="00BF648F"/>
    <w:rsid w:val="00C035F4"/>
    <w:rsid w:val="00C12418"/>
    <w:rsid w:val="00C2183A"/>
    <w:rsid w:val="00C263B0"/>
    <w:rsid w:val="00C31941"/>
    <w:rsid w:val="00C31A8A"/>
    <w:rsid w:val="00C33CEC"/>
    <w:rsid w:val="00C3441B"/>
    <w:rsid w:val="00C428CF"/>
    <w:rsid w:val="00C50D2D"/>
    <w:rsid w:val="00C519E9"/>
    <w:rsid w:val="00C57CF9"/>
    <w:rsid w:val="00C6334C"/>
    <w:rsid w:val="00C66B4F"/>
    <w:rsid w:val="00C71465"/>
    <w:rsid w:val="00C7500B"/>
    <w:rsid w:val="00C76CF5"/>
    <w:rsid w:val="00C861B6"/>
    <w:rsid w:val="00C876DB"/>
    <w:rsid w:val="00C912B9"/>
    <w:rsid w:val="00C938C4"/>
    <w:rsid w:val="00CA2E64"/>
    <w:rsid w:val="00CA3E08"/>
    <w:rsid w:val="00CA70D8"/>
    <w:rsid w:val="00CB3D31"/>
    <w:rsid w:val="00CC02B2"/>
    <w:rsid w:val="00CC767D"/>
    <w:rsid w:val="00CD4D50"/>
    <w:rsid w:val="00CE1429"/>
    <w:rsid w:val="00CE50BE"/>
    <w:rsid w:val="00CE6CFB"/>
    <w:rsid w:val="00D00807"/>
    <w:rsid w:val="00D0311E"/>
    <w:rsid w:val="00D113D5"/>
    <w:rsid w:val="00D11B48"/>
    <w:rsid w:val="00D1708D"/>
    <w:rsid w:val="00D23483"/>
    <w:rsid w:val="00D31D29"/>
    <w:rsid w:val="00D367BF"/>
    <w:rsid w:val="00D5030D"/>
    <w:rsid w:val="00D5690F"/>
    <w:rsid w:val="00D57854"/>
    <w:rsid w:val="00D64E36"/>
    <w:rsid w:val="00D804A3"/>
    <w:rsid w:val="00D80D41"/>
    <w:rsid w:val="00D82FEF"/>
    <w:rsid w:val="00D91A1F"/>
    <w:rsid w:val="00DA3F99"/>
    <w:rsid w:val="00DB009E"/>
    <w:rsid w:val="00DB437C"/>
    <w:rsid w:val="00DB450E"/>
    <w:rsid w:val="00DB709B"/>
    <w:rsid w:val="00DC5B83"/>
    <w:rsid w:val="00DD1D77"/>
    <w:rsid w:val="00DD6932"/>
    <w:rsid w:val="00DE3E0F"/>
    <w:rsid w:val="00DF148B"/>
    <w:rsid w:val="00DF5387"/>
    <w:rsid w:val="00E03AA2"/>
    <w:rsid w:val="00E11BB2"/>
    <w:rsid w:val="00E166B5"/>
    <w:rsid w:val="00E177D8"/>
    <w:rsid w:val="00E2148C"/>
    <w:rsid w:val="00E27D11"/>
    <w:rsid w:val="00E31683"/>
    <w:rsid w:val="00E33DAC"/>
    <w:rsid w:val="00E35E2D"/>
    <w:rsid w:val="00E36870"/>
    <w:rsid w:val="00E41AE4"/>
    <w:rsid w:val="00E44D18"/>
    <w:rsid w:val="00E455CC"/>
    <w:rsid w:val="00E471FE"/>
    <w:rsid w:val="00E5373D"/>
    <w:rsid w:val="00E55956"/>
    <w:rsid w:val="00E618A6"/>
    <w:rsid w:val="00E62BE0"/>
    <w:rsid w:val="00E720D9"/>
    <w:rsid w:val="00E721FA"/>
    <w:rsid w:val="00E731E0"/>
    <w:rsid w:val="00E76C26"/>
    <w:rsid w:val="00EA02F6"/>
    <w:rsid w:val="00EA0D01"/>
    <w:rsid w:val="00EA70C2"/>
    <w:rsid w:val="00EB3D85"/>
    <w:rsid w:val="00EC4DE0"/>
    <w:rsid w:val="00EC505E"/>
    <w:rsid w:val="00ED21A7"/>
    <w:rsid w:val="00ED5C21"/>
    <w:rsid w:val="00EE11D1"/>
    <w:rsid w:val="00EE14CB"/>
    <w:rsid w:val="00EE3B21"/>
    <w:rsid w:val="00EE5C5D"/>
    <w:rsid w:val="00EE693D"/>
    <w:rsid w:val="00EF23A4"/>
    <w:rsid w:val="00EF271B"/>
    <w:rsid w:val="00EF7B84"/>
    <w:rsid w:val="00F1151C"/>
    <w:rsid w:val="00F156AD"/>
    <w:rsid w:val="00F2645B"/>
    <w:rsid w:val="00F276FA"/>
    <w:rsid w:val="00F333AB"/>
    <w:rsid w:val="00F376E8"/>
    <w:rsid w:val="00F45400"/>
    <w:rsid w:val="00F52902"/>
    <w:rsid w:val="00F53AD2"/>
    <w:rsid w:val="00F61002"/>
    <w:rsid w:val="00F74680"/>
    <w:rsid w:val="00F76DAC"/>
    <w:rsid w:val="00F81886"/>
    <w:rsid w:val="00F82BDB"/>
    <w:rsid w:val="00F848EA"/>
    <w:rsid w:val="00F90DB4"/>
    <w:rsid w:val="00FB3233"/>
    <w:rsid w:val="00FB6942"/>
    <w:rsid w:val="00FC08F5"/>
    <w:rsid w:val="00FC2092"/>
    <w:rsid w:val="00FC4575"/>
    <w:rsid w:val="00FD37C6"/>
    <w:rsid w:val="00FD72DC"/>
    <w:rsid w:val="00FE66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738590"/>
  <w15:docId w15:val="{B8791B8A-7F24-3943-9643-47704035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E0"/>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F3CD9"/>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3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CD9"/>
    <w:rPr>
      <w:color w:val="0563C1" w:themeColor="hyperlink"/>
      <w:u w:val="single"/>
    </w:rPr>
  </w:style>
  <w:style w:type="character" w:customStyle="1" w:styleId="Heading1Char">
    <w:name w:val="Heading 1 Char"/>
    <w:basedOn w:val="DefaultParagraphFont"/>
    <w:link w:val="Heading1"/>
    <w:uiPriority w:val="9"/>
    <w:rsid w:val="007F3CD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95F66"/>
    <w:pPr>
      <w:spacing w:after="160" w:line="259"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BA71ED"/>
    <w:rPr>
      <w:rFonts w:ascii="Lucida Grande"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BA71ED"/>
    <w:rPr>
      <w:rFonts w:ascii="Lucida Grande" w:hAnsi="Lucida Grande" w:cs="Lucida Grande"/>
      <w:sz w:val="18"/>
      <w:szCs w:val="18"/>
    </w:rPr>
  </w:style>
  <w:style w:type="character" w:styleId="FollowedHyperlink">
    <w:name w:val="FollowedHyperlink"/>
    <w:basedOn w:val="DefaultParagraphFont"/>
    <w:uiPriority w:val="99"/>
    <w:semiHidden/>
    <w:unhideWhenUsed/>
    <w:rsid w:val="00E41AE4"/>
    <w:rPr>
      <w:color w:val="954F72" w:themeColor="followedHyperlink"/>
      <w:u w:val="single"/>
    </w:rPr>
  </w:style>
  <w:style w:type="character" w:styleId="CommentReference">
    <w:name w:val="annotation reference"/>
    <w:basedOn w:val="DefaultParagraphFont"/>
    <w:uiPriority w:val="99"/>
    <w:semiHidden/>
    <w:unhideWhenUsed/>
    <w:rsid w:val="002963E1"/>
    <w:rPr>
      <w:sz w:val="18"/>
      <w:szCs w:val="18"/>
    </w:rPr>
  </w:style>
  <w:style w:type="paragraph" w:styleId="CommentText">
    <w:name w:val="annotation text"/>
    <w:basedOn w:val="Normal"/>
    <w:link w:val="CommentTextChar"/>
    <w:uiPriority w:val="99"/>
    <w:semiHidden/>
    <w:unhideWhenUsed/>
    <w:rsid w:val="002963E1"/>
    <w:rPr>
      <w:rFonts w:ascii="Arial" w:eastAsia="Times New Roman" w:hAnsi="Arial" w:cs="Times New Roman"/>
      <w:sz w:val="24"/>
      <w:szCs w:val="24"/>
      <w:lang w:eastAsia="en-US"/>
    </w:rPr>
  </w:style>
  <w:style w:type="character" w:customStyle="1" w:styleId="CommentTextChar">
    <w:name w:val="Comment Text Char"/>
    <w:basedOn w:val="DefaultParagraphFont"/>
    <w:link w:val="CommentText"/>
    <w:uiPriority w:val="99"/>
    <w:semiHidden/>
    <w:rsid w:val="002963E1"/>
    <w:rPr>
      <w:rFonts w:ascii="Arial" w:eastAsia="Times New Roman" w:hAnsi="Arial" w:cs="Times New Roman"/>
      <w:sz w:val="24"/>
      <w:szCs w:val="24"/>
    </w:rPr>
  </w:style>
  <w:style w:type="paragraph" w:styleId="Header">
    <w:name w:val="header"/>
    <w:basedOn w:val="Normal"/>
    <w:link w:val="HeaderChar"/>
    <w:rsid w:val="002963E1"/>
    <w:pPr>
      <w:tabs>
        <w:tab w:val="center" w:pos="4153"/>
        <w:tab w:val="right" w:pos="8306"/>
      </w:tabs>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rsid w:val="002963E1"/>
    <w:rPr>
      <w:rFonts w:ascii="Times New Roman" w:eastAsia="Times New Roman" w:hAnsi="Times New Roman" w:cs="Times New Roman"/>
      <w:sz w:val="20"/>
      <w:szCs w:val="20"/>
    </w:rPr>
  </w:style>
  <w:style w:type="paragraph" w:customStyle="1" w:styleId="Body">
    <w:name w:val="Body"/>
    <w:rsid w:val="002963E1"/>
    <w:pPr>
      <w:spacing w:after="240" w:line="240" w:lineRule="auto"/>
    </w:pPr>
    <w:rPr>
      <w:rFonts w:ascii="Helvetica" w:eastAsia="ヒラギノ角ゴ Pro W3" w:hAnsi="Helvetica" w:cs="Times New Roman"/>
      <w:color w:val="000000"/>
      <w:sz w:val="24"/>
      <w:szCs w:val="20"/>
      <w:lang w:val="en-US"/>
    </w:rPr>
  </w:style>
  <w:style w:type="paragraph" w:styleId="CommentSubject">
    <w:name w:val="annotation subject"/>
    <w:basedOn w:val="CommentText"/>
    <w:next w:val="CommentText"/>
    <w:link w:val="CommentSubjectChar"/>
    <w:uiPriority w:val="99"/>
    <w:semiHidden/>
    <w:unhideWhenUsed/>
    <w:rsid w:val="00201BD9"/>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201BD9"/>
    <w:rPr>
      <w:rFonts w:ascii="Arial" w:eastAsia="Times New Roman" w:hAnsi="Arial" w:cs="Times New Roman"/>
      <w:b/>
      <w:bCs/>
      <w:sz w:val="20"/>
      <w:szCs w:val="20"/>
    </w:rPr>
  </w:style>
  <w:style w:type="paragraph" w:customStyle="1" w:styleId="TableParagraph">
    <w:name w:val="Table Paragraph"/>
    <w:basedOn w:val="Normal"/>
    <w:uiPriority w:val="1"/>
    <w:qFormat/>
    <w:rsid w:val="00AB1FFD"/>
    <w:pPr>
      <w:widowControl w:val="0"/>
      <w:autoSpaceDE w:val="0"/>
      <w:autoSpaceDN w:val="0"/>
      <w:adjustRightInd w:val="0"/>
    </w:pPr>
    <w:rPr>
      <w:rFonts w:ascii="Times New Roman" w:eastAsiaTheme="minorEastAsia" w:hAnsi="Times New Roman" w:cs="Times New Roman"/>
      <w:sz w:val="24"/>
      <w:szCs w:val="24"/>
    </w:rPr>
  </w:style>
  <w:style w:type="character" w:customStyle="1" w:styleId="UnresolvedMention1">
    <w:name w:val="Unresolved Mention1"/>
    <w:basedOn w:val="DefaultParagraphFont"/>
    <w:uiPriority w:val="99"/>
    <w:semiHidden/>
    <w:unhideWhenUsed/>
    <w:rsid w:val="00773C9D"/>
    <w:rPr>
      <w:color w:val="605E5C"/>
      <w:shd w:val="clear" w:color="auto" w:fill="E1DFDD"/>
    </w:rPr>
  </w:style>
  <w:style w:type="character" w:styleId="UnresolvedMention">
    <w:name w:val="Unresolved Mention"/>
    <w:basedOn w:val="DefaultParagraphFont"/>
    <w:uiPriority w:val="99"/>
    <w:semiHidden/>
    <w:unhideWhenUsed/>
    <w:rsid w:val="0036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5896">
      <w:bodyDiv w:val="1"/>
      <w:marLeft w:val="0"/>
      <w:marRight w:val="0"/>
      <w:marTop w:val="0"/>
      <w:marBottom w:val="0"/>
      <w:divBdr>
        <w:top w:val="none" w:sz="0" w:space="0" w:color="auto"/>
        <w:left w:val="none" w:sz="0" w:space="0" w:color="auto"/>
        <w:bottom w:val="none" w:sz="0" w:space="0" w:color="auto"/>
        <w:right w:val="none" w:sz="0" w:space="0" w:color="auto"/>
      </w:divBdr>
    </w:div>
    <w:div w:id="211041225">
      <w:bodyDiv w:val="1"/>
      <w:marLeft w:val="0"/>
      <w:marRight w:val="0"/>
      <w:marTop w:val="0"/>
      <w:marBottom w:val="0"/>
      <w:divBdr>
        <w:top w:val="none" w:sz="0" w:space="0" w:color="auto"/>
        <w:left w:val="none" w:sz="0" w:space="0" w:color="auto"/>
        <w:bottom w:val="none" w:sz="0" w:space="0" w:color="auto"/>
        <w:right w:val="none" w:sz="0" w:space="0" w:color="auto"/>
      </w:divBdr>
    </w:div>
    <w:div w:id="429665122">
      <w:bodyDiv w:val="1"/>
      <w:marLeft w:val="0"/>
      <w:marRight w:val="0"/>
      <w:marTop w:val="0"/>
      <w:marBottom w:val="0"/>
      <w:divBdr>
        <w:top w:val="none" w:sz="0" w:space="0" w:color="auto"/>
        <w:left w:val="none" w:sz="0" w:space="0" w:color="auto"/>
        <w:bottom w:val="none" w:sz="0" w:space="0" w:color="auto"/>
        <w:right w:val="none" w:sz="0" w:space="0" w:color="auto"/>
      </w:divBdr>
    </w:div>
    <w:div w:id="438572477">
      <w:bodyDiv w:val="1"/>
      <w:marLeft w:val="0"/>
      <w:marRight w:val="0"/>
      <w:marTop w:val="0"/>
      <w:marBottom w:val="0"/>
      <w:divBdr>
        <w:top w:val="none" w:sz="0" w:space="0" w:color="auto"/>
        <w:left w:val="none" w:sz="0" w:space="0" w:color="auto"/>
        <w:bottom w:val="none" w:sz="0" w:space="0" w:color="auto"/>
        <w:right w:val="none" w:sz="0" w:space="0" w:color="auto"/>
      </w:divBdr>
    </w:div>
    <w:div w:id="710225690">
      <w:bodyDiv w:val="1"/>
      <w:marLeft w:val="0"/>
      <w:marRight w:val="0"/>
      <w:marTop w:val="0"/>
      <w:marBottom w:val="0"/>
      <w:divBdr>
        <w:top w:val="none" w:sz="0" w:space="0" w:color="auto"/>
        <w:left w:val="none" w:sz="0" w:space="0" w:color="auto"/>
        <w:bottom w:val="none" w:sz="0" w:space="0" w:color="auto"/>
        <w:right w:val="none" w:sz="0" w:space="0" w:color="auto"/>
      </w:divBdr>
    </w:div>
    <w:div w:id="935022032">
      <w:bodyDiv w:val="1"/>
      <w:marLeft w:val="0"/>
      <w:marRight w:val="0"/>
      <w:marTop w:val="0"/>
      <w:marBottom w:val="0"/>
      <w:divBdr>
        <w:top w:val="none" w:sz="0" w:space="0" w:color="auto"/>
        <w:left w:val="none" w:sz="0" w:space="0" w:color="auto"/>
        <w:bottom w:val="none" w:sz="0" w:space="0" w:color="auto"/>
        <w:right w:val="none" w:sz="0" w:space="0" w:color="auto"/>
      </w:divBdr>
    </w:div>
    <w:div w:id="10694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3A%2F%2Fgo.qub.ac.uk%2FNiamhBuckley&amp;data=04%7C01%7Cn.obrien%40qub.ac.uk%7C5c15cf45c7b641993b3908d98d7f72ca%7Ceaab77eab4a549e3a1e8d6dd23a1f286%7C0%7C0%7C637696400939380843%7CUnknown%7CTWFpbGZsb3d8eyJWIjoiMC4wLjAwMDAiLCJQIjoiV2luMzIiLCJBTiI6Ik1haWwiLCJXVCI6Mn0%3D%7C1000&amp;sdata=McqjwrrLafnCWVBj9rUJOT2U7CRn20GGkDcO5zPUYCE%3D&amp;reserved=0" TargetMode="External"/><Relationship Id="rId3" Type="http://schemas.openxmlformats.org/officeDocument/2006/relationships/settings" Target="settings.xml"/><Relationship Id="rId7" Type="http://schemas.openxmlformats.org/officeDocument/2006/relationships/hyperlink" Target="http://go.qub.ac.uk/GerdWag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wagner@qub.ac.uk" TargetMode="External"/><Relationship Id="rId5" Type="http://schemas.openxmlformats.org/officeDocument/2006/relationships/hyperlink" Target="https://dap.qub.ac.uk/portal/user/u_login.ph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Jess</dc:creator>
  <cp:lastModifiedBy>Mark McCalmont</cp:lastModifiedBy>
  <cp:revision>2</cp:revision>
  <dcterms:created xsi:type="dcterms:W3CDTF">2021-10-13T10:27:00Z</dcterms:created>
  <dcterms:modified xsi:type="dcterms:W3CDTF">2021-10-13T10:27:00Z</dcterms:modified>
</cp:coreProperties>
</file>