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53DAC" w14:textId="5C7C8E4C" w:rsidR="002E0374" w:rsidRDefault="007F3CD9" w:rsidP="007F3CD9">
      <w:pPr>
        <w:pStyle w:val="Heading1"/>
      </w:pPr>
      <w:r>
        <w:t>PGR Studentship Information Template</w:t>
      </w:r>
      <w:r w:rsidR="00B44FF9">
        <w:t xml:space="preserve"> 20</w:t>
      </w:r>
      <w:r w:rsidR="00B4262C">
        <w:t>2</w:t>
      </w:r>
      <w:r w:rsidR="00B071EB">
        <w:t>2</w:t>
      </w:r>
      <w:r w:rsidR="00695F66">
        <w:t xml:space="preserve"> entry</w:t>
      </w:r>
    </w:p>
    <w:p w14:paraId="4B5BAD7D" w14:textId="77777777" w:rsidR="007F3CD9" w:rsidRDefault="007F3CD9"/>
    <w:p w14:paraId="171B66DF" w14:textId="77777777" w:rsidR="00695F66" w:rsidRDefault="00695F66" w:rsidP="00695F66">
      <w:pPr>
        <w:pStyle w:val="ListParagraph"/>
        <w:numPr>
          <w:ilvl w:val="0"/>
          <w:numId w:val="1"/>
        </w:numPr>
      </w:pPr>
      <w:r>
        <w:t xml:space="preserve">Please complete the template with as much information as possible. </w:t>
      </w:r>
    </w:p>
    <w:p w14:paraId="11463BB3" w14:textId="77777777" w:rsidR="001976E1" w:rsidRDefault="00695F66" w:rsidP="00695F66">
      <w:pPr>
        <w:pStyle w:val="ListParagraph"/>
        <w:numPr>
          <w:ilvl w:val="0"/>
          <w:numId w:val="1"/>
        </w:numPr>
      </w:pPr>
      <w:r>
        <w:t>*fields are essential.</w:t>
      </w:r>
    </w:p>
    <w:p w14:paraId="4E6D0ED4" w14:textId="77777777" w:rsidR="00695F66" w:rsidRDefault="00695F66" w:rsidP="00695F66">
      <w:pPr>
        <w:pStyle w:val="ListParagraph"/>
        <w:numPr>
          <w:ilvl w:val="0"/>
          <w:numId w:val="1"/>
        </w:numPr>
      </w:pPr>
      <w:r>
        <w:t xml:space="preserve">If you have information that does not have a </w:t>
      </w:r>
      <w:r w:rsidR="00BA71ED">
        <w:t>l</w:t>
      </w:r>
      <w:r w:rsidR="00957551">
        <w:t>abel</w:t>
      </w:r>
      <w:r>
        <w:t xml:space="preserve">, please create a new row in the table for it. </w:t>
      </w:r>
    </w:p>
    <w:p w14:paraId="48DEBBD3" w14:textId="77777777" w:rsidR="001976E1" w:rsidRDefault="001976E1"/>
    <w:tbl>
      <w:tblPr>
        <w:tblStyle w:val="TableGrid"/>
        <w:tblW w:w="9918" w:type="dxa"/>
        <w:tblLook w:val="04A0" w:firstRow="1" w:lastRow="0" w:firstColumn="1" w:lastColumn="0" w:noHBand="0" w:noVBand="1"/>
      </w:tblPr>
      <w:tblGrid>
        <w:gridCol w:w="1522"/>
        <w:gridCol w:w="8396"/>
      </w:tblGrid>
      <w:tr w:rsidR="007E0599" w14:paraId="470BFEBC" w14:textId="77777777" w:rsidTr="00773C9D">
        <w:trPr>
          <w:trHeight w:val="470"/>
        </w:trPr>
        <w:tc>
          <w:tcPr>
            <w:tcW w:w="1522" w:type="dxa"/>
            <w:shd w:val="clear" w:color="auto" w:fill="DEEAF6" w:themeFill="accent1" w:themeFillTint="33"/>
          </w:tcPr>
          <w:p w14:paraId="23D85B35" w14:textId="77777777" w:rsidR="007E0599" w:rsidRPr="007F3CD9" w:rsidRDefault="007E0599" w:rsidP="007E0599">
            <w:pPr>
              <w:rPr>
                <w:b/>
              </w:rPr>
            </w:pPr>
            <w:r>
              <w:rPr>
                <w:b/>
              </w:rPr>
              <w:t>*</w:t>
            </w:r>
            <w:r w:rsidRPr="007F3CD9">
              <w:rPr>
                <w:b/>
              </w:rPr>
              <w:t>Title of studentship</w:t>
            </w:r>
          </w:p>
        </w:tc>
        <w:tc>
          <w:tcPr>
            <w:tcW w:w="8396" w:type="dxa"/>
          </w:tcPr>
          <w:p w14:paraId="09B9EC08" w14:textId="2E741E50" w:rsidR="00830A08" w:rsidRPr="007A73EB" w:rsidRDefault="007A62B0" w:rsidP="007A73EB">
            <w:pPr>
              <w:rPr>
                <w:rFonts w:cstheme="minorHAnsi"/>
                <w:b/>
                <w:bCs/>
                <w:sz w:val="24"/>
                <w:szCs w:val="24"/>
              </w:rPr>
            </w:pPr>
            <w:r>
              <w:rPr>
                <w:rFonts w:cstheme="minorHAnsi"/>
                <w:b/>
                <w:bCs/>
                <w:sz w:val="24"/>
                <w:szCs w:val="24"/>
              </w:rPr>
              <w:t>A nanotherapeutic approach to inhibiting</w:t>
            </w:r>
            <w:r w:rsidR="00FA546D">
              <w:rPr>
                <w:rFonts w:cstheme="minorHAnsi"/>
                <w:b/>
                <w:bCs/>
                <w:sz w:val="24"/>
                <w:szCs w:val="24"/>
              </w:rPr>
              <w:t xml:space="preserve"> hedgehog signalling i</w:t>
            </w:r>
            <w:r w:rsidR="00791B40">
              <w:rPr>
                <w:rFonts w:cstheme="minorHAnsi"/>
                <w:b/>
                <w:bCs/>
                <w:sz w:val="24"/>
                <w:szCs w:val="24"/>
              </w:rPr>
              <w:t>n brain cancer.</w:t>
            </w:r>
          </w:p>
          <w:p w14:paraId="3E2FB3A8" w14:textId="2AE82B51" w:rsidR="001B5748" w:rsidRDefault="001B5748" w:rsidP="001B5748"/>
        </w:tc>
      </w:tr>
      <w:tr w:rsidR="007E0599" w14:paraId="31C3D3B2" w14:textId="77777777" w:rsidTr="00773C9D">
        <w:trPr>
          <w:trHeight w:val="444"/>
        </w:trPr>
        <w:tc>
          <w:tcPr>
            <w:tcW w:w="1522" w:type="dxa"/>
            <w:shd w:val="clear" w:color="auto" w:fill="DEEAF6" w:themeFill="accent1" w:themeFillTint="33"/>
          </w:tcPr>
          <w:p w14:paraId="32384FCF" w14:textId="77777777" w:rsidR="007E0599" w:rsidRPr="007F3CD9" w:rsidRDefault="007E0599" w:rsidP="007E0599">
            <w:pPr>
              <w:rPr>
                <w:b/>
              </w:rPr>
            </w:pPr>
            <w:r w:rsidRPr="007F3CD9">
              <w:rPr>
                <w:b/>
              </w:rPr>
              <w:t>Value</w:t>
            </w:r>
            <w:r>
              <w:rPr>
                <w:b/>
              </w:rPr>
              <w:t xml:space="preserve"> / what is covered? </w:t>
            </w:r>
          </w:p>
        </w:tc>
        <w:tc>
          <w:tcPr>
            <w:tcW w:w="8396" w:type="dxa"/>
          </w:tcPr>
          <w:p w14:paraId="77465801" w14:textId="77777777" w:rsidR="0088220A" w:rsidRDefault="0088220A" w:rsidP="0088220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Fully funded</w:t>
            </w:r>
            <w:r>
              <w:rPr>
                <w:rStyle w:val="eop"/>
                <w:rFonts w:ascii="Calibri" w:hAnsi="Calibri" w:cs="Calibri"/>
                <w:sz w:val="22"/>
                <w:szCs w:val="22"/>
              </w:rPr>
              <w:t> </w:t>
            </w:r>
          </w:p>
          <w:p w14:paraId="60AB235C" w14:textId="77777777" w:rsidR="0088220A" w:rsidRDefault="0088220A" w:rsidP="0088220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0786A26" w14:textId="77777777" w:rsidR="0088220A" w:rsidRDefault="0088220A" w:rsidP="0088220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100% of UK/EU tuition fees paid and an annual stipend for UK residents only (living expenses), currently </w:t>
            </w:r>
            <w:r>
              <w:rPr>
                <w:rStyle w:val="normaltextrun"/>
                <w:rFonts w:asciiTheme="minorHAnsi" w:eastAsiaTheme="majorEastAsia" w:hAnsiTheme="minorHAnsi" w:cstheme="minorHAnsi"/>
                <w:sz w:val="22"/>
                <w:szCs w:val="22"/>
              </w:rPr>
              <w:t xml:space="preserve">at </w:t>
            </w:r>
            <w:r>
              <w:rPr>
                <w:rStyle w:val="Strong"/>
                <w:rFonts w:asciiTheme="minorHAnsi" w:hAnsiTheme="minorHAnsi" w:cstheme="minorHAnsi"/>
                <w:color w:val="111111"/>
                <w:sz w:val="22"/>
                <w:szCs w:val="22"/>
                <w:shd w:val="clear" w:color="auto" w:fill="FFFFFF"/>
              </w:rPr>
              <w:t>£15,285</w:t>
            </w:r>
          </w:p>
          <w:p w14:paraId="6995C56D" w14:textId="7D13AFA5" w:rsidR="007E0599" w:rsidRDefault="007E0599" w:rsidP="00317C62"/>
        </w:tc>
      </w:tr>
      <w:tr w:rsidR="007E0599" w14:paraId="694401E5" w14:textId="77777777" w:rsidTr="00773C9D">
        <w:trPr>
          <w:trHeight w:val="470"/>
        </w:trPr>
        <w:tc>
          <w:tcPr>
            <w:tcW w:w="1522" w:type="dxa"/>
            <w:shd w:val="clear" w:color="auto" w:fill="DEEAF6" w:themeFill="accent1" w:themeFillTint="33"/>
          </w:tcPr>
          <w:p w14:paraId="409D191F" w14:textId="77777777" w:rsidR="007E0599" w:rsidRPr="007F3CD9" w:rsidRDefault="007E0599" w:rsidP="007E0599">
            <w:pPr>
              <w:rPr>
                <w:b/>
              </w:rPr>
            </w:pPr>
            <w:r w:rsidRPr="007F3CD9">
              <w:rPr>
                <w:b/>
              </w:rPr>
              <w:t>Awarding body</w:t>
            </w:r>
          </w:p>
        </w:tc>
        <w:tc>
          <w:tcPr>
            <w:tcW w:w="8396" w:type="dxa"/>
          </w:tcPr>
          <w:p w14:paraId="65D9A2B6" w14:textId="27D27D79" w:rsidR="007E0599" w:rsidRDefault="007E0599" w:rsidP="007E0599"/>
        </w:tc>
      </w:tr>
      <w:tr w:rsidR="007E0599" w14:paraId="5E50BAF4" w14:textId="77777777" w:rsidTr="00773C9D">
        <w:trPr>
          <w:trHeight w:val="444"/>
        </w:trPr>
        <w:tc>
          <w:tcPr>
            <w:tcW w:w="1522" w:type="dxa"/>
            <w:shd w:val="clear" w:color="auto" w:fill="DEEAF6" w:themeFill="accent1" w:themeFillTint="33"/>
          </w:tcPr>
          <w:p w14:paraId="7109AFF7" w14:textId="77777777" w:rsidR="007E0599" w:rsidRPr="007F3CD9" w:rsidRDefault="007E0599" w:rsidP="007E0599">
            <w:pPr>
              <w:rPr>
                <w:b/>
              </w:rPr>
            </w:pPr>
            <w:r w:rsidRPr="007F3CD9">
              <w:rPr>
                <w:b/>
              </w:rPr>
              <w:t>Number of studentships</w:t>
            </w:r>
          </w:p>
        </w:tc>
        <w:tc>
          <w:tcPr>
            <w:tcW w:w="8396" w:type="dxa"/>
          </w:tcPr>
          <w:p w14:paraId="1BB087A6" w14:textId="51244387" w:rsidR="007E0599" w:rsidRDefault="007E0599" w:rsidP="007E0599"/>
        </w:tc>
      </w:tr>
      <w:tr w:rsidR="003F1182" w14:paraId="67E34D74" w14:textId="77777777" w:rsidTr="00773C9D">
        <w:trPr>
          <w:trHeight w:val="1412"/>
        </w:trPr>
        <w:tc>
          <w:tcPr>
            <w:tcW w:w="1522" w:type="dxa"/>
            <w:shd w:val="clear" w:color="auto" w:fill="DEEAF6" w:themeFill="accent1" w:themeFillTint="33"/>
          </w:tcPr>
          <w:p w14:paraId="5A20FFB3" w14:textId="77777777" w:rsidR="003F1182" w:rsidRPr="007F3CD9" w:rsidRDefault="003F1182" w:rsidP="003F1182">
            <w:pPr>
              <w:rPr>
                <w:b/>
              </w:rPr>
            </w:pPr>
            <w:r>
              <w:rPr>
                <w:b/>
              </w:rPr>
              <w:t>*</w:t>
            </w:r>
            <w:r w:rsidRPr="007F3CD9">
              <w:rPr>
                <w:b/>
              </w:rPr>
              <w:t xml:space="preserve">Summary </w:t>
            </w:r>
            <w:r>
              <w:rPr>
                <w:b/>
              </w:rPr>
              <w:t xml:space="preserve">descriptive </w:t>
            </w:r>
            <w:r w:rsidRPr="007F3CD9">
              <w:rPr>
                <w:b/>
              </w:rPr>
              <w:t>text</w:t>
            </w:r>
            <w:r>
              <w:rPr>
                <w:b/>
              </w:rPr>
              <w:t xml:space="preserve"> / Example of research project </w:t>
            </w:r>
          </w:p>
        </w:tc>
        <w:tc>
          <w:tcPr>
            <w:tcW w:w="8396" w:type="dxa"/>
          </w:tcPr>
          <w:p w14:paraId="30876540" w14:textId="77777777" w:rsidR="00B071EB" w:rsidRPr="007A62B0" w:rsidRDefault="00B071EB" w:rsidP="00B071EB">
            <w:pPr>
              <w:jc w:val="both"/>
              <w:rPr>
                <w:rFonts w:cstheme="minorHAnsi"/>
              </w:rPr>
            </w:pPr>
            <w:r>
              <w:t xml:space="preserve">Patients with </w:t>
            </w:r>
            <w:r w:rsidRPr="00FA546D">
              <w:t xml:space="preserve">grade IV </w:t>
            </w:r>
            <w:proofErr w:type="spellStart"/>
            <w:r w:rsidRPr="00FA546D">
              <w:t>astrocytomas</w:t>
            </w:r>
            <w:proofErr w:type="spellEnd"/>
            <w:r w:rsidRPr="00FA546D">
              <w:t xml:space="preserve"> (Glioblastoma - GBM) have a uniformly poor prognosis in spite of aggressive multimodal management (</w:t>
            </w:r>
            <w:r>
              <w:t>resection, radio-chemotherapy).</w:t>
            </w:r>
            <w:r w:rsidRPr="00FA546D">
              <w:t xml:space="preserve"> Median survival statistics are poor, typically around 8 – 14 months, highlighting the urgent need for </w:t>
            </w:r>
            <w:r w:rsidRPr="007A62B0">
              <w:rPr>
                <w:rFonts w:cstheme="minorHAnsi"/>
              </w:rPr>
              <w:t>novel therapeutic strategies.</w:t>
            </w:r>
          </w:p>
          <w:p w14:paraId="5544052A" w14:textId="77777777" w:rsidR="00B071EB" w:rsidRDefault="00B071EB" w:rsidP="00B071EB">
            <w:pPr>
              <w:jc w:val="both"/>
              <w:rPr>
                <w:rFonts w:cstheme="minorHAnsi"/>
                <w:bCs/>
              </w:rPr>
            </w:pPr>
            <w:r w:rsidRPr="007A62B0">
              <w:rPr>
                <w:rFonts w:cstheme="minorHAnsi"/>
                <w:bCs/>
              </w:rPr>
              <w:t>The Hedgehog (</w:t>
            </w:r>
            <w:proofErr w:type="spellStart"/>
            <w:r w:rsidRPr="007A62B0">
              <w:rPr>
                <w:rFonts w:cstheme="minorHAnsi"/>
                <w:bCs/>
              </w:rPr>
              <w:t>Hh</w:t>
            </w:r>
            <w:proofErr w:type="spellEnd"/>
            <w:r w:rsidRPr="007A62B0">
              <w:rPr>
                <w:rFonts w:cstheme="minorHAnsi"/>
                <w:bCs/>
              </w:rPr>
              <w:t>) signalling pathway is essential for embryonic development, stem cell growth and tissue polarity (differentiation). Norm</w:t>
            </w:r>
            <w:r>
              <w:rPr>
                <w:rFonts w:cstheme="minorHAnsi"/>
                <w:bCs/>
              </w:rPr>
              <w:t xml:space="preserve">ally the </w:t>
            </w:r>
            <w:proofErr w:type="spellStart"/>
            <w:r>
              <w:rPr>
                <w:rFonts w:cstheme="minorHAnsi"/>
                <w:bCs/>
              </w:rPr>
              <w:t>Hh</w:t>
            </w:r>
            <w:proofErr w:type="spellEnd"/>
            <w:r>
              <w:rPr>
                <w:rFonts w:cstheme="minorHAnsi"/>
                <w:bCs/>
              </w:rPr>
              <w:t xml:space="preserve"> signalling</w:t>
            </w:r>
            <w:r w:rsidRPr="007A62B0">
              <w:rPr>
                <w:rFonts w:cstheme="minorHAnsi"/>
                <w:bCs/>
              </w:rPr>
              <w:t xml:space="preserve"> pathway is inactive in adult tissue, but in some cancers including glioblastoma, </w:t>
            </w:r>
            <w:proofErr w:type="spellStart"/>
            <w:r w:rsidRPr="007A62B0">
              <w:rPr>
                <w:rFonts w:cstheme="minorHAnsi"/>
                <w:bCs/>
              </w:rPr>
              <w:t>Hh</w:t>
            </w:r>
            <w:proofErr w:type="spellEnd"/>
            <w:r w:rsidRPr="007A62B0">
              <w:rPr>
                <w:rFonts w:cstheme="minorHAnsi"/>
                <w:bCs/>
              </w:rPr>
              <w:t xml:space="preserve"> signalling is reactivated</w:t>
            </w:r>
            <w:r>
              <w:rPr>
                <w:rFonts w:cstheme="minorHAnsi"/>
                <w:bCs/>
              </w:rPr>
              <w:t xml:space="preserve">. This is associated with a </w:t>
            </w:r>
            <w:r w:rsidRPr="007A62B0">
              <w:rPr>
                <w:rFonts w:cstheme="minorHAnsi"/>
                <w:bCs/>
              </w:rPr>
              <w:t>range of pro-tumour phenotypes including increased proliferation, invasion, migration and abnormal DNA damage repair.</w:t>
            </w:r>
          </w:p>
          <w:p w14:paraId="2D870FF3" w14:textId="77777777" w:rsidR="00B071EB" w:rsidRDefault="00B071EB" w:rsidP="00B071EB">
            <w:pPr>
              <w:jc w:val="both"/>
              <w:rPr>
                <w:rFonts w:cstheme="minorHAnsi"/>
                <w:bCs/>
              </w:rPr>
            </w:pPr>
            <w:r w:rsidRPr="007A62B0">
              <w:rPr>
                <w:rFonts w:cstheme="minorHAnsi"/>
                <w:bCs/>
              </w:rPr>
              <w:t xml:space="preserve">Gold nanoparticles (AuNPs) </w:t>
            </w:r>
            <w:r>
              <w:rPr>
                <w:rFonts w:cstheme="minorHAnsi"/>
                <w:bCs/>
              </w:rPr>
              <w:t xml:space="preserve">are known to increase the sensitivity of tumour cells to radiotherapy, through a range of physical, chemical and biological processes. As radiotherapy forms a major treatment modality for glioblastoma, this PhD project will explore the potential </w:t>
            </w:r>
            <w:proofErr w:type="spellStart"/>
            <w:r>
              <w:rPr>
                <w:rFonts w:cstheme="minorHAnsi"/>
                <w:bCs/>
              </w:rPr>
              <w:t>Hh</w:t>
            </w:r>
            <w:proofErr w:type="spellEnd"/>
            <w:r>
              <w:rPr>
                <w:rFonts w:cstheme="minorHAnsi"/>
                <w:bCs/>
              </w:rPr>
              <w:t xml:space="preserve"> interfering gold nanoparticles to boost the cell killing effect of radiotherapy.</w:t>
            </w:r>
          </w:p>
          <w:p w14:paraId="317BA223" w14:textId="77777777" w:rsidR="00B071EB" w:rsidRDefault="00B071EB" w:rsidP="00B071EB">
            <w:pPr>
              <w:jc w:val="both"/>
            </w:pPr>
            <w:r>
              <w:t>In addition to increased cell killing, the underpinning molecular mechanisms will be studied, including the impact of the targeted gold nanoparticle on cancer “stem like” properties, DNA damage repair, migration and invasion.</w:t>
            </w:r>
          </w:p>
          <w:p w14:paraId="237558FB" w14:textId="2EE9867D" w:rsidR="003F1182" w:rsidRDefault="00B071EB" w:rsidP="00B071EB">
            <w:r>
              <w:t>This project will build upon the translational nanomedicine expertise of Dr Coulter’s group, with the ultimate goal of developing a novel nanoparticle formulation with both the potential for commercial development and enhancing patient outcomes in this difficult to treat disease setting.</w:t>
            </w:r>
          </w:p>
        </w:tc>
      </w:tr>
      <w:tr w:rsidR="003F1182" w14:paraId="10C0BBE2" w14:textId="77777777" w:rsidTr="00773C9D">
        <w:trPr>
          <w:trHeight w:val="625"/>
        </w:trPr>
        <w:tc>
          <w:tcPr>
            <w:tcW w:w="1522" w:type="dxa"/>
            <w:shd w:val="clear" w:color="auto" w:fill="DEEAF6" w:themeFill="accent1" w:themeFillTint="33"/>
          </w:tcPr>
          <w:p w14:paraId="161F44CB" w14:textId="77777777" w:rsidR="003F1182" w:rsidRDefault="003F1182" w:rsidP="003F1182">
            <w:pPr>
              <w:rPr>
                <w:b/>
              </w:rPr>
            </w:pPr>
            <w:r>
              <w:rPr>
                <w:b/>
              </w:rPr>
              <w:t>*Supervisor(s)</w:t>
            </w:r>
          </w:p>
        </w:tc>
        <w:tc>
          <w:tcPr>
            <w:tcW w:w="8396" w:type="dxa"/>
          </w:tcPr>
          <w:p w14:paraId="489ED791" w14:textId="46522040" w:rsidR="003F1182" w:rsidRPr="007F3CD9" w:rsidRDefault="007A73EB" w:rsidP="00897021">
            <w:r>
              <w:t>Dr Jonathan</w:t>
            </w:r>
            <w:r w:rsidR="003375F5">
              <w:t xml:space="preserve"> Coulter</w:t>
            </w:r>
          </w:p>
        </w:tc>
      </w:tr>
      <w:tr w:rsidR="003F1182" w14:paraId="2D0B7AA3" w14:textId="77777777" w:rsidTr="00773C9D">
        <w:trPr>
          <w:trHeight w:val="630"/>
        </w:trPr>
        <w:tc>
          <w:tcPr>
            <w:tcW w:w="1522" w:type="dxa"/>
            <w:shd w:val="clear" w:color="auto" w:fill="DEEAF6" w:themeFill="accent1" w:themeFillTint="33"/>
          </w:tcPr>
          <w:p w14:paraId="4CF47749" w14:textId="77777777" w:rsidR="003F1182" w:rsidRPr="007F3CD9" w:rsidRDefault="003F1182" w:rsidP="003F1182">
            <w:pPr>
              <w:rPr>
                <w:b/>
              </w:rPr>
            </w:pPr>
            <w:r>
              <w:rPr>
                <w:b/>
              </w:rPr>
              <w:t>*Eligibility / residence Status</w:t>
            </w:r>
          </w:p>
        </w:tc>
        <w:tc>
          <w:tcPr>
            <w:tcW w:w="8396" w:type="dxa"/>
          </w:tcPr>
          <w:p w14:paraId="59910F79" w14:textId="611429C4" w:rsidR="003F1182" w:rsidRPr="007F3CD9" w:rsidRDefault="00773C9D" w:rsidP="003F1182">
            <w:r>
              <w:t>Home</w:t>
            </w:r>
            <w:r w:rsidR="00B071EB">
              <w:t xml:space="preserve"> (DfE Scholarship deadline 27</w:t>
            </w:r>
            <w:r w:rsidR="00B25E6E" w:rsidRPr="00B25E6E">
              <w:rPr>
                <w:vertAlign w:val="superscript"/>
              </w:rPr>
              <w:t>th</w:t>
            </w:r>
            <w:r w:rsidR="00B25E6E">
              <w:t xml:space="preserve"> January 2021)</w:t>
            </w:r>
            <w:r w:rsidR="00B5079E">
              <w:t xml:space="preserve">, International Scholarship, International self-funding </w:t>
            </w:r>
            <w:r>
              <w:t xml:space="preserve"> </w:t>
            </w:r>
          </w:p>
        </w:tc>
      </w:tr>
      <w:tr w:rsidR="003F1182" w14:paraId="113345A0" w14:textId="77777777" w:rsidTr="00773C9D">
        <w:trPr>
          <w:trHeight w:val="630"/>
        </w:trPr>
        <w:tc>
          <w:tcPr>
            <w:tcW w:w="1522" w:type="dxa"/>
            <w:shd w:val="clear" w:color="auto" w:fill="DEEAF6" w:themeFill="accent1" w:themeFillTint="33"/>
          </w:tcPr>
          <w:p w14:paraId="2C6C8559" w14:textId="77777777" w:rsidR="003F1182" w:rsidRDefault="003F1182" w:rsidP="003F1182">
            <w:pPr>
              <w:rPr>
                <w:b/>
              </w:rPr>
            </w:pPr>
            <w:r>
              <w:rPr>
                <w:b/>
              </w:rPr>
              <w:t>Country</w:t>
            </w:r>
          </w:p>
        </w:tc>
        <w:tc>
          <w:tcPr>
            <w:tcW w:w="8396" w:type="dxa"/>
          </w:tcPr>
          <w:p w14:paraId="5A4481C5" w14:textId="20190E2C" w:rsidR="003F1182" w:rsidRDefault="003F1182" w:rsidP="003F1182"/>
        </w:tc>
      </w:tr>
      <w:tr w:rsidR="003F1182" w14:paraId="78BDF1FD" w14:textId="77777777" w:rsidTr="00773C9D">
        <w:trPr>
          <w:trHeight w:val="630"/>
        </w:trPr>
        <w:tc>
          <w:tcPr>
            <w:tcW w:w="1522" w:type="dxa"/>
            <w:shd w:val="clear" w:color="auto" w:fill="DEEAF6" w:themeFill="accent1" w:themeFillTint="33"/>
          </w:tcPr>
          <w:p w14:paraId="7702C38B" w14:textId="77777777" w:rsidR="003F1182" w:rsidRDefault="003F1182" w:rsidP="003F1182">
            <w:pPr>
              <w:rPr>
                <w:b/>
              </w:rPr>
            </w:pPr>
            <w:r>
              <w:rPr>
                <w:b/>
              </w:rPr>
              <w:lastRenderedPageBreak/>
              <w:t xml:space="preserve">*Start date and duration </w:t>
            </w:r>
          </w:p>
        </w:tc>
        <w:tc>
          <w:tcPr>
            <w:tcW w:w="8396" w:type="dxa"/>
          </w:tcPr>
          <w:p w14:paraId="72C13292" w14:textId="1C2F9D3D" w:rsidR="003F1182" w:rsidRDefault="00B071EB" w:rsidP="003F1182">
            <w:r>
              <w:t>September 2022</w:t>
            </w:r>
          </w:p>
        </w:tc>
      </w:tr>
      <w:tr w:rsidR="003F1182" w14:paraId="5BE00321" w14:textId="77777777" w:rsidTr="00773C9D">
        <w:trPr>
          <w:trHeight w:val="444"/>
        </w:trPr>
        <w:tc>
          <w:tcPr>
            <w:tcW w:w="1522" w:type="dxa"/>
            <w:shd w:val="clear" w:color="auto" w:fill="DEEAF6" w:themeFill="accent1" w:themeFillTint="33"/>
          </w:tcPr>
          <w:p w14:paraId="29F966EE" w14:textId="77777777" w:rsidR="003F1182" w:rsidRPr="007F3CD9" w:rsidRDefault="003F1182" w:rsidP="003F1182">
            <w:pPr>
              <w:rPr>
                <w:b/>
              </w:rPr>
            </w:pPr>
            <w:r>
              <w:rPr>
                <w:b/>
              </w:rPr>
              <w:t>*</w:t>
            </w:r>
            <w:r w:rsidRPr="007F3CD9">
              <w:rPr>
                <w:b/>
              </w:rPr>
              <w:t>Faculty</w:t>
            </w:r>
          </w:p>
        </w:tc>
        <w:tc>
          <w:tcPr>
            <w:tcW w:w="8396" w:type="dxa"/>
          </w:tcPr>
          <w:p w14:paraId="5FEE8137" w14:textId="692F2715" w:rsidR="003F1182" w:rsidRDefault="00773C9D" w:rsidP="003F1182">
            <w:r>
              <w:t>Medicine Health and Life Sciences</w:t>
            </w:r>
          </w:p>
        </w:tc>
      </w:tr>
      <w:tr w:rsidR="003F1182" w14:paraId="2FD6EA6E" w14:textId="77777777" w:rsidTr="00773C9D">
        <w:trPr>
          <w:trHeight w:val="470"/>
        </w:trPr>
        <w:tc>
          <w:tcPr>
            <w:tcW w:w="1522" w:type="dxa"/>
            <w:shd w:val="clear" w:color="auto" w:fill="DEEAF6" w:themeFill="accent1" w:themeFillTint="33"/>
          </w:tcPr>
          <w:p w14:paraId="3BE4F543" w14:textId="77777777" w:rsidR="003F1182" w:rsidRPr="007F3CD9" w:rsidRDefault="003F1182" w:rsidP="003F1182">
            <w:pPr>
              <w:rPr>
                <w:b/>
              </w:rPr>
            </w:pPr>
            <w:r>
              <w:rPr>
                <w:b/>
              </w:rPr>
              <w:t>*</w:t>
            </w:r>
            <w:r w:rsidRPr="007F3CD9">
              <w:rPr>
                <w:b/>
              </w:rPr>
              <w:t>Research centre / School</w:t>
            </w:r>
          </w:p>
        </w:tc>
        <w:tc>
          <w:tcPr>
            <w:tcW w:w="8396" w:type="dxa"/>
          </w:tcPr>
          <w:p w14:paraId="59A1D0DF" w14:textId="0760248C" w:rsidR="003F1182" w:rsidRDefault="00317C62" w:rsidP="003F1182">
            <w:r>
              <w:t>School of Pharmacy</w:t>
            </w:r>
          </w:p>
        </w:tc>
      </w:tr>
      <w:tr w:rsidR="003F1182" w14:paraId="7931EE40" w14:textId="77777777" w:rsidTr="00773C9D">
        <w:trPr>
          <w:trHeight w:val="470"/>
        </w:trPr>
        <w:tc>
          <w:tcPr>
            <w:tcW w:w="1522" w:type="dxa"/>
            <w:shd w:val="clear" w:color="auto" w:fill="DEEAF6" w:themeFill="accent1" w:themeFillTint="33"/>
          </w:tcPr>
          <w:p w14:paraId="62EC5B9F" w14:textId="77777777" w:rsidR="003F1182" w:rsidRDefault="003F1182" w:rsidP="003F1182">
            <w:pPr>
              <w:rPr>
                <w:b/>
              </w:rPr>
            </w:pPr>
            <w:r>
              <w:rPr>
                <w:b/>
              </w:rPr>
              <w:t>Subject area</w:t>
            </w:r>
          </w:p>
        </w:tc>
        <w:tc>
          <w:tcPr>
            <w:tcW w:w="8396" w:type="dxa"/>
          </w:tcPr>
          <w:p w14:paraId="2083BE8D" w14:textId="68776D64" w:rsidR="003F1182" w:rsidRDefault="00897021" w:rsidP="003F1182">
            <w:r>
              <w:t>Cancer biology, pharmaceutics, n</w:t>
            </w:r>
            <w:r w:rsidR="00773C9D">
              <w:t>anomedicine</w:t>
            </w:r>
          </w:p>
        </w:tc>
      </w:tr>
      <w:tr w:rsidR="003F1182" w14:paraId="4927DD08" w14:textId="77777777" w:rsidTr="00773C9D">
        <w:trPr>
          <w:trHeight w:val="444"/>
        </w:trPr>
        <w:tc>
          <w:tcPr>
            <w:tcW w:w="1522" w:type="dxa"/>
            <w:shd w:val="clear" w:color="auto" w:fill="DEEAF6" w:themeFill="accent1" w:themeFillTint="33"/>
          </w:tcPr>
          <w:p w14:paraId="0B8E14F3" w14:textId="77777777" w:rsidR="003F1182" w:rsidRDefault="003F1182" w:rsidP="003F1182">
            <w:pPr>
              <w:rPr>
                <w:b/>
              </w:rPr>
            </w:pPr>
            <w:r>
              <w:rPr>
                <w:b/>
              </w:rPr>
              <w:t xml:space="preserve">Candidate requirements / Key skills required for the post </w:t>
            </w:r>
          </w:p>
          <w:p w14:paraId="64C65FF4" w14:textId="77777777" w:rsidR="003F1182" w:rsidRPr="007F3CD9" w:rsidRDefault="003F1182" w:rsidP="003F1182">
            <w:pPr>
              <w:rPr>
                <w:b/>
              </w:rPr>
            </w:pPr>
          </w:p>
        </w:tc>
        <w:tc>
          <w:tcPr>
            <w:tcW w:w="8396" w:type="dxa"/>
          </w:tcPr>
          <w:p w14:paraId="295BFDE4" w14:textId="77777777" w:rsidR="003F1182" w:rsidRPr="007C3A10" w:rsidRDefault="003F1182" w:rsidP="003F1182">
            <w:r w:rsidRPr="007C3A10">
              <w:rPr>
                <w:rFonts w:cs="Arial"/>
              </w:rPr>
              <w:t>Applicants should have a 1st or 2.1 honours degree (or equivalent) in a relevant subject. Relevant subjects include Pharmacy, Molecular Biology, Pharmaceutical Sciences, Biochemistry, Biological/Biomedical Sciences,</w:t>
            </w:r>
            <w:r>
              <w:rPr>
                <w:rFonts w:cs="Arial"/>
              </w:rPr>
              <w:t xml:space="preserve"> </w:t>
            </w:r>
            <w:r w:rsidRPr="007C3A10">
              <w:rPr>
                <w:rFonts w:cs="Arial"/>
              </w:rPr>
              <w:t>Chemistry, Engineering</w:t>
            </w:r>
            <w:r>
              <w:rPr>
                <w:rFonts w:cs="Arial"/>
              </w:rPr>
              <w:t xml:space="preserve">, or </w:t>
            </w:r>
            <w:r w:rsidRPr="007C3A10">
              <w:rPr>
                <w:rFonts w:cs="Arial"/>
              </w:rPr>
              <w:t>a closely related discipline. Students who have a 2.2 honours degree and a Master’s degree may also be considered, but the School reserves the right to shortlist for interview only those applicants who have demonstrated high academic attainment to date</w:t>
            </w:r>
          </w:p>
        </w:tc>
      </w:tr>
      <w:tr w:rsidR="003F1182" w14:paraId="0165EAEE" w14:textId="77777777" w:rsidTr="00773C9D">
        <w:trPr>
          <w:trHeight w:val="444"/>
        </w:trPr>
        <w:tc>
          <w:tcPr>
            <w:tcW w:w="1522" w:type="dxa"/>
            <w:shd w:val="clear" w:color="auto" w:fill="DEEAF6" w:themeFill="accent1" w:themeFillTint="33"/>
          </w:tcPr>
          <w:p w14:paraId="19576782" w14:textId="77777777" w:rsidR="003F1182" w:rsidRDefault="003F1182" w:rsidP="003F1182">
            <w:pPr>
              <w:rPr>
                <w:b/>
              </w:rPr>
            </w:pPr>
            <w:r>
              <w:rPr>
                <w:b/>
              </w:rPr>
              <w:t>*Deadline for applications</w:t>
            </w:r>
          </w:p>
        </w:tc>
        <w:tc>
          <w:tcPr>
            <w:tcW w:w="8396" w:type="dxa"/>
          </w:tcPr>
          <w:p w14:paraId="492A9368" w14:textId="77777777" w:rsidR="003F1182" w:rsidRDefault="003F1182" w:rsidP="003F1182"/>
        </w:tc>
      </w:tr>
      <w:tr w:rsidR="003F1182" w14:paraId="3DA8871F" w14:textId="77777777" w:rsidTr="00773C9D">
        <w:trPr>
          <w:trHeight w:val="444"/>
        </w:trPr>
        <w:tc>
          <w:tcPr>
            <w:tcW w:w="1522" w:type="dxa"/>
            <w:shd w:val="clear" w:color="auto" w:fill="DEEAF6" w:themeFill="accent1" w:themeFillTint="33"/>
          </w:tcPr>
          <w:p w14:paraId="3DF26063" w14:textId="77777777" w:rsidR="003F1182" w:rsidRDefault="003F1182" w:rsidP="003F1182">
            <w:pPr>
              <w:rPr>
                <w:b/>
              </w:rPr>
            </w:pPr>
            <w:r>
              <w:rPr>
                <w:b/>
              </w:rPr>
              <w:t>*How to apply / contacts</w:t>
            </w:r>
          </w:p>
        </w:tc>
        <w:tc>
          <w:tcPr>
            <w:tcW w:w="8396" w:type="dxa"/>
          </w:tcPr>
          <w:p w14:paraId="16688B16" w14:textId="577AC089" w:rsidR="003F1182" w:rsidRPr="00B25E6E" w:rsidRDefault="00B5079E" w:rsidP="003F1182">
            <w:r>
              <w:t>All postgraduate r</w:t>
            </w:r>
            <w:r w:rsidR="003F1182" w:rsidRPr="007F3CD9">
              <w:t>esearch applicants</w:t>
            </w:r>
            <w:r w:rsidR="003F1182">
              <w:t xml:space="preserve"> for</w:t>
            </w:r>
            <w:r w:rsidR="003F1182" w:rsidRPr="007F3CD9">
              <w:t xml:space="preserve"> </w:t>
            </w:r>
            <w:r w:rsidR="003F1182">
              <w:t xml:space="preserve">Pharmacy </w:t>
            </w:r>
            <w:r>
              <w:t>who are interested in the project</w:t>
            </w:r>
            <w:r w:rsidR="00B25E6E">
              <w:t xml:space="preserve"> must submit an application </w:t>
            </w:r>
            <w:r w:rsidR="00B25E6E" w:rsidRPr="007F3CD9">
              <w:t>all required supporting documents</w:t>
            </w:r>
            <w:r w:rsidR="003F1182" w:rsidRPr="007F3CD9">
              <w:t xml:space="preserve"> via</w:t>
            </w:r>
            <w:r w:rsidR="00B25E6E">
              <w:t xml:space="preserve"> the Direct Applications Portal (link below). UK students considering </w:t>
            </w:r>
            <w:r w:rsidR="00D533B2">
              <w:t>applying</w:t>
            </w:r>
            <w:r w:rsidR="00B25E6E">
              <w:t xml:space="preserve"> for DfE scholarship support, applications must be submitted before </w:t>
            </w:r>
            <w:r w:rsidR="003375F5">
              <w:rPr>
                <w:b/>
              </w:rPr>
              <w:t>Friday 27</w:t>
            </w:r>
            <w:r w:rsidR="00B25E6E" w:rsidRPr="00B25E6E">
              <w:rPr>
                <w:b/>
                <w:vertAlign w:val="superscript"/>
              </w:rPr>
              <w:t>th</w:t>
            </w:r>
            <w:r w:rsidR="003375F5">
              <w:rPr>
                <w:b/>
              </w:rPr>
              <w:t xml:space="preserve"> January 2022</w:t>
            </w:r>
            <w:r w:rsidR="00B25E6E">
              <w:rPr>
                <w:b/>
              </w:rPr>
              <w:t xml:space="preserve">. </w:t>
            </w:r>
            <w:r w:rsidR="00B25E6E">
              <w:t xml:space="preserve">Any interested applicants can informally contact Dr Coulter by email at j.coulter@qub.ac.uk </w:t>
            </w:r>
          </w:p>
          <w:p w14:paraId="43AC971F" w14:textId="77777777" w:rsidR="003F1182" w:rsidRDefault="003F1182" w:rsidP="003F1182"/>
          <w:p w14:paraId="4F2E48B7" w14:textId="77777777" w:rsidR="003F1182" w:rsidRDefault="0088220A" w:rsidP="003F1182">
            <w:hyperlink r:id="rId5" w:history="1">
              <w:r w:rsidR="003F1182" w:rsidRPr="00920649">
                <w:rPr>
                  <w:rStyle w:val="Hyperlink"/>
                </w:rPr>
                <w:t>https://dap.qub.ac.uk/portal/user/u_login.php</w:t>
              </w:r>
            </w:hyperlink>
            <w:r w:rsidR="003F1182">
              <w:t xml:space="preserve"> </w:t>
            </w:r>
            <w:r w:rsidR="003F1182">
              <w:br/>
            </w:r>
          </w:p>
        </w:tc>
      </w:tr>
      <w:tr w:rsidR="003F1182" w14:paraId="1E02E220" w14:textId="77777777" w:rsidTr="00773C9D">
        <w:trPr>
          <w:trHeight w:val="2715"/>
        </w:trPr>
        <w:tc>
          <w:tcPr>
            <w:tcW w:w="1522" w:type="dxa"/>
            <w:shd w:val="clear" w:color="auto" w:fill="DEEAF6" w:themeFill="accent1" w:themeFillTint="33"/>
          </w:tcPr>
          <w:p w14:paraId="055486A8" w14:textId="77777777" w:rsidR="003F1182" w:rsidRPr="007F3CD9" w:rsidRDefault="003F1182" w:rsidP="003F1182">
            <w:pPr>
              <w:rPr>
                <w:b/>
              </w:rPr>
            </w:pPr>
            <w:r>
              <w:rPr>
                <w:b/>
              </w:rPr>
              <w:t>Relevant</w:t>
            </w:r>
            <w:r w:rsidRPr="007F3CD9">
              <w:rPr>
                <w:b/>
              </w:rPr>
              <w:t xml:space="preserve"> links </w:t>
            </w:r>
            <w:r>
              <w:rPr>
                <w:b/>
              </w:rPr>
              <w:t xml:space="preserve">/ more information </w:t>
            </w:r>
          </w:p>
          <w:p w14:paraId="16BE9F12" w14:textId="77777777" w:rsidR="003F1182" w:rsidRDefault="003F1182" w:rsidP="003F1182"/>
        </w:tc>
        <w:tc>
          <w:tcPr>
            <w:tcW w:w="8396" w:type="dxa"/>
          </w:tcPr>
          <w:p w14:paraId="29E92652" w14:textId="77777777" w:rsidR="003F1182" w:rsidRDefault="003F1182" w:rsidP="003F1182"/>
          <w:p w14:paraId="706FD4C7" w14:textId="77777777" w:rsidR="003F1182" w:rsidRDefault="0088220A" w:rsidP="003F1182">
            <w:hyperlink r:id="rId6" w:history="1">
              <w:r w:rsidR="003F1182" w:rsidRPr="00810712">
                <w:rPr>
                  <w:rStyle w:val="Hyperlink"/>
                </w:rPr>
                <w:t>http://www.qub.ac.uk/schools/SchoolofPharmacy/Research/PostgraduatePositions/</w:t>
              </w:r>
            </w:hyperlink>
          </w:p>
          <w:p w14:paraId="0D42D0F4" w14:textId="77777777" w:rsidR="003F1182" w:rsidRDefault="003F1182" w:rsidP="003F1182"/>
          <w:p w14:paraId="5756E174" w14:textId="5D81F64B" w:rsidR="003F1182" w:rsidRDefault="0088220A" w:rsidP="003F1182">
            <w:pPr>
              <w:rPr>
                <w:rStyle w:val="Hyperlink"/>
              </w:rPr>
            </w:pPr>
            <w:hyperlink r:id="rId7" w:history="1">
              <w:r w:rsidR="003F1182" w:rsidRPr="00810712">
                <w:rPr>
                  <w:rStyle w:val="Hyperlink"/>
                </w:rPr>
                <w:t>http://www.qub.ac.uk/schools/SchoolofPharmacy/Research/</w:t>
              </w:r>
            </w:hyperlink>
          </w:p>
          <w:p w14:paraId="5DD27E99" w14:textId="6F4FAE3D" w:rsidR="00773C9D" w:rsidRDefault="00773C9D" w:rsidP="003F1182">
            <w:pPr>
              <w:rPr>
                <w:rStyle w:val="Hyperlink"/>
              </w:rPr>
            </w:pPr>
          </w:p>
          <w:p w14:paraId="727E4A0C" w14:textId="72BA6CF1" w:rsidR="00773C9D" w:rsidRDefault="0088220A" w:rsidP="003F1182">
            <w:pPr>
              <w:rPr>
                <w:rStyle w:val="Hyperlink"/>
              </w:rPr>
            </w:pPr>
            <w:hyperlink r:id="rId8" w:history="1">
              <w:r w:rsidR="00773C9D" w:rsidRPr="00E511B7">
                <w:rPr>
                  <w:rStyle w:val="Hyperlink"/>
                </w:rPr>
                <w:t>https://www.qub.ac.uk/schools/SchoolofPharmacy/Research/ResearchThemes/</w:t>
              </w:r>
            </w:hyperlink>
          </w:p>
          <w:p w14:paraId="5EDC4143" w14:textId="74F2479E" w:rsidR="00773C9D" w:rsidRDefault="00773C9D" w:rsidP="003F1182">
            <w:pPr>
              <w:rPr>
                <w:rStyle w:val="Hyperlink"/>
              </w:rPr>
            </w:pPr>
            <w:proofErr w:type="spellStart"/>
            <w:r w:rsidRPr="00773C9D">
              <w:rPr>
                <w:rStyle w:val="Hyperlink"/>
              </w:rPr>
              <w:t>NanomedicineandBiotherapeutics</w:t>
            </w:r>
            <w:proofErr w:type="spellEnd"/>
            <w:r w:rsidRPr="00773C9D">
              <w:rPr>
                <w:rStyle w:val="Hyperlink"/>
              </w:rPr>
              <w:t>/</w:t>
            </w:r>
          </w:p>
          <w:p w14:paraId="0DB27229" w14:textId="11D248D1" w:rsidR="00773C9D" w:rsidRDefault="00773C9D" w:rsidP="003F1182">
            <w:pPr>
              <w:rPr>
                <w:rStyle w:val="Hyperlink"/>
              </w:rPr>
            </w:pPr>
          </w:p>
          <w:p w14:paraId="73476B94" w14:textId="77777777" w:rsidR="00B25E6E" w:rsidRDefault="00B25E6E" w:rsidP="00B25E6E">
            <w:pPr>
              <w:rPr>
                <w:rStyle w:val="Hyperlink"/>
              </w:rPr>
            </w:pPr>
            <w:r w:rsidRPr="00773C9D">
              <w:rPr>
                <w:rStyle w:val="Hyperlink"/>
              </w:rPr>
              <w:t>https://www.qub.ac.uk/schools/SchoolofPharmacy/Research/find-a-phd-supervisor/dr-jonathan-coulter.html</w:t>
            </w:r>
          </w:p>
          <w:p w14:paraId="5C254CDF" w14:textId="5FB206F5" w:rsidR="003F1182" w:rsidRDefault="003F1182" w:rsidP="003375F5"/>
        </w:tc>
      </w:tr>
      <w:tr w:rsidR="003F1182" w14:paraId="6FA54374" w14:textId="77777777" w:rsidTr="00773C9D">
        <w:trPr>
          <w:trHeight w:val="576"/>
        </w:trPr>
        <w:tc>
          <w:tcPr>
            <w:tcW w:w="1522" w:type="dxa"/>
            <w:shd w:val="clear" w:color="auto" w:fill="DEEAF6" w:themeFill="accent1" w:themeFillTint="33"/>
          </w:tcPr>
          <w:p w14:paraId="6FA9BAAB" w14:textId="77777777" w:rsidR="003F1182" w:rsidRDefault="003F1182" w:rsidP="003F1182">
            <w:pPr>
              <w:rPr>
                <w:b/>
              </w:rPr>
            </w:pPr>
            <w:r>
              <w:rPr>
                <w:b/>
              </w:rPr>
              <w:t>Keywords for search filters</w:t>
            </w:r>
          </w:p>
        </w:tc>
        <w:tc>
          <w:tcPr>
            <w:tcW w:w="8396" w:type="dxa"/>
          </w:tcPr>
          <w:p w14:paraId="5D6B122D" w14:textId="0E26D2FC" w:rsidR="003F1182" w:rsidRDefault="00897021" w:rsidP="00897021">
            <w:r>
              <w:t>Cancer biology</w:t>
            </w:r>
            <w:r w:rsidR="00773C9D">
              <w:t>, Nanomedicine, Drug Delivery</w:t>
            </w:r>
            <w:r w:rsidR="00B25E6E">
              <w:t xml:space="preserve">, </w:t>
            </w:r>
            <w:r>
              <w:t>Hypoxia, Microfluidics</w:t>
            </w:r>
          </w:p>
        </w:tc>
      </w:tr>
      <w:tr w:rsidR="00DE3E0F" w14:paraId="46E95240" w14:textId="77777777" w:rsidTr="00773C9D">
        <w:trPr>
          <w:trHeight w:val="470"/>
        </w:trPr>
        <w:tc>
          <w:tcPr>
            <w:tcW w:w="1522" w:type="dxa"/>
            <w:shd w:val="clear" w:color="auto" w:fill="DEEAF6" w:themeFill="accent1" w:themeFillTint="33"/>
          </w:tcPr>
          <w:p w14:paraId="3219A3B1" w14:textId="77777777" w:rsidR="00DE3E0F" w:rsidRDefault="00DE3E0F" w:rsidP="00DE3E0F">
            <w:pPr>
              <w:rPr>
                <w:b/>
              </w:rPr>
            </w:pPr>
            <w:r>
              <w:rPr>
                <w:b/>
              </w:rPr>
              <w:t>Training provided through the research project</w:t>
            </w:r>
          </w:p>
        </w:tc>
        <w:tc>
          <w:tcPr>
            <w:tcW w:w="8396" w:type="dxa"/>
          </w:tcPr>
          <w:p w14:paraId="57694171" w14:textId="77777777" w:rsidR="003375F5" w:rsidRDefault="003375F5" w:rsidP="00773C9D">
            <w:pPr>
              <w:jc w:val="both"/>
            </w:pPr>
            <w:r>
              <w:t xml:space="preserve">The PhD candidate will be working in a well-funded nanotherapeutics group, with members from 5 nationalities. </w:t>
            </w:r>
          </w:p>
          <w:p w14:paraId="20F1DC2E" w14:textId="53E3A807" w:rsidR="00773C9D" w:rsidRPr="00773C9D" w:rsidRDefault="003375F5" w:rsidP="00773C9D">
            <w:pPr>
              <w:jc w:val="both"/>
            </w:pPr>
            <w:r>
              <w:t>F</w:t>
            </w:r>
            <w:r w:rsidR="00773C9D" w:rsidRPr="00773C9D">
              <w:t>rom the sta</w:t>
            </w:r>
            <w:r w:rsidR="00897021">
              <w:t>rt the PhD student will be involved in</w:t>
            </w:r>
            <w:r w:rsidR="00773C9D" w:rsidRPr="00773C9D">
              <w:t xml:space="preserve"> acade</w:t>
            </w:r>
            <w:r w:rsidR="00B25E6E">
              <w:t xml:space="preserve">mic research designed to have translational/clinical </w:t>
            </w:r>
            <w:r w:rsidR="00D533B2">
              <w:t>application.</w:t>
            </w:r>
            <w:r w:rsidR="00D533B2" w:rsidRPr="00773C9D">
              <w:t xml:space="preserve"> This</w:t>
            </w:r>
            <w:r w:rsidR="00773C9D" w:rsidRPr="00773C9D">
              <w:t xml:space="preserve"> dual approach spans:</w:t>
            </w:r>
          </w:p>
          <w:p w14:paraId="79988C47" w14:textId="089A7973" w:rsidR="00773C9D" w:rsidRPr="00773C9D" w:rsidRDefault="00773C9D" w:rsidP="00773C9D">
            <w:pPr>
              <w:jc w:val="both"/>
              <w:rPr>
                <w:lang w:val="en-US"/>
              </w:rPr>
            </w:pPr>
            <w:r w:rsidRPr="00773C9D">
              <w:rPr>
                <w:lang w:val="en-US"/>
              </w:rPr>
              <w:t>1) Research Skills: the academic supervisor</w:t>
            </w:r>
            <w:r w:rsidR="00CC02B2">
              <w:rPr>
                <w:lang w:val="en-US"/>
              </w:rPr>
              <w:t xml:space="preserve">s </w:t>
            </w:r>
            <w:r w:rsidRPr="00773C9D">
              <w:rPr>
                <w:lang w:val="en-US"/>
              </w:rPr>
              <w:t xml:space="preserve">will ensure excellent training in </w:t>
            </w:r>
            <w:r w:rsidR="00897021">
              <w:rPr>
                <w:lang w:val="en-US"/>
              </w:rPr>
              <w:t>nanoparticle formulation</w:t>
            </w:r>
            <w:r w:rsidR="00CC02B2">
              <w:rPr>
                <w:lang w:val="en-US"/>
              </w:rPr>
              <w:t>,</w:t>
            </w:r>
            <w:r w:rsidR="00897021">
              <w:rPr>
                <w:lang w:val="en-US"/>
              </w:rPr>
              <w:t xml:space="preserve"> systematic physical characterisation</w:t>
            </w:r>
            <w:r w:rsidR="00CC02B2">
              <w:rPr>
                <w:lang w:val="en-US"/>
              </w:rPr>
              <w:t xml:space="preserve">, </w:t>
            </w:r>
            <w:r w:rsidR="00CC02B2" w:rsidRPr="00B25E6E">
              <w:rPr>
                <w:i/>
                <w:lang w:val="en-US"/>
              </w:rPr>
              <w:t>in vitro</w:t>
            </w:r>
            <w:r w:rsidR="00CC02B2">
              <w:rPr>
                <w:lang w:val="en-US"/>
              </w:rPr>
              <w:t xml:space="preserve"> </w:t>
            </w:r>
            <w:r w:rsidR="00897021">
              <w:rPr>
                <w:lang w:val="en-US"/>
              </w:rPr>
              <w:t xml:space="preserve">cell and molecular biology techniques </w:t>
            </w:r>
            <w:r w:rsidR="00CC02B2">
              <w:rPr>
                <w:lang w:val="en-US"/>
              </w:rPr>
              <w:t>and</w:t>
            </w:r>
            <w:r w:rsidR="00897021">
              <w:rPr>
                <w:lang w:val="en-US"/>
              </w:rPr>
              <w:t xml:space="preserve"> potentially</w:t>
            </w:r>
            <w:r w:rsidR="00CC02B2">
              <w:rPr>
                <w:lang w:val="en-US"/>
              </w:rPr>
              <w:t xml:space="preserve"> </w:t>
            </w:r>
            <w:r w:rsidR="00CC02B2" w:rsidRPr="00B25E6E">
              <w:rPr>
                <w:i/>
                <w:lang w:val="en-US"/>
              </w:rPr>
              <w:t xml:space="preserve">in vivo </w:t>
            </w:r>
            <w:r w:rsidR="00CC02B2">
              <w:rPr>
                <w:lang w:val="en-US"/>
              </w:rPr>
              <w:t>skills</w:t>
            </w:r>
            <w:r w:rsidR="00897021">
              <w:rPr>
                <w:lang w:val="en-US"/>
              </w:rPr>
              <w:t>.</w:t>
            </w:r>
          </w:p>
          <w:p w14:paraId="6C4A6924" w14:textId="1C7EBA10" w:rsidR="00773C9D" w:rsidRPr="00773C9D" w:rsidRDefault="00773C9D" w:rsidP="00773C9D">
            <w:pPr>
              <w:jc w:val="both"/>
              <w:rPr>
                <w:lang w:val="en-US"/>
              </w:rPr>
            </w:pPr>
            <w:r w:rsidRPr="00773C9D">
              <w:t>2) Record keeping &amp; monitoring: M</w:t>
            </w:r>
            <w:r w:rsidRPr="00773C9D">
              <w:rPr>
                <w:bCs/>
              </w:rPr>
              <w:t xml:space="preserve">onthly meetings with the student will take place with electronic records. Students must also complete a 3-month initial review and annual progress review to proceed to years 2 &amp; 3. The annual progress review involves written work, presentation and/or mini </w:t>
            </w:r>
            <w:r w:rsidRPr="00773C9D">
              <w:rPr>
                <w:bCs/>
                <w:i/>
              </w:rPr>
              <w:t>viva</w:t>
            </w:r>
            <w:r w:rsidRPr="00773C9D">
              <w:rPr>
                <w:bCs/>
              </w:rPr>
              <w:t>.</w:t>
            </w:r>
            <w:r w:rsidRPr="00773C9D">
              <w:rPr>
                <w:lang w:val="en-US"/>
              </w:rPr>
              <w:t xml:space="preserve"> </w:t>
            </w:r>
            <w:r w:rsidR="00D533B2" w:rsidRPr="00773C9D">
              <w:rPr>
                <w:lang w:val="en-US"/>
              </w:rPr>
              <w:t>However,</w:t>
            </w:r>
            <w:r w:rsidRPr="00773C9D">
              <w:rPr>
                <w:lang w:val="en-US"/>
              </w:rPr>
              <w:t xml:space="preserve"> at each of</w:t>
            </w:r>
            <w:r w:rsidR="00B25E6E">
              <w:rPr>
                <w:lang w:val="en-US"/>
              </w:rPr>
              <w:t xml:space="preserve"> these meetings, the primary </w:t>
            </w:r>
            <w:r w:rsidRPr="00773C9D">
              <w:rPr>
                <w:lang w:val="en-US"/>
              </w:rPr>
              <w:t xml:space="preserve">supervisor will also be present ensuring that the </w:t>
            </w:r>
            <w:r w:rsidR="00B25E6E">
              <w:rPr>
                <w:lang w:val="en-US"/>
              </w:rPr>
              <w:t>maximal training benefit can be derived from these processes.</w:t>
            </w:r>
          </w:p>
          <w:p w14:paraId="02EC8650" w14:textId="2C3D86E7" w:rsidR="00DE3E0F" w:rsidRDefault="00773C9D" w:rsidP="00B25E6E">
            <w:pPr>
              <w:jc w:val="both"/>
            </w:pPr>
            <w:r w:rsidRPr="00773C9D">
              <w:rPr>
                <w:lang w:val="en-US"/>
              </w:rPr>
              <w:lastRenderedPageBreak/>
              <w:t>3) Additionally, there will be opportunities to p</w:t>
            </w:r>
            <w:r w:rsidR="00B25E6E">
              <w:rPr>
                <w:lang w:val="en-US"/>
              </w:rPr>
              <w:t xml:space="preserve">resent at </w:t>
            </w:r>
            <w:r w:rsidRPr="00773C9D">
              <w:rPr>
                <w:lang w:val="en-US"/>
              </w:rPr>
              <w:t xml:space="preserve">academic </w:t>
            </w:r>
            <w:r w:rsidR="00B25E6E">
              <w:rPr>
                <w:lang w:val="en-US"/>
              </w:rPr>
              <w:t>meetings</w:t>
            </w:r>
            <w:r w:rsidRPr="00773C9D">
              <w:rPr>
                <w:lang w:val="en-US"/>
              </w:rPr>
              <w:t xml:space="preserve">, </w:t>
            </w:r>
            <w:r w:rsidR="00B25E6E">
              <w:rPr>
                <w:lang w:val="en-US"/>
              </w:rPr>
              <w:t xml:space="preserve">building professional networks, </w:t>
            </w:r>
            <w:r w:rsidRPr="00773C9D">
              <w:rPr>
                <w:lang w:val="en-US"/>
              </w:rPr>
              <w:t xml:space="preserve">personal development on </w:t>
            </w:r>
            <w:r w:rsidR="00B25E6E">
              <w:rPr>
                <w:lang w:val="en-US"/>
              </w:rPr>
              <w:t xml:space="preserve">courses for animal licenses, advanced statistics, skills which are all relevant to subsequent employment </w:t>
            </w:r>
            <w:r w:rsidR="00D533B2">
              <w:rPr>
                <w:lang w:val="en-US"/>
              </w:rPr>
              <w:t>opportunities</w:t>
            </w:r>
            <w:r w:rsidR="00B25E6E">
              <w:rPr>
                <w:lang w:val="en-US"/>
              </w:rPr>
              <w:t>.</w:t>
            </w:r>
          </w:p>
        </w:tc>
      </w:tr>
      <w:tr w:rsidR="00DE3E0F" w14:paraId="731DC994" w14:textId="77777777" w:rsidTr="00773C9D">
        <w:trPr>
          <w:trHeight w:val="470"/>
        </w:trPr>
        <w:tc>
          <w:tcPr>
            <w:tcW w:w="1522" w:type="dxa"/>
            <w:shd w:val="clear" w:color="auto" w:fill="DEEAF6" w:themeFill="accent1" w:themeFillTint="33"/>
          </w:tcPr>
          <w:p w14:paraId="00053B05" w14:textId="77777777" w:rsidR="00DE3E0F" w:rsidRDefault="00DE3E0F" w:rsidP="00DE3E0F">
            <w:pPr>
              <w:rPr>
                <w:b/>
              </w:rPr>
            </w:pPr>
            <w:r>
              <w:rPr>
                <w:b/>
              </w:rPr>
              <w:lastRenderedPageBreak/>
              <w:t>Expected impact activities</w:t>
            </w:r>
          </w:p>
        </w:tc>
        <w:tc>
          <w:tcPr>
            <w:tcW w:w="8396" w:type="dxa"/>
          </w:tcPr>
          <w:p w14:paraId="27B558D6" w14:textId="29DE0EAF" w:rsidR="00DE3E0F" w:rsidRDefault="00A63CD4" w:rsidP="00EB3D85">
            <w:pPr>
              <w:jc w:val="both"/>
            </w:pPr>
            <w:r>
              <w:t xml:space="preserve">Impact activities include but are not restricted to </w:t>
            </w:r>
            <w:r w:rsidR="005E4BD6">
              <w:t xml:space="preserve">presenting the research to academic and industry peers through scientific conferences and students from different disciplines through the Graduate School. The student will also engage with </w:t>
            </w:r>
            <w:r w:rsidR="00D533B2">
              <w:t>patients,</w:t>
            </w:r>
            <w:r w:rsidR="005E4BD6">
              <w:t xml:space="preserve"> clinicians and key stake holders through a series of webinars/focus groups to understand how they can feed and shape the research plan. Other impact activities relate to commercialisation though IP protection processes, competitor analysis and engagement with </w:t>
            </w:r>
            <w:r w:rsidR="00EB3D85">
              <w:t>clinical collaborators</w:t>
            </w:r>
            <w:r w:rsidR="005E4BD6">
              <w:t xml:space="preserve">. </w:t>
            </w:r>
          </w:p>
        </w:tc>
      </w:tr>
    </w:tbl>
    <w:p w14:paraId="58CB29AD" w14:textId="77777777" w:rsidR="00375356" w:rsidRDefault="00375356"/>
    <w:sectPr w:rsidR="003753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00000000"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auto"/>
    <w:pitch w:val="variable"/>
    <w:sig w:usb0="00000000"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85528"/>
    <w:multiLevelType w:val="hybridMultilevel"/>
    <w:tmpl w:val="5FF83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D9"/>
    <w:rsid w:val="00001543"/>
    <w:rsid w:val="00002F77"/>
    <w:rsid w:val="000035F4"/>
    <w:rsid w:val="000140E0"/>
    <w:rsid w:val="00017B3A"/>
    <w:rsid w:val="000211E7"/>
    <w:rsid w:val="00036AC1"/>
    <w:rsid w:val="0005207A"/>
    <w:rsid w:val="0006730B"/>
    <w:rsid w:val="00074FC2"/>
    <w:rsid w:val="00076683"/>
    <w:rsid w:val="0008106D"/>
    <w:rsid w:val="00087903"/>
    <w:rsid w:val="00093ED6"/>
    <w:rsid w:val="000976C2"/>
    <w:rsid w:val="000B5232"/>
    <w:rsid w:val="000B5533"/>
    <w:rsid w:val="000C6238"/>
    <w:rsid w:val="000C62D9"/>
    <w:rsid w:val="000D5235"/>
    <w:rsid w:val="000D526E"/>
    <w:rsid w:val="000F0B0E"/>
    <w:rsid w:val="000F380D"/>
    <w:rsid w:val="000F550F"/>
    <w:rsid w:val="000F6B4D"/>
    <w:rsid w:val="000F6C8E"/>
    <w:rsid w:val="00100C14"/>
    <w:rsid w:val="00114809"/>
    <w:rsid w:val="00120DEF"/>
    <w:rsid w:val="001215F1"/>
    <w:rsid w:val="00125BB4"/>
    <w:rsid w:val="00127B6D"/>
    <w:rsid w:val="0013226E"/>
    <w:rsid w:val="00133C78"/>
    <w:rsid w:val="00136716"/>
    <w:rsid w:val="00136A7C"/>
    <w:rsid w:val="0014119A"/>
    <w:rsid w:val="00147201"/>
    <w:rsid w:val="00152845"/>
    <w:rsid w:val="00152DAA"/>
    <w:rsid w:val="00152DD3"/>
    <w:rsid w:val="00157E70"/>
    <w:rsid w:val="001757EF"/>
    <w:rsid w:val="001865C3"/>
    <w:rsid w:val="00190974"/>
    <w:rsid w:val="001976E1"/>
    <w:rsid w:val="001A466A"/>
    <w:rsid w:val="001B35A8"/>
    <w:rsid w:val="001B56F1"/>
    <w:rsid w:val="001B5748"/>
    <w:rsid w:val="001B7418"/>
    <w:rsid w:val="001B792D"/>
    <w:rsid w:val="001B7A47"/>
    <w:rsid w:val="001C09BA"/>
    <w:rsid w:val="001C15E7"/>
    <w:rsid w:val="001C36D8"/>
    <w:rsid w:val="001C59A2"/>
    <w:rsid w:val="001C6CFE"/>
    <w:rsid w:val="001D5A77"/>
    <w:rsid w:val="001E0C79"/>
    <w:rsid w:val="001E10DB"/>
    <w:rsid w:val="001E6AE7"/>
    <w:rsid w:val="001F273F"/>
    <w:rsid w:val="001F700A"/>
    <w:rsid w:val="0020192E"/>
    <w:rsid w:val="00201BD9"/>
    <w:rsid w:val="0020699C"/>
    <w:rsid w:val="002110A7"/>
    <w:rsid w:val="00211ADC"/>
    <w:rsid w:val="0023305E"/>
    <w:rsid w:val="00234A97"/>
    <w:rsid w:val="002438AA"/>
    <w:rsid w:val="0024565D"/>
    <w:rsid w:val="00246C74"/>
    <w:rsid w:val="002663D0"/>
    <w:rsid w:val="002679A5"/>
    <w:rsid w:val="00270CA4"/>
    <w:rsid w:val="00275E36"/>
    <w:rsid w:val="00276A24"/>
    <w:rsid w:val="00286380"/>
    <w:rsid w:val="00287196"/>
    <w:rsid w:val="002963E1"/>
    <w:rsid w:val="002A0180"/>
    <w:rsid w:val="002A22B2"/>
    <w:rsid w:val="002A6769"/>
    <w:rsid w:val="002A6F4F"/>
    <w:rsid w:val="002B644E"/>
    <w:rsid w:val="002B6455"/>
    <w:rsid w:val="002D30A7"/>
    <w:rsid w:val="002E0374"/>
    <w:rsid w:val="002E219E"/>
    <w:rsid w:val="002E6701"/>
    <w:rsid w:val="002F06D8"/>
    <w:rsid w:val="002F38B4"/>
    <w:rsid w:val="002F3D8F"/>
    <w:rsid w:val="00300B77"/>
    <w:rsid w:val="00303DAB"/>
    <w:rsid w:val="00307A16"/>
    <w:rsid w:val="00312241"/>
    <w:rsid w:val="00315F1B"/>
    <w:rsid w:val="00317C62"/>
    <w:rsid w:val="00322E90"/>
    <w:rsid w:val="003375F5"/>
    <w:rsid w:val="0034159F"/>
    <w:rsid w:val="003418CF"/>
    <w:rsid w:val="00342E0B"/>
    <w:rsid w:val="003437FB"/>
    <w:rsid w:val="00346EA7"/>
    <w:rsid w:val="00347872"/>
    <w:rsid w:val="00353B81"/>
    <w:rsid w:val="0036592A"/>
    <w:rsid w:val="0037391E"/>
    <w:rsid w:val="00374800"/>
    <w:rsid w:val="00375356"/>
    <w:rsid w:val="00381594"/>
    <w:rsid w:val="003862E4"/>
    <w:rsid w:val="00396B87"/>
    <w:rsid w:val="003A2015"/>
    <w:rsid w:val="003A233A"/>
    <w:rsid w:val="003A50B5"/>
    <w:rsid w:val="003A76E9"/>
    <w:rsid w:val="003B22CC"/>
    <w:rsid w:val="003B6BB5"/>
    <w:rsid w:val="003C0DD9"/>
    <w:rsid w:val="003C14F2"/>
    <w:rsid w:val="003D1166"/>
    <w:rsid w:val="003E3D1A"/>
    <w:rsid w:val="003E4D9E"/>
    <w:rsid w:val="003F1182"/>
    <w:rsid w:val="003F5DA8"/>
    <w:rsid w:val="003F716D"/>
    <w:rsid w:val="00403319"/>
    <w:rsid w:val="0040602C"/>
    <w:rsid w:val="00407ED6"/>
    <w:rsid w:val="00420A13"/>
    <w:rsid w:val="0043514D"/>
    <w:rsid w:val="00437BE9"/>
    <w:rsid w:val="004418E8"/>
    <w:rsid w:val="00452039"/>
    <w:rsid w:val="004658F1"/>
    <w:rsid w:val="0047023E"/>
    <w:rsid w:val="0047276F"/>
    <w:rsid w:val="00480978"/>
    <w:rsid w:val="00480D4A"/>
    <w:rsid w:val="0048607D"/>
    <w:rsid w:val="004874AA"/>
    <w:rsid w:val="004A4702"/>
    <w:rsid w:val="004C36C5"/>
    <w:rsid w:val="004C4456"/>
    <w:rsid w:val="004C5821"/>
    <w:rsid w:val="004C6CB4"/>
    <w:rsid w:val="004D2EF5"/>
    <w:rsid w:val="004D7242"/>
    <w:rsid w:val="004E1ED1"/>
    <w:rsid w:val="004E5754"/>
    <w:rsid w:val="004E57B7"/>
    <w:rsid w:val="004F4713"/>
    <w:rsid w:val="004F57F3"/>
    <w:rsid w:val="00502C57"/>
    <w:rsid w:val="00507600"/>
    <w:rsid w:val="00527250"/>
    <w:rsid w:val="0053253B"/>
    <w:rsid w:val="0053628D"/>
    <w:rsid w:val="00541A46"/>
    <w:rsid w:val="00550AAE"/>
    <w:rsid w:val="00553299"/>
    <w:rsid w:val="00553AB1"/>
    <w:rsid w:val="00567EBE"/>
    <w:rsid w:val="00574D74"/>
    <w:rsid w:val="0058648B"/>
    <w:rsid w:val="005A4DBD"/>
    <w:rsid w:val="005B1A39"/>
    <w:rsid w:val="005B5E39"/>
    <w:rsid w:val="005B7F83"/>
    <w:rsid w:val="005D1843"/>
    <w:rsid w:val="005D4DF9"/>
    <w:rsid w:val="005E19CD"/>
    <w:rsid w:val="005E4BD6"/>
    <w:rsid w:val="005F2741"/>
    <w:rsid w:val="005F301D"/>
    <w:rsid w:val="00614685"/>
    <w:rsid w:val="00636529"/>
    <w:rsid w:val="00636A02"/>
    <w:rsid w:val="0064028D"/>
    <w:rsid w:val="00640638"/>
    <w:rsid w:val="0064387C"/>
    <w:rsid w:val="00656476"/>
    <w:rsid w:val="00657EC8"/>
    <w:rsid w:val="00663A1A"/>
    <w:rsid w:val="006815A5"/>
    <w:rsid w:val="00695F66"/>
    <w:rsid w:val="006977CC"/>
    <w:rsid w:val="006B2D8B"/>
    <w:rsid w:val="006B35DD"/>
    <w:rsid w:val="006B5E92"/>
    <w:rsid w:val="006C2131"/>
    <w:rsid w:val="006C5676"/>
    <w:rsid w:val="006C60CA"/>
    <w:rsid w:val="006C7069"/>
    <w:rsid w:val="006C778B"/>
    <w:rsid w:val="006D1994"/>
    <w:rsid w:val="006E4E27"/>
    <w:rsid w:val="006F6EA4"/>
    <w:rsid w:val="00703E40"/>
    <w:rsid w:val="00704886"/>
    <w:rsid w:val="00720F2B"/>
    <w:rsid w:val="00727F85"/>
    <w:rsid w:val="007347D4"/>
    <w:rsid w:val="0075794A"/>
    <w:rsid w:val="00757A63"/>
    <w:rsid w:val="007627E0"/>
    <w:rsid w:val="0076752E"/>
    <w:rsid w:val="0077082C"/>
    <w:rsid w:val="00771690"/>
    <w:rsid w:val="00771E79"/>
    <w:rsid w:val="0077245E"/>
    <w:rsid w:val="00773C9D"/>
    <w:rsid w:val="00776188"/>
    <w:rsid w:val="00781A8B"/>
    <w:rsid w:val="00781ED6"/>
    <w:rsid w:val="00791B40"/>
    <w:rsid w:val="00793FA5"/>
    <w:rsid w:val="007A62B0"/>
    <w:rsid w:val="007A73EB"/>
    <w:rsid w:val="007B185B"/>
    <w:rsid w:val="007B1FB4"/>
    <w:rsid w:val="007B2C32"/>
    <w:rsid w:val="007B515E"/>
    <w:rsid w:val="007B5CF8"/>
    <w:rsid w:val="007B6E4A"/>
    <w:rsid w:val="007C3A10"/>
    <w:rsid w:val="007D2A36"/>
    <w:rsid w:val="007E0599"/>
    <w:rsid w:val="007E0D0E"/>
    <w:rsid w:val="007E6E7C"/>
    <w:rsid w:val="007F3B9F"/>
    <w:rsid w:val="007F3CD9"/>
    <w:rsid w:val="007F7C74"/>
    <w:rsid w:val="008022E0"/>
    <w:rsid w:val="0081399F"/>
    <w:rsid w:val="00821CE6"/>
    <w:rsid w:val="00823089"/>
    <w:rsid w:val="00830A08"/>
    <w:rsid w:val="00835A1C"/>
    <w:rsid w:val="00836A05"/>
    <w:rsid w:val="00845949"/>
    <w:rsid w:val="0085153F"/>
    <w:rsid w:val="00854482"/>
    <w:rsid w:val="0085462F"/>
    <w:rsid w:val="00862594"/>
    <w:rsid w:val="0087029C"/>
    <w:rsid w:val="00873281"/>
    <w:rsid w:val="00880D9A"/>
    <w:rsid w:val="0088220A"/>
    <w:rsid w:val="0088290A"/>
    <w:rsid w:val="00884B0B"/>
    <w:rsid w:val="0088648A"/>
    <w:rsid w:val="0089003B"/>
    <w:rsid w:val="00890EB8"/>
    <w:rsid w:val="008937DE"/>
    <w:rsid w:val="00893C50"/>
    <w:rsid w:val="00897021"/>
    <w:rsid w:val="00897BAA"/>
    <w:rsid w:val="008A002F"/>
    <w:rsid w:val="008C083D"/>
    <w:rsid w:val="008F1C24"/>
    <w:rsid w:val="008F7100"/>
    <w:rsid w:val="00925FA3"/>
    <w:rsid w:val="009279B9"/>
    <w:rsid w:val="009453CE"/>
    <w:rsid w:val="0095334C"/>
    <w:rsid w:val="00956BE2"/>
    <w:rsid w:val="00957551"/>
    <w:rsid w:val="00960566"/>
    <w:rsid w:val="00981E1C"/>
    <w:rsid w:val="00982267"/>
    <w:rsid w:val="00982CC7"/>
    <w:rsid w:val="00991636"/>
    <w:rsid w:val="00993573"/>
    <w:rsid w:val="00996932"/>
    <w:rsid w:val="009B03F1"/>
    <w:rsid w:val="009B569A"/>
    <w:rsid w:val="009D2BCC"/>
    <w:rsid w:val="009D483E"/>
    <w:rsid w:val="009D4AE3"/>
    <w:rsid w:val="009F0F1A"/>
    <w:rsid w:val="009F4EDF"/>
    <w:rsid w:val="00A0196B"/>
    <w:rsid w:val="00A05C2D"/>
    <w:rsid w:val="00A131B2"/>
    <w:rsid w:val="00A14FEA"/>
    <w:rsid w:val="00A24586"/>
    <w:rsid w:val="00A2502A"/>
    <w:rsid w:val="00A2514A"/>
    <w:rsid w:val="00A30D12"/>
    <w:rsid w:val="00A3441A"/>
    <w:rsid w:val="00A354B3"/>
    <w:rsid w:val="00A404C0"/>
    <w:rsid w:val="00A4488B"/>
    <w:rsid w:val="00A51E47"/>
    <w:rsid w:val="00A53D5A"/>
    <w:rsid w:val="00A61746"/>
    <w:rsid w:val="00A63CD4"/>
    <w:rsid w:val="00A768A4"/>
    <w:rsid w:val="00A907D7"/>
    <w:rsid w:val="00A90948"/>
    <w:rsid w:val="00A946F0"/>
    <w:rsid w:val="00AA53C1"/>
    <w:rsid w:val="00AB1FFD"/>
    <w:rsid w:val="00AB4CB5"/>
    <w:rsid w:val="00AB72A5"/>
    <w:rsid w:val="00AB76CD"/>
    <w:rsid w:val="00AC07AE"/>
    <w:rsid w:val="00AC1FE9"/>
    <w:rsid w:val="00AD429E"/>
    <w:rsid w:val="00AD6DB6"/>
    <w:rsid w:val="00AE15FE"/>
    <w:rsid w:val="00AF3133"/>
    <w:rsid w:val="00AF78E5"/>
    <w:rsid w:val="00B030A3"/>
    <w:rsid w:val="00B071EB"/>
    <w:rsid w:val="00B07BDF"/>
    <w:rsid w:val="00B1507C"/>
    <w:rsid w:val="00B160F9"/>
    <w:rsid w:val="00B16E01"/>
    <w:rsid w:val="00B21B3C"/>
    <w:rsid w:val="00B25E6E"/>
    <w:rsid w:val="00B27846"/>
    <w:rsid w:val="00B359EF"/>
    <w:rsid w:val="00B363F2"/>
    <w:rsid w:val="00B40805"/>
    <w:rsid w:val="00B40C54"/>
    <w:rsid w:val="00B4262C"/>
    <w:rsid w:val="00B42F58"/>
    <w:rsid w:val="00B44FF9"/>
    <w:rsid w:val="00B47154"/>
    <w:rsid w:val="00B5079E"/>
    <w:rsid w:val="00B50BAC"/>
    <w:rsid w:val="00B55E28"/>
    <w:rsid w:val="00B6354C"/>
    <w:rsid w:val="00B703CE"/>
    <w:rsid w:val="00BA71ED"/>
    <w:rsid w:val="00BB6F08"/>
    <w:rsid w:val="00BC2944"/>
    <w:rsid w:val="00BD017F"/>
    <w:rsid w:val="00BE346B"/>
    <w:rsid w:val="00BF08BD"/>
    <w:rsid w:val="00BF17EC"/>
    <w:rsid w:val="00BF4B26"/>
    <w:rsid w:val="00BF57DC"/>
    <w:rsid w:val="00C12418"/>
    <w:rsid w:val="00C2183A"/>
    <w:rsid w:val="00C263B0"/>
    <w:rsid w:val="00C31A8A"/>
    <w:rsid w:val="00C3441B"/>
    <w:rsid w:val="00C428CF"/>
    <w:rsid w:val="00C50D2D"/>
    <w:rsid w:val="00C519E9"/>
    <w:rsid w:val="00C57CF9"/>
    <w:rsid w:val="00C6334C"/>
    <w:rsid w:val="00C66B4F"/>
    <w:rsid w:val="00C7500B"/>
    <w:rsid w:val="00C861B6"/>
    <w:rsid w:val="00C876DB"/>
    <w:rsid w:val="00C912B9"/>
    <w:rsid w:val="00C938C4"/>
    <w:rsid w:val="00CA2E64"/>
    <w:rsid w:val="00CA3E08"/>
    <w:rsid w:val="00CA70D8"/>
    <w:rsid w:val="00CB3D31"/>
    <w:rsid w:val="00CC02B2"/>
    <w:rsid w:val="00CC767D"/>
    <w:rsid w:val="00CD4D50"/>
    <w:rsid w:val="00CE1429"/>
    <w:rsid w:val="00CE50BE"/>
    <w:rsid w:val="00CE6CFB"/>
    <w:rsid w:val="00D00807"/>
    <w:rsid w:val="00D0311E"/>
    <w:rsid w:val="00D113D5"/>
    <w:rsid w:val="00D11B48"/>
    <w:rsid w:val="00D1708D"/>
    <w:rsid w:val="00D23483"/>
    <w:rsid w:val="00D31D29"/>
    <w:rsid w:val="00D367BF"/>
    <w:rsid w:val="00D5030D"/>
    <w:rsid w:val="00D533B2"/>
    <w:rsid w:val="00D5690F"/>
    <w:rsid w:val="00D57854"/>
    <w:rsid w:val="00D64E36"/>
    <w:rsid w:val="00D804A3"/>
    <w:rsid w:val="00D80D41"/>
    <w:rsid w:val="00D82FEF"/>
    <w:rsid w:val="00D91A1F"/>
    <w:rsid w:val="00DA3F99"/>
    <w:rsid w:val="00DB009E"/>
    <w:rsid w:val="00DB437C"/>
    <w:rsid w:val="00DB450E"/>
    <w:rsid w:val="00DB709B"/>
    <w:rsid w:val="00DC5B83"/>
    <w:rsid w:val="00DD1D77"/>
    <w:rsid w:val="00DD6932"/>
    <w:rsid w:val="00DE3E0F"/>
    <w:rsid w:val="00DF148B"/>
    <w:rsid w:val="00E11BB2"/>
    <w:rsid w:val="00E166B5"/>
    <w:rsid w:val="00E177D8"/>
    <w:rsid w:val="00E2148C"/>
    <w:rsid w:val="00E27D11"/>
    <w:rsid w:val="00E33DAC"/>
    <w:rsid w:val="00E35E2D"/>
    <w:rsid w:val="00E36870"/>
    <w:rsid w:val="00E41AE4"/>
    <w:rsid w:val="00E42C6C"/>
    <w:rsid w:val="00E44D18"/>
    <w:rsid w:val="00E455CC"/>
    <w:rsid w:val="00E471FE"/>
    <w:rsid w:val="00E5373D"/>
    <w:rsid w:val="00E55956"/>
    <w:rsid w:val="00E618A6"/>
    <w:rsid w:val="00E62BE0"/>
    <w:rsid w:val="00E720D9"/>
    <w:rsid w:val="00E721FA"/>
    <w:rsid w:val="00E731E0"/>
    <w:rsid w:val="00E76C26"/>
    <w:rsid w:val="00EA02F6"/>
    <w:rsid w:val="00EA0D01"/>
    <w:rsid w:val="00EA70C2"/>
    <w:rsid w:val="00EB3D85"/>
    <w:rsid w:val="00EC4DE0"/>
    <w:rsid w:val="00EC505E"/>
    <w:rsid w:val="00ED21A7"/>
    <w:rsid w:val="00ED5C21"/>
    <w:rsid w:val="00EE11D1"/>
    <w:rsid w:val="00EE14CB"/>
    <w:rsid w:val="00EE3B21"/>
    <w:rsid w:val="00EE5C5D"/>
    <w:rsid w:val="00EE693D"/>
    <w:rsid w:val="00EF23A4"/>
    <w:rsid w:val="00EF271B"/>
    <w:rsid w:val="00F1151C"/>
    <w:rsid w:val="00F156AD"/>
    <w:rsid w:val="00F2645B"/>
    <w:rsid w:val="00F276FA"/>
    <w:rsid w:val="00F333AB"/>
    <w:rsid w:val="00F376E8"/>
    <w:rsid w:val="00F45400"/>
    <w:rsid w:val="00F52902"/>
    <w:rsid w:val="00F53AD2"/>
    <w:rsid w:val="00F61002"/>
    <w:rsid w:val="00F73D4A"/>
    <w:rsid w:val="00F74680"/>
    <w:rsid w:val="00F76DAC"/>
    <w:rsid w:val="00F81886"/>
    <w:rsid w:val="00F82BDB"/>
    <w:rsid w:val="00F848EA"/>
    <w:rsid w:val="00F90DB4"/>
    <w:rsid w:val="00FA546D"/>
    <w:rsid w:val="00FB3233"/>
    <w:rsid w:val="00FB6942"/>
    <w:rsid w:val="00FC08F5"/>
    <w:rsid w:val="00FC2092"/>
    <w:rsid w:val="00FC4575"/>
    <w:rsid w:val="00FD0D59"/>
    <w:rsid w:val="00FD37C6"/>
    <w:rsid w:val="00FD72DC"/>
    <w:rsid w:val="00FE66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738590"/>
  <w15:docId w15:val="{B8791B8A-7F24-3943-9643-47704035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C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3CD9"/>
    <w:rPr>
      <w:color w:val="0563C1" w:themeColor="hyperlink"/>
      <w:u w:val="single"/>
    </w:rPr>
  </w:style>
  <w:style w:type="character" w:customStyle="1" w:styleId="Heading1Char">
    <w:name w:val="Heading 1 Char"/>
    <w:basedOn w:val="DefaultParagraphFont"/>
    <w:link w:val="Heading1"/>
    <w:uiPriority w:val="9"/>
    <w:rsid w:val="007F3CD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95F66"/>
    <w:pPr>
      <w:ind w:left="720"/>
      <w:contextualSpacing/>
    </w:pPr>
  </w:style>
  <w:style w:type="paragraph" w:styleId="BalloonText">
    <w:name w:val="Balloon Text"/>
    <w:basedOn w:val="Normal"/>
    <w:link w:val="BalloonTextChar"/>
    <w:uiPriority w:val="99"/>
    <w:semiHidden/>
    <w:unhideWhenUsed/>
    <w:rsid w:val="00BA71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71ED"/>
    <w:rPr>
      <w:rFonts w:ascii="Lucida Grande" w:hAnsi="Lucida Grande" w:cs="Lucida Grande"/>
      <w:sz w:val="18"/>
      <w:szCs w:val="18"/>
    </w:rPr>
  </w:style>
  <w:style w:type="character" w:styleId="FollowedHyperlink">
    <w:name w:val="FollowedHyperlink"/>
    <w:basedOn w:val="DefaultParagraphFont"/>
    <w:uiPriority w:val="99"/>
    <w:semiHidden/>
    <w:unhideWhenUsed/>
    <w:rsid w:val="00E41AE4"/>
    <w:rPr>
      <w:color w:val="954F72" w:themeColor="followedHyperlink"/>
      <w:u w:val="single"/>
    </w:rPr>
  </w:style>
  <w:style w:type="character" w:styleId="CommentReference">
    <w:name w:val="annotation reference"/>
    <w:basedOn w:val="DefaultParagraphFont"/>
    <w:uiPriority w:val="99"/>
    <w:semiHidden/>
    <w:unhideWhenUsed/>
    <w:rsid w:val="002963E1"/>
    <w:rPr>
      <w:sz w:val="18"/>
      <w:szCs w:val="18"/>
    </w:rPr>
  </w:style>
  <w:style w:type="paragraph" w:styleId="CommentText">
    <w:name w:val="annotation text"/>
    <w:basedOn w:val="Normal"/>
    <w:link w:val="CommentTextChar"/>
    <w:uiPriority w:val="99"/>
    <w:semiHidden/>
    <w:unhideWhenUsed/>
    <w:rsid w:val="002963E1"/>
    <w:pPr>
      <w:spacing w:after="0" w:line="240" w:lineRule="auto"/>
    </w:pPr>
    <w:rPr>
      <w:rFonts w:ascii="Arial" w:eastAsia="Times New Roman" w:hAnsi="Arial" w:cs="Times New Roman"/>
      <w:sz w:val="24"/>
      <w:szCs w:val="24"/>
    </w:rPr>
  </w:style>
  <w:style w:type="character" w:customStyle="1" w:styleId="CommentTextChar">
    <w:name w:val="Comment Text Char"/>
    <w:basedOn w:val="DefaultParagraphFont"/>
    <w:link w:val="CommentText"/>
    <w:uiPriority w:val="99"/>
    <w:semiHidden/>
    <w:rsid w:val="002963E1"/>
    <w:rPr>
      <w:rFonts w:ascii="Arial" w:eastAsia="Times New Roman" w:hAnsi="Arial" w:cs="Times New Roman"/>
      <w:sz w:val="24"/>
      <w:szCs w:val="24"/>
    </w:rPr>
  </w:style>
  <w:style w:type="paragraph" w:styleId="Header">
    <w:name w:val="header"/>
    <w:basedOn w:val="Normal"/>
    <w:link w:val="HeaderChar"/>
    <w:rsid w:val="002963E1"/>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963E1"/>
    <w:rPr>
      <w:rFonts w:ascii="Times New Roman" w:eastAsia="Times New Roman" w:hAnsi="Times New Roman" w:cs="Times New Roman"/>
      <w:sz w:val="20"/>
      <w:szCs w:val="20"/>
    </w:rPr>
  </w:style>
  <w:style w:type="paragraph" w:customStyle="1" w:styleId="Body">
    <w:name w:val="Body"/>
    <w:rsid w:val="002963E1"/>
    <w:pPr>
      <w:spacing w:after="240" w:line="240" w:lineRule="auto"/>
    </w:pPr>
    <w:rPr>
      <w:rFonts w:ascii="Helvetica" w:eastAsia="ヒラギノ角ゴ Pro W3" w:hAnsi="Helvetica" w:cs="Times New Roman"/>
      <w:color w:val="000000"/>
      <w:sz w:val="24"/>
      <w:szCs w:val="20"/>
      <w:lang w:val="en-US"/>
    </w:rPr>
  </w:style>
  <w:style w:type="paragraph" w:styleId="CommentSubject">
    <w:name w:val="annotation subject"/>
    <w:basedOn w:val="CommentText"/>
    <w:next w:val="CommentText"/>
    <w:link w:val="CommentSubjectChar"/>
    <w:uiPriority w:val="99"/>
    <w:semiHidden/>
    <w:unhideWhenUsed/>
    <w:rsid w:val="00201BD9"/>
    <w:pPr>
      <w:spacing w:after="16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201BD9"/>
    <w:rPr>
      <w:rFonts w:ascii="Arial" w:eastAsia="Times New Roman" w:hAnsi="Arial" w:cs="Times New Roman"/>
      <w:b/>
      <w:bCs/>
      <w:sz w:val="20"/>
      <w:szCs w:val="20"/>
    </w:rPr>
  </w:style>
  <w:style w:type="paragraph" w:customStyle="1" w:styleId="TableParagraph">
    <w:name w:val="Table Paragraph"/>
    <w:basedOn w:val="Normal"/>
    <w:uiPriority w:val="1"/>
    <w:qFormat/>
    <w:rsid w:val="00AB1FFD"/>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73C9D"/>
    <w:rPr>
      <w:color w:val="605E5C"/>
      <w:shd w:val="clear" w:color="auto" w:fill="E1DFDD"/>
    </w:rPr>
  </w:style>
  <w:style w:type="character" w:styleId="Strong">
    <w:name w:val="Strong"/>
    <w:basedOn w:val="DefaultParagraphFont"/>
    <w:uiPriority w:val="22"/>
    <w:qFormat/>
    <w:rsid w:val="00246C74"/>
    <w:rPr>
      <w:b/>
      <w:bCs/>
    </w:rPr>
  </w:style>
  <w:style w:type="paragraph" w:customStyle="1" w:styleId="paragraph">
    <w:name w:val="paragraph"/>
    <w:basedOn w:val="Normal"/>
    <w:rsid w:val="008822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8220A"/>
  </w:style>
  <w:style w:type="character" w:customStyle="1" w:styleId="eop">
    <w:name w:val="eop"/>
    <w:basedOn w:val="DefaultParagraphFont"/>
    <w:rsid w:val="00882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23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b.ac.uk/schools/SchoolofPharmacy/Research/ResearchThemes/" TargetMode="External"/><Relationship Id="rId3" Type="http://schemas.openxmlformats.org/officeDocument/2006/relationships/settings" Target="settings.xml"/><Relationship Id="rId7" Type="http://schemas.openxmlformats.org/officeDocument/2006/relationships/hyperlink" Target="http://www.qub.ac.uk/schools/SchoolofPharmacy/Re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qub.ac.uk/schools/SchoolofPharmacy/Research/PostgraduatePositions/" TargetMode="External"/><Relationship Id="rId5" Type="http://schemas.openxmlformats.org/officeDocument/2006/relationships/hyperlink" Target="https://dap.qub.ac.uk/portal/user/u_login.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Jess</dc:creator>
  <cp:lastModifiedBy>Ross Archibald</cp:lastModifiedBy>
  <cp:revision>5</cp:revision>
  <dcterms:created xsi:type="dcterms:W3CDTF">2021-11-17T12:06:00Z</dcterms:created>
  <dcterms:modified xsi:type="dcterms:W3CDTF">2021-11-19T12:16:00Z</dcterms:modified>
</cp:coreProperties>
</file>