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311" w:type="dxa"/>
        <w:tblLook w:val="04A0" w:firstRow="1" w:lastRow="0" w:firstColumn="1" w:lastColumn="0" w:noHBand="0" w:noVBand="1"/>
      </w:tblPr>
      <w:tblGrid>
        <w:gridCol w:w="1522"/>
        <w:gridCol w:w="7789"/>
      </w:tblGrid>
      <w:tr w:rsidR="007F3CD9" w:rsidRPr="001D5159" w14:paraId="139BB1E1" w14:textId="77777777" w:rsidTr="00E22A1C">
        <w:trPr>
          <w:trHeight w:val="470"/>
        </w:trPr>
        <w:tc>
          <w:tcPr>
            <w:tcW w:w="152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89" w:type="dxa"/>
          </w:tcPr>
          <w:p w14:paraId="087F3833" w14:textId="39C84D77" w:rsidR="007F3CD9" w:rsidRPr="001D5159" w:rsidRDefault="00682254" w:rsidP="0066316A">
            <w:pPr>
              <w:rPr>
                <w:rFonts w:ascii="Calibri" w:hAnsi="Calibri"/>
              </w:rPr>
            </w:pPr>
            <w:r>
              <w:rPr>
                <w:rFonts w:ascii="Calibri" w:hAnsi="Calibri"/>
              </w:rPr>
              <w:t xml:space="preserve">Computational </w:t>
            </w:r>
            <w:r w:rsidR="00E56972">
              <w:rPr>
                <w:rFonts w:ascii="Calibri" w:hAnsi="Calibri"/>
              </w:rPr>
              <w:t>modelling</w:t>
            </w:r>
            <w:r>
              <w:rPr>
                <w:rFonts w:ascii="Calibri" w:hAnsi="Calibri"/>
              </w:rPr>
              <w:t xml:space="preserve"> of </w:t>
            </w:r>
            <w:r w:rsidR="00080F08">
              <w:rPr>
                <w:rFonts w:ascii="Calibri" w:hAnsi="Calibri"/>
              </w:rPr>
              <w:t>viral</w:t>
            </w:r>
            <w:r>
              <w:rPr>
                <w:rFonts w:ascii="Calibri" w:hAnsi="Calibri"/>
              </w:rPr>
              <w:t xml:space="preserve"> proteins for</w:t>
            </w:r>
            <w:r w:rsidR="00F66864">
              <w:rPr>
                <w:rFonts w:ascii="Calibri" w:hAnsi="Calibri"/>
              </w:rPr>
              <w:t xml:space="preserve"> </w:t>
            </w:r>
            <w:r>
              <w:rPr>
                <w:rFonts w:ascii="Calibri" w:hAnsi="Calibri"/>
              </w:rPr>
              <w:t xml:space="preserve">improved </w:t>
            </w:r>
            <w:r w:rsidR="00E56972">
              <w:rPr>
                <w:rFonts w:ascii="Calibri" w:hAnsi="Calibri"/>
              </w:rPr>
              <w:t xml:space="preserve">prediction of </w:t>
            </w:r>
            <w:r w:rsidR="00080F08">
              <w:rPr>
                <w:rFonts w:ascii="Calibri" w:hAnsi="Calibri"/>
              </w:rPr>
              <w:t>virus</w:t>
            </w:r>
            <w:r>
              <w:rPr>
                <w:rFonts w:ascii="Calibri" w:hAnsi="Calibri"/>
              </w:rPr>
              <w:t xml:space="preserve">-host pairs </w:t>
            </w:r>
          </w:p>
        </w:tc>
      </w:tr>
      <w:tr w:rsidR="007F3CD9" w:rsidRPr="001D5159" w14:paraId="5693CC34" w14:textId="77777777" w:rsidTr="00E22A1C">
        <w:trPr>
          <w:trHeight w:val="444"/>
        </w:trPr>
        <w:tc>
          <w:tcPr>
            <w:tcW w:w="152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89" w:type="dxa"/>
          </w:tcPr>
          <w:p w14:paraId="14BF3ECF" w14:textId="77777777" w:rsidR="00F25B4A" w:rsidRDefault="00F25B4A" w:rsidP="00F25B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Fully funded</w:t>
            </w:r>
            <w:r>
              <w:rPr>
                <w:rStyle w:val="eop"/>
                <w:rFonts w:ascii="Calibri" w:hAnsi="Calibri" w:cs="Calibri"/>
                <w:sz w:val="22"/>
                <w:szCs w:val="22"/>
              </w:rPr>
              <w:t> </w:t>
            </w:r>
          </w:p>
          <w:p w14:paraId="07D944D3" w14:textId="77777777" w:rsidR="00F25B4A" w:rsidRDefault="00F25B4A" w:rsidP="00F25B4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31F9EA" w14:textId="4B6067A0" w:rsidR="00F25B4A" w:rsidRDefault="00F25B4A" w:rsidP="00F25B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100% of UK/EU tuition fees paid and an annual stipend for UK residents only (living expenses), currently </w:t>
            </w:r>
            <w:r w:rsidRPr="00F25B4A">
              <w:rPr>
                <w:rStyle w:val="normaltextrun"/>
                <w:rFonts w:asciiTheme="minorHAnsi" w:hAnsiTheme="minorHAnsi" w:cstheme="minorHAnsi"/>
                <w:sz w:val="22"/>
                <w:szCs w:val="22"/>
              </w:rPr>
              <w:t>at</w:t>
            </w:r>
            <w:r w:rsidRPr="00F25B4A">
              <w:rPr>
                <w:rStyle w:val="normaltextrun"/>
                <w:rFonts w:asciiTheme="minorHAnsi" w:hAnsiTheme="minorHAnsi" w:cstheme="minorHAnsi"/>
                <w:sz w:val="22"/>
                <w:szCs w:val="22"/>
              </w:rPr>
              <w:t xml:space="preserve"> </w:t>
            </w:r>
            <w:r w:rsidRPr="00F25B4A">
              <w:rPr>
                <w:rStyle w:val="Strong"/>
                <w:rFonts w:asciiTheme="minorHAnsi" w:hAnsiTheme="minorHAnsi" w:cstheme="minorHAnsi"/>
                <w:b w:val="0"/>
                <w:bCs w:val="0"/>
                <w:color w:val="111111"/>
                <w:sz w:val="22"/>
                <w:szCs w:val="22"/>
                <w:shd w:val="clear" w:color="auto" w:fill="FFFFFF"/>
              </w:rPr>
              <w:t>£15,285</w:t>
            </w:r>
          </w:p>
          <w:p w14:paraId="4D692A97" w14:textId="5BF9AF19" w:rsidR="007C3A10" w:rsidRPr="00D72D6F" w:rsidRDefault="007C3A10" w:rsidP="00FB1B0D">
            <w:pPr>
              <w:rPr>
                <w:rFonts w:cstheme="minorHAnsi"/>
                <w:b/>
                <w:bCs/>
              </w:rPr>
            </w:pPr>
          </w:p>
        </w:tc>
      </w:tr>
      <w:tr w:rsidR="007F3CD9" w:rsidRPr="001D5159" w14:paraId="7BE5D50C" w14:textId="77777777" w:rsidTr="00E22A1C">
        <w:trPr>
          <w:trHeight w:val="470"/>
        </w:trPr>
        <w:tc>
          <w:tcPr>
            <w:tcW w:w="152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89" w:type="dxa"/>
          </w:tcPr>
          <w:p w14:paraId="4FE0BE00" w14:textId="5F2BED13" w:rsidR="007F3CD9" w:rsidRPr="001D5159" w:rsidRDefault="007F3CD9">
            <w:pPr>
              <w:rPr>
                <w:rFonts w:ascii="Calibri" w:hAnsi="Calibri"/>
              </w:rPr>
            </w:pPr>
          </w:p>
        </w:tc>
      </w:tr>
      <w:tr w:rsidR="007F3CD9" w:rsidRPr="001D5159" w14:paraId="0FD83558" w14:textId="77777777" w:rsidTr="00E22A1C">
        <w:trPr>
          <w:trHeight w:val="557"/>
        </w:trPr>
        <w:tc>
          <w:tcPr>
            <w:tcW w:w="152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89"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E22A1C">
        <w:trPr>
          <w:trHeight w:val="1412"/>
        </w:trPr>
        <w:tc>
          <w:tcPr>
            <w:tcW w:w="152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89" w:type="dxa"/>
          </w:tcPr>
          <w:p w14:paraId="69C31F4A" w14:textId="194E9EE0" w:rsidR="00257E72" w:rsidRPr="0062714F" w:rsidRDefault="00E22A1C" w:rsidP="003125A1">
            <w:pPr>
              <w:jc w:val="both"/>
              <w:rPr>
                <w:rFonts w:ascii="Calibri" w:hAnsi="Calibri"/>
              </w:rPr>
            </w:pPr>
            <w:r>
              <w:rPr>
                <w:rFonts w:ascii="Calibri" w:hAnsi="Calibri"/>
                <w:lang w:val="en-US"/>
              </w:rPr>
              <w:t>This</w:t>
            </w:r>
            <w:r w:rsidR="00682254">
              <w:rPr>
                <w:rFonts w:ascii="Calibri" w:hAnsi="Calibri"/>
                <w:lang w:val="en-US"/>
              </w:rPr>
              <w:t xml:space="preserve"> is a challenging but exciting</w:t>
            </w:r>
            <w:r w:rsidR="00F66864">
              <w:rPr>
                <w:rFonts w:ascii="Calibri" w:hAnsi="Calibri"/>
                <w:lang w:val="en-US"/>
              </w:rPr>
              <w:t xml:space="preserve"> </w:t>
            </w:r>
            <w:r w:rsidR="00886F7F">
              <w:rPr>
                <w:rFonts w:ascii="Calibri" w:hAnsi="Calibri"/>
                <w:lang w:val="en-US"/>
              </w:rPr>
              <w:t>opportunity</w:t>
            </w:r>
            <w:r w:rsidR="00682254">
              <w:rPr>
                <w:rFonts w:ascii="Calibri" w:hAnsi="Calibri"/>
                <w:lang w:val="en-US"/>
              </w:rPr>
              <w:t xml:space="preserve"> for </w:t>
            </w:r>
            <w:r w:rsidR="00E56972">
              <w:rPr>
                <w:rFonts w:ascii="Calibri" w:hAnsi="Calibri"/>
                <w:lang w:val="en-US"/>
              </w:rPr>
              <w:t xml:space="preserve">a motivated </w:t>
            </w:r>
            <w:r w:rsidR="00480984">
              <w:rPr>
                <w:rFonts w:ascii="Calibri" w:hAnsi="Calibri"/>
                <w:lang w:val="en-US"/>
              </w:rPr>
              <w:t>PhD candidate</w:t>
            </w:r>
            <w:r w:rsidR="00080F08">
              <w:rPr>
                <w:rFonts w:ascii="Calibri" w:hAnsi="Calibri"/>
                <w:lang w:val="en-US"/>
              </w:rPr>
              <w:t xml:space="preserve"> to contribute to the development </w:t>
            </w:r>
            <w:r w:rsidR="00F66864">
              <w:rPr>
                <w:rFonts w:ascii="Calibri" w:hAnsi="Calibri"/>
                <w:lang w:val="en-US"/>
              </w:rPr>
              <w:t xml:space="preserve">and evaluation </w:t>
            </w:r>
            <w:r w:rsidR="00080F08">
              <w:rPr>
                <w:rFonts w:ascii="Calibri" w:hAnsi="Calibri"/>
                <w:lang w:val="en-US"/>
              </w:rPr>
              <w:t xml:space="preserve">of </w:t>
            </w:r>
            <w:r w:rsidR="0062714F">
              <w:rPr>
                <w:rFonts w:ascii="Calibri" w:hAnsi="Calibri"/>
                <w:lang w:val="en-US"/>
              </w:rPr>
              <w:t>novel approaches for host-virus (incl. phages) predictio</w:t>
            </w:r>
            <w:r w:rsidR="00F66864">
              <w:rPr>
                <w:rFonts w:ascii="Calibri" w:hAnsi="Calibri"/>
                <w:lang w:val="en-US"/>
              </w:rPr>
              <w:t>n</w:t>
            </w:r>
            <w:r w:rsidR="0062714F">
              <w:rPr>
                <w:rFonts w:ascii="Calibri" w:hAnsi="Calibri"/>
                <w:lang w:val="en-US"/>
              </w:rPr>
              <w:t>.</w:t>
            </w:r>
            <w:r w:rsidR="00F66864">
              <w:rPr>
                <w:rFonts w:ascii="Calibri" w:hAnsi="Calibri"/>
                <w:lang w:val="en-US"/>
              </w:rPr>
              <w:t xml:space="preserve"> </w:t>
            </w:r>
            <w:r w:rsidR="00526EC8">
              <w:rPr>
                <w:rFonts w:ascii="Calibri" w:hAnsi="Calibri"/>
                <w:lang w:val="en-US"/>
              </w:rPr>
              <w:t xml:space="preserve">Quick and reliable methods of viral proteins modelling and identification of their potential targets are required to obtain better mechanistic understanding of the receptor recognition and binding processes associated with virus infection and therefore would be of significant benefit to studies of viral biology, ecology and evolution and treatment development. </w:t>
            </w:r>
            <w:r w:rsidR="0062714F" w:rsidRPr="0062714F">
              <w:rPr>
                <w:rFonts w:ascii="Calibri" w:hAnsi="Calibri"/>
                <w:lang w:val="en-US"/>
              </w:rPr>
              <w:t xml:space="preserve">Several methods of viral </w:t>
            </w:r>
            <w:r w:rsidR="0062714F">
              <w:rPr>
                <w:rFonts w:ascii="Calibri" w:hAnsi="Calibri"/>
                <w:lang w:val="en-US"/>
              </w:rPr>
              <w:t>host prediction</w:t>
            </w:r>
            <w:r w:rsidR="0062714F" w:rsidRPr="0062714F">
              <w:rPr>
                <w:rFonts w:ascii="Calibri" w:hAnsi="Calibri"/>
                <w:lang w:val="en-US"/>
              </w:rPr>
              <w:t xml:space="preserve"> have been proposed</w:t>
            </w:r>
            <w:r w:rsidR="0062714F">
              <w:rPr>
                <w:rFonts w:ascii="Calibri" w:hAnsi="Calibri"/>
                <w:lang w:val="en-US"/>
              </w:rPr>
              <w:t xml:space="preserve"> and developed over years, but the majority of them are </w:t>
            </w:r>
            <w:r w:rsidR="0010302D">
              <w:rPr>
                <w:rFonts w:ascii="Calibri" w:hAnsi="Calibri"/>
                <w:lang w:val="en-US"/>
              </w:rPr>
              <w:t xml:space="preserve">based on the use of genomic information. With the recent advancements in protein structure prediction tools (e.g. </w:t>
            </w:r>
            <w:proofErr w:type="spellStart"/>
            <w:r w:rsidR="0010302D">
              <w:rPr>
                <w:rFonts w:ascii="Calibri" w:hAnsi="Calibri"/>
                <w:lang w:val="en-US"/>
              </w:rPr>
              <w:t>Alphafold</w:t>
            </w:r>
            <w:proofErr w:type="spellEnd"/>
            <w:r w:rsidR="0010302D">
              <w:rPr>
                <w:rFonts w:ascii="Calibri" w:hAnsi="Calibri"/>
                <w:lang w:val="en-US"/>
              </w:rPr>
              <w:t xml:space="preserve"> 2), it is becoming possible to incorporate structural information into the algorithms for </w:t>
            </w:r>
            <w:r w:rsidR="00F66864">
              <w:rPr>
                <w:rFonts w:ascii="Calibri" w:hAnsi="Calibri"/>
                <w:lang w:val="en-US"/>
              </w:rPr>
              <w:t xml:space="preserve">prediction of </w:t>
            </w:r>
            <w:r w:rsidR="0010302D">
              <w:rPr>
                <w:rFonts w:ascii="Calibri" w:hAnsi="Calibri"/>
                <w:lang w:val="en-US"/>
              </w:rPr>
              <w:t>host-virus pai</w:t>
            </w:r>
            <w:r w:rsidR="00F66864">
              <w:rPr>
                <w:rFonts w:ascii="Calibri" w:hAnsi="Calibri"/>
                <w:lang w:val="en-US"/>
              </w:rPr>
              <w:t>rs.</w:t>
            </w:r>
          </w:p>
        </w:tc>
      </w:tr>
      <w:tr w:rsidR="00695F66" w:rsidRPr="001D5159" w14:paraId="4E56534D" w14:textId="77777777" w:rsidTr="00E22A1C">
        <w:trPr>
          <w:trHeight w:val="625"/>
        </w:trPr>
        <w:tc>
          <w:tcPr>
            <w:tcW w:w="152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89" w:type="dxa"/>
          </w:tcPr>
          <w:p w14:paraId="4D62474E" w14:textId="5B9D6204" w:rsidR="00695F66" w:rsidRPr="001D5159" w:rsidRDefault="00502C57" w:rsidP="00BC3878">
            <w:pPr>
              <w:rPr>
                <w:rFonts w:ascii="Calibri" w:hAnsi="Calibri"/>
              </w:rPr>
            </w:pPr>
            <w:r w:rsidRPr="001D5159">
              <w:rPr>
                <w:rFonts w:ascii="Calibri" w:hAnsi="Calibri"/>
              </w:rPr>
              <w:t xml:space="preserve"> </w:t>
            </w:r>
            <w:r w:rsidR="00D301F8">
              <w:rPr>
                <w:rFonts w:ascii="Calibri" w:hAnsi="Calibri"/>
              </w:rPr>
              <w:t>Dr T</w:t>
            </w:r>
            <w:r w:rsidR="00A3253A">
              <w:rPr>
                <w:rFonts w:ascii="Calibri" w:hAnsi="Calibri"/>
              </w:rPr>
              <w:t>imofey Skvortsov</w:t>
            </w:r>
          </w:p>
        </w:tc>
      </w:tr>
      <w:tr w:rsidR="007F3CD9" w:rsidRPr="001D5159" w14:paraId="4E0B3869" w14:textId="77777777" w:rsidTr="00E22A1C">
        <w:trPr>
          <w:trHeight w:val="630"/>
        </w:trPr>
        <w:tc>
          <w:tcPr>
            <w:tcW w:w="152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89" w:type="dxa"/>
          </w:tcPr>
          <w:p w14:paraId="3D324EF1" w14:textId="3332D5B5" w:rsidR="007F3CD9" w:rsidRPr="001D5159" w:rsidRDefault="007F3CD9">
            <w:pPr>
              <w:rPr>
                <w:rFonts w:ascii="Calibri" w:hAnsi="Calibri"/>
              </w:rPr>
            </w:pPr>
          </w:p>
        </w:tc>
      </w:tr>
      <w:tr w:rsidR="007F3CD9" w:rsidRPr="001D5159" w14:paraId="0ED025C8" w14:textId="77777777" w:rsidTr="00E22A1C">
        <w:trPr>
          <w:trHeight w:val="656"/>
        </w:trPr>
        <w:tc>
          <w:tcPr>
            <w:tcW w:w="152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89"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E22A1C">
        <w:trPr>
          <w:trHeight w:val="630"/>
        </w:trPr>
        <w:tc>
          <w:tcPr>
            <w:tcW w:w="152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89" w:type="dxa"/>
          </w:tcPr>
          <w:p w14:paraId="4010ABC3" w14:textId="271A3EFB" w:rsidR="007F3CD9" w:rsidRPr="001D5159" w:rsidRDefault="00A3253A" w:rsidP="00BC3878">
            <w:pPr>
              <w:rPr>
                <w:rFonts w:ascii="Calibri" w:hAnsi="Calibri"/>
              </w:rPr>
            </w:pPr>
            <w:r>
              <w:rPr>
                <w:rFonts w:ascii="Calibri" w:hAnsi="Calibri"/>
              </w:rPr>
              <w:t>1 March 2022, 3-4 years</w:t>
            </w:r>
          </w:p>
        </w:tc>
      </w:tr>
      <w:tr w:rsidR="007F3CD9" w:rsidRPr="001D5159" w14:paraId="28F29B22" w14:textId="77777777" w:rsidTr="00E22A1C">
        <w:trPr>
          <w:trHeight w:val="444"/>
        </w:trPr>
        <w:tc>
          <w:tcPr>
            <w:tcW w:w="152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89"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E22A1C">
        <w:trPr>
          <w:trHeight w:val="470"/>
        </w:trPr>
        <w:tc>
          <w:tcPr>
            <w:tcW w:w="152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89"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E22A1C">
        <w:trPr>
          <w:trHeight w:val="470"/>
        </w:trPr>
        <w:tc>
          <w:tcPr>
            <w:tcW w:w="152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89" w:type="dxa"/>
          </w:tcPr>
          <w:p w14:paraId="26BC92BB" w14:textId="5E91CD88" w:rsidR="001B792D" w:rsidRPr="001D5159" w:rsidRDefault="00E22A1C">
            <w:pPr>
              <w:rPr>
                <w:rFonts w:ascii="Calibri" w:hAnsi="Calibri"/>
              </w:rPr>
            </w:pPr>
            <w:r>
              <w:rPr>
                <w:rFonts w:ascii="Calibri" w:hAnsi="Calibri"/>
              </w:rPr>
              <w:t xml:space="preserve">Structural protein biology, protein modelling, </w:t>
            </w:r>
            <w:r w:rsidR="00080F08">
              <w:rPr>
                <w:rFonts w:ascii="Calibri" w:hAnsi="Calibri"/>
              </w:rPr>
              <w:t>bacterio</w:t>
            </w:r>
            <w:r>
              <w:rPr>
                <w:rFonts w:ascii="Calibri" w:hAnsi="Calibri"/>
              </w:rPr>
              <w:t>phage</w:t>
            </w:r>
            <w:r w:rsidR="00080F08">
              <w:rPr>
                <w:rFonts w:ascii="Calibri" w:hAnsi="Calibri"/>
              </w:rPr>
              <w:t xml:space="preserve"> biology</w:t>
            </w:r>
            <w:r>
              <w:rPr>
                <w:rFonts w:ascii="Calibri" w:hAnsi="Calibri"/>
              </w:rPr>
              <w:t>, computational biology, molecular biology</w:t>
            </w:r>
            <w:r w:rsidR="00080F08">
              <w:rPr>
                <w:rFonts w:ascii="Calibri" w:hAnsi="Calibri"/>
              </w:rPr>
              <w:t>, virology</w:t>
            </w:r>
          </w:p>
        </w:tc>
      </w:tr>
      <w:tr w:rsidR="007F3CD9" w:rsidRPr="001D5159" w14:paraId="37F2D25C" w14:textId="77777777" w:rsidTr="00E22A1C">
        <w:trPr>
          <w:trHeight w:val="444"/>
        </w:trPr>
        <w:tc>
          <w:tcPr>
            <w:tcW w:w="152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 xml:space="preserve">Candidate requirements </w:t>
            </w:r>
            <w:r w:rsidRPr="001D5159">
              <w:rPr>
                <w:rFonts w:ascii="Calibri" w:hAnsi="Calibri"/>
                <w:b/>
              </w:rPr>
              <w:lastRenderedPageBreak/>
              <w:t>/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89" w:type="dxa"/>
          </w:tcPr>
          <w:p w14:paraId="04908960" w14:textId="70622689" w:rsidR="00C315D7" w:rsidRPr="001D5159" w:rsidRDefault="007C3A10" w:rsidP="00E22A1C">
            <w:pPr>
              <w:rPr>
                <w:rFonts w:ascii="Calibri" w:hAnsi="Calibri"/>
              </w:rPr>
            </w:pPr>
            <w:r w:rsidRPr="001D5159">
              <w:rPr>
                <w:rFonts w:ascii="Calibri" w:hAnsi="Calibri" w:cs="Arial"/>
              </w:rPr>
              <w:lastRenderedPageBreak/>
              <w:t xml:space="preserve">Applicants should have a 1st or 2.1 honours degree (or equivalent) in a relevant </w:t>
            </w:r>
            <w:r w:rsidR="00682254">
              <w:rPr>
                <w:rFonts w:ascii="Calibri" w:hAnsi="Calibri" w:cs="Arial"/>
              </w:rPr>
              <w:t>subject</w:t>
            </w:r>
            <w:r w:rsidR="00E56972">
              <w:rPr>
                <w:rFonts w:ascii="Calibri" w:hAnsi="Calibri" w:cs="Arial"/>
              </w:rPr>
              <w:t>; strong</w:t>
            </w:r>
            <w:r w:rsidR="00080F08">
              <w:rPr>
                <w:rFonts w:ascii="Calibri" w:hAnsi="Calibri" w:cs="Arial"/>
              </w:rPr>
              <w:t xml:space="preserve"> scientific</w:t>
            </w:r>
            <w:r w:rsidR="00E56972">
              <w:rPr>
                <w:rFonts w:ascii="Calibri" w:hAnsi="Calibri" w:cs="Arial"/>
              </w:rPr>
              <w:t xml:space="preserve"> computing skills are </w:t>
            </w:r>
            <w:r w:rsidR="00080F08">
              <w:rPr>
                <w:rFonts w:ascii="Calibri" w:hAnsi="Calibri" w:cs="Arial"/>
              </w:rPr>
              <w:t>essential</w:t>
            </w:r>
            <w:r w:rsidR="00E56972">
              <w:rPr>
                <w:rFonts w:ascii="Calibri" w:hAnsi="Calibri" w:cs="Arial"/>
              </w:rPr>
              <w:t>.</w:t>
            </w:r>
            <w:r w:rsidRPr="001D5159">
              <w:rPr>
                <w:rFonts w:ascii="Calibri" w:hAnsi="Calibri" w:cs="Arial"/>
              </w:rPr>
              <w:t xml:space="preserve"> Relevant subjects</w:t>
            </w:r>
            <w:r w:rsidR="00E22A1C">
              <w:rPr>
                <w:rFonts w:ascii="Calibri" w:hAnsi="Calibri" w:cs="Arial"/>
              </w:rPr>
              <w:t xml:space="preserve"> include</w:t>
            </w:r>
            <w:r w:rsidR="00682254">
              <w:rPr>
                <w:rFonts w:ascii="Calibri" w:hAnsi="Calibri" w:cs="Arial"/>
              </w:rPr>
              <w:t xml:space="preserve"> </w:t>
            </w:r>
            <w:r w:rsidR="00682254">
              <w:rPr>
                <w:rFonts w:ascii="Calibri" w:hAnsi="Calibri" w:cs="Arial"/>
              </w:rPr>
              <w:lastRenderedPageBreak/>
              <w:t xml:space="preserve">Protein Modelling, Computational Biology, </w:t>
            </w:r>
            <w:r w:rsidR="00E56972">
              <w:rPr>
                <w:rFonts w:ascii="Calibri" w:hAnsi="Calibri" w:cs="Arial"/>
              </w:rPr>
              <w:t>B</w:t>
            </w:r>
            <w:r w:rsidR="00682254">
              <w:rPr>
                <w:rFonts w:ascii="Calibri" w:hAnsi="Calibri" w:cs="Arial"/>
              </w:rPr>
              <w:t>ioinformatic</w:t>
            </w:r>
            <w:r w:rsidR="00E56972">
              <w:rPr>
                <w:rFonts w:ascii="Calibri" w:hAnsi="Calibri" w:cs="Arial"/>
              </w:rPr>
              <w:t>s</w:t>
            </w:r>
            <w:r w:rsidR="00E41AE4" w:rsidRPr="001D5159">
              <w:rPr>
                <w:rFonts w:ascii="Calibri" w:hAnsi="Calibri" w:cs="Arial"/>
              </w:rPr>
              <w:t>,</w:t>
            </w:r>
            <w:r w:rsidR="00080F08">
              <w:rPr>
                <w:rFonts w:ascii="Calibri" w:hAnsi="Calibri" w:cs="Arial"/>
              </w:rPr>
              <w:t xml:space="preserve"> Machine Learning,</w:t>
            </w:r>
            <w:r w:rsidR="00E41AE4" w:rsidRPr="001D5159">
              <w:rPr>
                <w:rFonts w:ascii="Calibri" w:hAnsi="Calibri" w:cs="Arial"/>
              </w:rPr>
              <w:t xml:space="preserve"> or </w:t>
            </w:r>
            <w:r w:rsidRPr="001D5159">
              <w:rPr>
                <w:rFonts w:ascii="Calibri" w:hAnsi="Calibri" w:cs="Arial"/>
              </w:rPr>
              <w:t>a closely related discipline.</w:t>
            </w:r>
            <w:r w:rsidR="00682254">
              <w:rPr>
                <w:rFonts w:ascii="Calibri" w:hAnsi="Calibri" w:cs="Arial"/>
              </w:rPr>
              <w:t xml:space="preserve"> </w:t>
            </w:r>
            <w:r w:rsidR="00682254" w:rsidRPr="007C3A10">
              <w:rPr>
                <w:rFonts w:cs="Arial"/>
              </w:rPr>
              <w:t>Students who have a 2.2 honours degree and a Master’s degree may also be considered, but the School reserves the right to shortlist for interview only those applicants who have demonstrated high academic attainment to date</w:t>
            </w:r>
          </w:p>
        </w:tc>
      </w:tr>
      <w:tr w:rsidR="007F3CD9" w:rsidRPr="001D5159" w14:paraId="20B23C1A" w14:textId="77777777" w:rsidTr="00E22A1C">
        <w:trPr>
          <w:trHeight w:val="444"/>
        </w:trPr>
        <w:tc>
          <w:tcPr>
            <w:tcW w:w="152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lastRenderedPageBreak/>
              <w:t>*</w:t>
            </w:r>
            <w:r w:rsidR="007F3CD9" w:rsidRPr="001D5159">
              <w:rPr>
                <w:rFonts w:ascii="Calibri" w:hAnsi="Calibri"/>
                <w:b/>
              </w:rPr>
              <w:t>Deadline for applications</w:t>
            </w:r>
          </w:p>
        </w:tc>
        <w:tc>
          <w:tcPr>
            <w:tcW w:w="7789" w:type="dxa"/>
          </w:tcPr>
          <w:p w14:paraId="489895A8" w14:textId="0C7453B0" w:rsidR="007F3CD9" w:rsidRPr="001D5159" w:rsidRDefault="00682254" w:rsidP="00C33F84">
            <w:pPr>
              <w:rPr>
                <w:rFonts w:ascii="Calibri" w:hAnsi="Calibri"/>
              </w:rPr>
            </w:pPr>
            <w:r>
              <w:rPr>
                <w:rFonts w:ascii="Calibri" w:hAnsi="Calibri"/>
              </w:rPr>
              <w:t>March/April 2022</w:t>
            </w:r>
          </w:p>
        </w:tc>
      </w:tr>
      <w:tr w:rsidR="007F3CD9" w:rsidRPr="001D5159" w14:paraId="7A487D07" w14:textId="77777777" w:rsidTr="00E22A1C">
        <w:trPr>
          <w:trHeight w:val="444"/>
        </w:trPr>
        <w:tc>
          <w:tcPr>
            <w:tcW w:w="152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89"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F25B4A">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E22A1C">
        <w:trPr>
          <w:trHeight w:val="1799"/>
        </w:trPr>
        <w:tc>
          <w:tcPr>
            <w:tcW w:w="152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89" w:type="dxa"/>
          </w:tcPr>
          <w:p w14:paraId="3194874E" w14:textId="77777777" w:rsidR="007F3CD9" w:rsidRPr="001D5159" w:rsidRDefault="007F3CD9">
            <w:pPr>
              <w:rPr>
                <w:rFonts w:ascii="Calibri" w:hAnsi="Calibri"/>
              </w:rPr>
            </w:pPr>
          </w:p>
          <w:p w14:paraId="2A178B23" w14:textId="77777777" w:rsidR="007F3CD9" w:rsidRPr="001D5159" w:rsidRDefault="00F25B4A">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F25B4A">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74FCED30" w:rsidR="007C3A10" w:rsidRPr="001D5159" w:rsidRDefault="007C3A10">
            <w:pPr>
              <w:rPr>
                <w:rFonts w:ascii="Calibri" w:hAnsi="Calibri"/>
              </w:rPr>
            </w:pPr>
          </w:p>
        </w:tc>
      </w:tr>
      <w:tr w:rsidR="001B792D" w:rsidRPr="001D5159" w14:paraId="047D132B" w14:textId="77777777" w:rsidTr="00E22A1C">
        <w:trPr>
          <w:trHeight w:val="576"/>
        </w:trPr>
        <w:tc>
          <w:tcPr>
            <w:tcW w:w="152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89" w:type="dxa"/>
          </w:tcPr>
          <w:p w14:paraId="60DC74E3" w14:textId="246DE21E" w:rsidR="001B792D" w:rsidRPr="001D5159" w:rsidRDefault="00E22A1C" w:rsidP="0066260E">
            <w:pPr>
              <w:jc w:val="both"/>
              <w:rPr>
                <w:rFonts w:ascii="Calibri" w:hAnsi="Calibri"/>
              </w:rPr>
            </w:pPr>
            <w:r w:rsidRPr="00C26105">
              <w:rPr>
                <w:rFonts w:ascii="Calibri" w:hAnsi="Calibri" w:cs="Calibri"/>
              </w:rPr>
              <w:t>Bacteriophage,</w:t>
            </w:r>
            <w:r>
              <w:rPr>
                <w:rFonts w:ascii="Calibri" w:hAnsi="Calibri" w:cs="Calibri"/>
              </w:rPr>
              <w:t xml:space="preserve"> </w:t>
            </w:r>
            <w:r w:rsidR="00CB23B3">
              <w:rPr>
                <w:rFonts w:ascii="Calibri" w:hAnsi="Calibri" w:cs="Calibri"/>
              </w:rPr>
              <w:t xml:space="preserve">virus, </w:t>
            </w:r>
            <w:r>
              <w:rPr>
                <w:rFonts w:ascii="Calibri" w:hAnsi="Calibri" w:cs="Calibri"/>
              </w:rPr>
              <w:t>protein</w:t>
            </w:r>
            <w:r w:rsidR="00CB23B3">
              <w:rPr>
                <w:rFonts w:ascii="Calibri" w:hAnsi="Calibri" w:cs="Calibri"/>
              </w:rPr>
              <w:t xml:space="preserve"> modelling</w:t>
            </w:r>
            <w:r>
              <w:rPr>
                <w:rFonts w:ascii="Calibri" w:hAnsi="Calibri" w:cs="Calibri"/>
              </w:rPr>
              <w:t xml:space="preserve">, </w:t>
            </w:r>
            <w:r w:rsidR="00CB23B3">
              <w:rPr>
                <w:rFonts w:ascii="Calibri" w:hAnsi="Calibri" w:cs="Calibri"/>
              </w:rPr>
              <w:t xml:space="preserve">receptor, </w:t>
            </w:r>
            <w:proofErr w:type="spellStart"/>
            <w:r>
              <w:rPr>
                <w:rFonts w:ascii="Calibri" w:hAnsi="Calibri" w:cs="Calibri"/>
              </w:rPr>
              <w:t>Alphafold</w:t>
            </w:r>
            <w:proofErr w:type="spellEnd"/>
            <w:r>
              <w:rPr>
                <w:rFonts w:ascii="Calibri" w:hAnsi="Calibri" w:cs="Calibri"/>
              </w:rPr>
              <w:t xml:space="preserve">, </w:t>
            </w:r>
            <w:proofErr w:type="spellStart"/>
            <w:r>
              <w:rPr>
                <w:rFonts w:ascii="Calibri" w:hAnsi="Calibri" w:cs="Calibri"/>
              </w:rPr>
              <w:t>Rosettafold</w:t>
            </w:r>
            <w:proofErr w:type="spellEnd"/>
            <w:r w:rsidR="00682254">
              <w:rPr>
                <w:rFonts w:ascii="Calibri" w:hAnsi="Calibri" w:cs="Calibri"/>
              </w:rPr>
              <w:t xml:space="preserve">, host </w:t>
            </w:r>
            <w:r w:rsidR="007D0004">
              <w:rPr>
                <w:rFonts w:ascii="Calibri" w:hAnsi="Calibri" w:cs="Calibri"/>
              </w:rPr>
              <w:t>prediction</w:t>
            </w:r>
            <w:r w:rsidR="00480984">
              <w:rPr>
                <w:rFonts w:ascii="Calibri" w:hAnsi="Calibri" w:cs="Calibri"/>
              </w:rPr>
              <w:t>, bioinformatics</w:t>
            </w:r>
            <w:r w:rsidR="00CB23B3">
              <w:rPr>
                <w:rFonts w:ascii="Calibri" w:hAnsi="Calibri" w:cs="Calibri"/>
              </w:rPr>
              <w:t>, computational biology</w:t>
            </w:r>
          </w:p>
        </w:tc>
      </w:tr>
      <w:tr w:rsidR="00E22A1C" w:rsidRPr="001D5159" w14:paraId="0AC7B4C0" w14:textId="77777777" w:rsidTr="00E22A1C">
        <w:trPr>
          <w:trHeight w:val="470"/>
        </w:trPr>
        <w:tc>
          <w:tcPr>
            <w:tcW w:w="1522" w:type="dxa"/>
            <w:shd w:val="clear" w:color="auto" w:fill="DEEAF6" w:themeFill="accent1" w:themeFillTint="33"/>
          </w:tcPr>
          <w:p w14:paraId="4D54FEE9" w14:textId="77777777" w:rsidR="00E22A1C" w:rsidRPr="001D5159" w:rsidRDefault="00E22A1C" w:rsidP="00E22A1C">
            <w:pPr>
              <w:rPr>
                <w:rFonts w:ascii="Calibri" w:hAnsi="Calibri"/>
                <w:b/>
              </w:rPr>
            </w:pPr>
            <w:r w:rsidRPr="001D5159">
              <w:rPr>
                <w:rFonts w:ascii="Calibri" w:hAnsi="Calibri"/>
                <w:b/>
              </w:rPr>
              <w:t>Training provided through the research project</w:t>
            </w:r>
          </w:p>
        </w:tc>
        <w:tc>
          <w:tcPr>
            <w:tcW w:w="7789" w:type="dxa"/>
          </w:tcPr>
          <w:p w14:paraId="50C40384" w14:textId="397547C8" w:rsidR="00E22A1C" w:rsidRPr="001D5159" w:rsidRDefault="00E22A1C" w:rsidP="00E22A1C">
            <w:pPr>
              <w:jc w:val="both"/>
              <w:rPr>
                <w:rFonts w:ascii="Calibri" w:hAnsi="Calibri"/>
              </w:rPr>
            </w:pPr>
            <w:r w:rsidRPr="00C26105">
              <w:rPr>
                <w:rFonts w:ascii="Calibri" w:hAnsi="Calibri" w:cs="Calibri"/>
              </w:rPr>
              <w:t xml:space="preserve">The proposed project </w:t>
            </w:r>
            <w:r w:rsidR="00080F08">
              <w:rPr>
                <w:rFonts w:ascii="Calibri" w:hAnsi="Calibri" w:cs="Calibri"/>
              </w:rPr>
              <w:t>is</w:t>
            </w:r>
            <w:r w:rsidR="0062714F">
              <w:rPr>
                <w:rFonts w:ascii="Calibri" w:hAnsi="Calibri" w:cs="Calibri"/>
              </w:rPr>
              <w:t xml:space="preserve"> focussed on</w:t>
            </w:r>
            <w:r w:rsidR="00080F08">
              <w:rPr>
                <w:rFonts w:ascii="Calibri" w:hAnsi="Calibri" w:cs="Calibri"/>
              </w:rPr>
              <w:t xml:space="preserve"> modelling and analysis</w:t>
            </w:r>
            <w:r w:rsidRPr="00C26105">
              <w:rPr>
                <w:rFonts w:ascii="Calibri" w:hAnsi="Calibri" w:cs="Calibri"/>
              </w:rPr>
              <w:t xml:space="preserve"> of bacteriophage</w:t>
            </w:r>
            <w:r w:rsidR="00682254">
              <w:rPr>
                <w:rFonts w:ascii="Calibri" w:hAnsi="Calibri" w:cs="Calibri"/>
              </w:rPr>
              <w:t xml:space="preserve"> proteins</w:t>
            </w:r>
            <w:r w:rsidRPr="00C26105">
              <w:rPr>
                <w:rFonts w:ascii="Calibri" w:hAnsi="Calibri" w:cs="Calibri"/>
              </w:rPr>
              <w:t xml:space="preserve">. The successful candidate will have an opportunity to </w:t>
            </w:r>
            <w:r w:rsidR="00480984">
              <w:rPr>
                <w:rFonts w:ascii="Calibri" w:hAnsi="Calibri" w:cs="Calibri"/>
              </w:rPr>
              <w:t>develop</w:t>
            </w:r>
            <w:r w:rsidR="00682254">
              <w:rPr>
                <w:rFonts w:ascii="Calibri" w:hAnsi="Calibri" w:cs="Calibri"/>
              </w:rPr>
              <w:t xml:space="preserve"> their skills </w:t>
            </w:r>
            <w:r w:rsidR="007D0004">
              <w:rPr>
                <w:rFonts w:ascii="Calibri" w:hAnsi="Calibri" w:cs="Calibri"/>
              </w:rPr>
              <w:t xml:space="preserve">in programming, </w:t>
            </w:r>
            <w:r w:rsidRPr="00C26105">
              <w:rPr>
                <w:rFonts w:ascii="Calibri" w:hAnsi="Calibri" w:cs="Calibri"/>
              </w:rPr>
              <w:t>microbial bioinformatics</w:t>
            </w:r>
            <w:r w:rsidR="00080F08">
              <w:rPr>
                <w:rFonts w:ascii="Calibri" w:hAnsi="Calibri" w:cs="Calibri"/>
              </w:rPr>
              <w:t xml:space="preserve"> and </w:t>
            </w:r>
            <w:r w:rsidR="00080F08" w:rsidRPr="00080F08">
              <w:rPr>
                <w:rFonts w:ascii="Calibri" w:hAnsi="Calibri" w:cs="Calibri"/>
              </w:rPr>
              <w:t>computational</w:t>
            </w:r>
            <w:r w:rsidR="00080F08">
              <w:rPr>
                <w:rFonts w:ascii="Calibri" w:hAnsi="Calibri" w:cs="Calibri"/>
              </w:rPr>
              <w:t xml:space="preserve"> protein structural analysis</w:t>
            </w:r>
            <w:r w:rsidR="00480984">
              <w:rPr>
                <w:rFonts w:ascii="Calibri" w:hAnsi="Calibri" w:cs="Calibri"/>
              </w:rPr>
              <w:t>.</w:t>
            </w:r>
          </w:p>
        </w:tc>
      </w:tr>
      <w:tr w:rsidR="00E22A1C" w:rsidRPr="001D5159" w14:paraId="35AA849E" w14:textId="77777777" w:rsidTr="00E22A1C">
        <w:trPr>
          <w:trHeight w:val="470"/>
        </w:trPr>
        <w:tc>
          <w:tcPr>
            <w:tcW w:w="1522" w:type="dxa"/>
            <w:shd w:val="clear" w:color="auto" w:fill="DEEAF6" w:themeFill="accent1" w:themeFillTint="33"/>
          </w:tcPr>
          <w:p w14:paraId="2A6DDC67" w14:textId="77777777" w:rsidR="00E22A1C" w:rsidRPr="001D5159" w:rsidRDefault="00E22A1C" w:rsidP="00E22A1C">
            <w:pPr>
              <w:rPr>
                <w:rFonts w:ascii="Calibri" w:hAnsi="Calibri"/>
                <w:b/>
              </w:rPr>
            </w:pPr>
            <w:r w:rsidRPr="001D5159">
              <w:rPr>
                <w:rFonts w:ascii="Calibri" w:hAnsi="Calibri"/>
                <w:b/>
              </w:rPr>
              <w:t>Expected impact activities</w:t>
            </w:r>
          </w:p>
        </w:tc>
        <w:tc>
          <w:tcPr>
            <w:tcW w:w="7789" w:type="dxa"/>
          </w:tcPr>
          <w:p w14:paraId="53AD2D2A" w14:textId="7B9CE56F" w:rsidR="00E22A1C" w:rsidRPr="004F67DC" w:rsidRDefault="00526EC8" w:rsidP="004F67DC">
            <w:r>
              <w:t>This</w:t>
            </w:r>
            <w:r w:rsidR="00480984">
              <w:t xml:space="preserve"> PhD project will</w:t>
            </w:r>
            <w:r w:rsidR="00080F08">
              <w:t xml:space="preserve"> help to improve </w:t>
            </w:r>
            <w:r w:rsidR="00EE7D46">
              <w:t xml:space="preserve">the methods of viral (incl. </w:t>
            </w:r>
            <w:proofErr w:type="spellStart"/>
            <w:r w:rsidR="00EE7D46">
              <w:t>phages</w:t>
            </w:r>
            <w:proofErr w:type="spellEnd"/>
            <w:r w:rsidR="00EE7D46">
              <w:t>) host prediction</w:t>
            </w:r>
            <w:r>
              <w:t>.</w:t>
            </w:r>
            <w:r w:rsidR="004F67DC">
              <w:t xml:space="preserve"> During the work on the project, t</w:t>
            </w:r>
            <w:r w:rsidR="00E22A1C" w:rsidRPr="00FC6F9D">
              <w:t xml:space="preserve">he PhD student </w:t>
            </w:r>
            <w:r w:rsidR="00E22A1C">
              <w:t>will</w:t>
            </w:r>
            <w:r w:rsidR="00E22A1C" w:rsidRPr="00FC6F9D">
              <w:t xml:space="preserve"> be encouraged to engage in a variety of impact activities, disseminate the research project findings </w:t>
            </w:r>
            <w:r w:rsidR="00E22A1C">
              <w:t>through publications in relevant peer-reviewed journals, present the results of the study at conferences (in-person and/or online), and make them accessible to general public through broader channels</w:t>
            </w:r>
            <w:r w:rsidR="00E22A1C" w:rsidRPr="0078287F">
              <w:t>, such as social media and popular science outlets.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0F08"/>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0302D"/>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984"/>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4F67DC"/>
    <w:rsid w:val="00502C57"/>
    <w:rsid w:val="00507600"/>
    <w:rsid w:val="00526EC8"/>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2714F"/>
    <w:rsid w:val="00636529"/>
    <w:rsid w:val="00636A02"/>
    <w:rsid w:val="0064028D"/>
    <w:rsid w:val="00640638"/>
    <w:rsid w:val="0064387C"/>
    <w:rsid w:val="00656476"/>
    <w:rsid w:val="00657EC8"/>
    <w:rsid w:val="0066260E"/>
    <w:rsid w:val="0066316A"/>
    <w:rsid w:val="00663A1A"/>
    <w:rsid w:val="006815A5"/>
    <w:rsid w:val="00682254"/>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165A1"/>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0004"/>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86F7F"/>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253A"/>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A66"/>
    <w:rsid w:val="00C50D2D"/>
    <w:rsid w:val="00C519E9"/>
    <w:rsid w:val="00C57CF9"/>
    <w:rsid w:val="00C6334C"/>
    <w:rsid w:val="00C66B4F"/>
    <w:rsid w:val="00C7500B"/>
    <w:rsid w:val="00C861B6"/>
    <w:rsid w:val="00C876DB"/>
    <w:rsid w:val="00C912B9"/>
    <w:rsid w:val="00C938C4"/>
    <w:rsid w:val="00CA2E64"/>
    <w:rsid w:val="00CA3E08"/>
    <w:rsid w:val="00CA70D8"/>
    <w:rsid w:val="00CB23B3"/>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01F8"/>
    <w:rsid w:val="00D31D29"/>
    <w:rsid w:val="00D367BF"/>
    <w:rsid w:val="00D5030D"/>
    <w:rsid w:val="00D5690F"/>
    <w:rsid w:val="00D57854"/>
    <w:rsid w:val="00D64E36"/>
    <w:rsid w:val="00D72D6F"/>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2A1C"/>
    <w:rsid w:val="00E27D11"/>
    <w:rsid w:val="00E35E2D"/>
    <w:rsid w:val="00E36870"/>
    <w:rsid w:val="00E41AE4"/>
    <w:rsid w:val="00E44D18"/>
    <w:rsid w:val="00E471FE"/>
    <w:rsid w:val="00E5373D"/>
    <w:rsid w:val="00E55956"/>
    <w:rsid w:val="00E56972"/>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E7D46"/>
    <w:rsid w:val="00EF23A4"/>
    <w:rsid w:val="00EF271B"/>
    <w:rsid w:val="00F1151C"/>
    <w:rsid w:val="00F11771"/>
    <w:rsid w:val="00F120B1"/>
    <w:rsid w:val="00F25B4A"/>
    <w:rsid w:val="00F2645B"/>
    <w:rsid w:val="00F276FA"/>
    <w:rsid w:val="00F333AB"/>
    <w:rsid w:val="00F376E8"/>
    <w:rsid w:val="00F45400"/>
    <w:rsid w:val="00F52902"/>
    <w:rsid w:val="00F53AD2"/>
    <w:rsid w:val="00F61002"/>
    <w:rsid w:val="00F66864"/>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D72D6F"/>
    <w:rPr>
      <w:b/>
      <w:bCs/>
    </w:rPr>
  </w:style>
  <w:style w:type="character" w:customStyle="1" w:styleId="normaltextrun">
    <w:name w:val="normaltextrun"/>
    <w:basedOn w:val="DefaultParagraphFont"/>
    <w:rsid w:val="00D72D6F"/>
  </w:style>
  <w:style w:type="paragraph" w:customStyle="1" w:styleId="paragraph">
    <w:name w:val="paragraph"/>
    <w:basedOn w:val="Normal"/>
    <w:rsid w:val="00F25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2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180437419">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985">
      <w:bodyDiv w:val="1"/>
      <w:marLeft w:val="0"/>
      <w:marRight w:val="0"/>
      <w:marTop w:val="0"/>
      <w:marBottom w:val="0"/>
      <w:divBdr>
        <w:top w:val="none" w:sz="0" w:space="0" w:color="auto"/>
        <w:left w:val="none" w:sz="0" w:space="0" w:color="auto"/>
        <w:bottom w:val="none" w:sz="0" w:space="0" w:color="auto"/>
        <w:right w:val="none" w:sz="0" w:space="0" w:color="auto"/>
      </w:divBdr>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1960795699">
      <w:bodyDiv w:val="1"/>
      <w:marLeft w:val="0"/>
      <w:marRight w:val="0"/>
      <w:marTop w:val="0"/>
      <w:marBottom w:val="0"/>
      <w:divBdr>
        <w:top w:val="none" w:sz="0" w:space="0" w:color="auto"/>
        <w:left w:val="none" w:sz="0" w:space="0" w:color="auto"/>
        <w:bottom w:val="none" w:sz="0" w:space="0" w:color="auto"/>
        <w:right w:val="none" w:sz="0" w:space="0" w:color="auto"/>
      </w:divBdr>
      <w:divsChild>
        <w:div w:id="518660720">
          <w:marLeft w:val="0"/>
          <w:marRight w:val="0"/>
          <w:marTop w:val="0"/>
          <w:marBottom w:val="0"/>
          <w:divBdr>
            <w:top w:val="none" w:sz="0" w:space="0" w:color="auto"/>
            <w:left w:val="none" w:sz="0" w:space="0" w:color="auto"/>
            <w:bottom w:val="none" w:sz="0" w:space="0" w:color="auto"/>
            <w:right w:val="none" w:sz="0" w:space="0" w:color="auto"/>
          </w:divBdr>
        </w:div>
        <w:div w:id="1025254148">
          <w:marLeft w:val="0"/>
          <w:marRight w:val="0"/>
          <w:marTop w:val="0"/>
          <w:marBottom w:val="0"/>
          <w:divBdr>
            <w:top w:val="none" w:sz="0" w:space="0" w:color="auto"/>
            <w:left w:val="none" w:sz="0" w:space="0" w:color="auto"/>
            <w:bottom w:val="none" w:sz="0" w:space="0" w:color="auto"/>
            <w:right w:val="none" w:sz="0" w:space="0" w:color="auto"/>
          </w:divBdr>
        </w:div>
        <w:div w:id="1953396814">
          <w:marLeft w:val="0"/>
          <w:marRight w:val="0"/>
          <w:marTop w:val="0"/>
          <w:marBottom w:val="0"/>
          <w:divBdr>
            <w:top w:val="none" w:sz="0" w:space="0" w:color="auto"/>
            <w:left w:val="none" w:sz="0" w:space="0" w:color="auto"/>
            <w:bottom w:val="none" w:sz="0" w:space="0" w:color="auto"/>
            <w:right w:val="none" w:sz="0" w:space="0" w:color="auto"/>
          </w:divBdr>
        </w:div>
      </w:divsChild>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5</cp:revision>
  <cp:lastPrinted>2018-11-27T21:36:00Z</cp:lastPrinted>
  <dcterms:created xsi:type="dcterms:W3CDTF">2021-11-05T18:56:00Z</dcterms:created>
  <dcterms:modified xsi:type="dcterms:W3CDTF">2021-11-19T12:15:00Z</dcterms:modified>
</cp:coreProperties>
</file>