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6">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61067B4A" w:rsidR="007F3CD9" w:rsidRPr="001D5159" w:rsidRDefault="0064678F" w:rsidP="0066316A">
            <w:pPr>
              <w:rPr>
                <w:rFonts w:ascii="Calibri" w:hAnsi="Calibri"/>
              </w:rPr>
            </w:pPr>
            <w:r>
              <w:rPr>
                <w:rFonts w:ascii="Calibri" w:hAnsi="Calibri"/>
              </w:rPr>
              <w:t>Enable the global access to safe and efficacious antileishmanial nanomedicine through cost-effective manufacturing methods</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7863BA3A" w14:textId="77777777" w:rsidR="00DD12B0" w:rsidRDefault="00DD12B0" w:rsidP="00DD12B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24EC3D0E" w14:textId="77777777" w:rsidR="00DD12B0" w:rsidRDefault="00DD12B0" w:rsidP="00DD12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EF10D7" w14:textId="77777777" w:rsidR="00DD12B0" w:rsidRDefault="00DD12B0" w:rsidP="00DD12B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4D692A97" w14:textId="0A018BFA" w:rsidR="007C3A10" w:rsidRPr="001D5159" w:rsidRDefault="007C3A10" w:rsidP="00FB1B0D">
            <w:pPr>
              <w:rPr>
                <w:rFonts w:ascii="Calibri" w:hAnsi="Calibri"/>
              </w:rPr>
            </w:pP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643F9C44" w:rsidR="007F3CD9" w:rsidRPr="001D5159" w:rsidRDefault="007F3CD9">
            <w:pPr>
              <w:rPr>
                <w:rFonts w:ascii="Calibri" w:hAnsi="Calibri"/>
              </w:rPr>
            </w:pP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3D070661" w:rsidR="007F3CD9" w:rsidRPr="001D5159" w:rsidRDefault="0064678F">
            <w:pPr>
              <w:rPr>
                <w:rFonts w:ascii="Calibri" w:hAnsi="Calibri"/>
              </w:rPr>
            </w:pPr>
            <w:r>
              <w:rPr>
                <w:rFonts w:ascii="Calibri" w:hAnsi="Calibri"/>
              </w:rPr>
              <w:t>2</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622AA7EC" w14:textId="449B04C0" w:rsidR="00257E72" w:rsidRPr="008A1B84" w:rsidRDefault="0064678F" w:rsidP="003125A1">
            <w:pPr>
              <w:jc w:val="both"/>
              <w:rPr>
                <w:rFonts w:cstheme="minorHAnsi"/>
              </w:rPr>
            </w:pPr>
            <w:r w:rsidRPr="008A1B84">
              <w:rPr>
                <w:rFonts w:cstheme="minorHAnsi"/>
              </w:rPr>
              <w:t xml:space="preserve">Leishmaniasis is one of the NTDs, affecting over 1 billion people across 90 countries in the world. Caused by sand fly borne </w:t>
            </w:r>
            <w:proofErr w:type="spellStart"/>
            <w:r w:rsidRPr="008A1B84">
              <w:rPr>
                <w:rFonts w:cstheme="minorHAnsi"/>
              </w:rPr>
              <w:t>kinetoplastid</w:t>
            </w:r>
            <w:proofErr w:type="spellEnd"/>
            <w:r w:rsidRPr="008A1B84">
              <w:rPr>
                <w:rFonts w:cstheme="minorHAnsi"/>
              </w:rPr>
              <w:t xml:space="preserve"> protozoan parasites with infection leading to a wide spectrum of diseases, including cutaneous leishmaniasis (CL) to more fatal visceral leishmaniasis (VL).</w:t>
            </w:r>
            <w:r w:rsidRPr="008A1B84">
              <w:rPr>
                <w:rFonts w:cstheme="minorHAnsi"/>
              </w:rPr>
              <w:fldChar w:fldCharType="begin" w:fldLock="1"/>
            </w:r>
            <w:r w:rsidR="002974D2">
              <w:rPr>
                <w:rFonts w:cstheme="minorHAnsi"/>
              </w:rPr>
              <w:instrText>ADDIN CSL_CITATION {"citationItems":[{"id":"ITEM-1","itemData":{"URL":"https://www.who.int/neglected_diseases/news/Leishmaniasis-timeline-of-facts-and-the-quest-disease-control/en/","accessed":{"date-parts":[["2019","2","14"]]},"author":[{"dropping-particle":"","family":"WHO","given":"","non-dropping-particle":"","parse-names":false,"suffix":""}],"container-title":"World Health Organization","id":"ITEM-1","issued":{"date-parts":[["2018"]]},"title":"The Leishmaniases: timeline of facts and the formidable quest for disease control","type":"webpage"},"uris":["http://www.mendeley.com/documents/?uuid=340c1426-86a0-4c21-ba50-33882d01de0b"]}],"mendeley":{"formattedCitation":"&lt;sup&gt;1&lt;/sup&gt;","plainTextFormattedCitation":"1","previouslyFormattedCitation":"&lt;sup&gt;2&lt;/sup&gt;"},"properties":{"noteIndex":0},"schema":"https://github.com/citation-style-language/schema/raw/master/csl-citation.json"}</w:instrText>
            </w:r>
            <w:r w:rsidRPr="008A1B84">
              <w:rPr>
                <w:rFonts w:cstheme="minorHAnsi"/>
              </w:rPr>
              <w:fldChar w:fldCharType="separate"/>
            </w:r>
            <w:r w:rsidR="002974D2" w:rsidRPr="002974D2">
              <w:rPr>
                <w:rFonts w:cstheme="minorHAnsi"/>
                <w:noProof/>
                <w:vertAlign w:val="superscript"/>
              </w:rPr>
              <w:t>1</w:t>
            </w:r>
            <w:r w:rsidRPr="008A1B84">
              <w:rPr>
                <w:rFonts w:cstheme="minorHAnsi"/>
              </w:rPr>
              <w:fldChar w:fldCharType="end"/>
            </w:r>
            <w:r w:rsidRPr="008A1B84">
              <w:rPr>
                <w:rFonts w:cstheme="minorHAnsi"/>
              </w:rPr>
              <w:t xml:space="preserve"> The global burden of VL has decreased in the past decade thanks to the collaborative elimination efforts driven by the United Nation, World Health Organisation, governments, charities and medicine manufacturers. However, in the same period, CL cases have increased dramatically (0.7 – 1.0 million per year) largely due to forced migration in conflict zones and lack of standard healthcare facility. Vaccines are absent and drug therapy is limited. The current treatment of CL is still relied on 70 years old medicines such as sodium stibogluconate and meglumine antimoniate, despite their severe side-effects, high cost (parenteral administration), and the increased drug resistance.</w:t>
            </w:r>
            <w:r w:rsidRPr="008A1B84">
              <w:rPr>
                <w:rFonts w:cstheme="minorHAnsi"/>
              </w:rPr>
              <w:fldChar w:fldCharType="begin" w:fldLock="1"/>
            </w:r>
            <w:r w:rsidR="002974D2">
              <w:rPr>
                <w:rFonts w:cstheme="minorHAnsi"/>
              </w:rPr>
              <w:instrText>ADDIN CSL_CITATION {"citationItems":[{"id":"ITEM-1","itemData":{"DOI":"10.1016/j.pt.2003.09.008","ISSN":"14714922","PMID":"14580961","abstract":"The chemotherapy currently available for leishmaniasis is far from satisfactory. Resistance to the pentavalent antimonials, which have been the recommended drugs for the treatment of both visceral (VL) and cutaneous leishmaniasis (CL) for &gt;50 years, is now widespread in India. Although new drugs have become available in recent years for the treatment of VL, including AmBisome®, the excellent but highly expensive liposomal formulation of amphotericin B, and the oral drug miltefosine, which has now been registered in India, treatment problems remain. Parenteral and topical formulations of the aminoglycoside paromomycin offer potential treatments for VL and CL, respectively. The search for new drugs continues, with bisphosphonates, for example, risedronate and pamidronate, and plant derivatives such as licochalcone A and quinoline alkaloids being reported to have activity against experimental animal infections. The immunomodulator imiquimod has proved to be an adjunct for CL therapy. Many potential drug targets have been identified in biochemical and molecular studies, and some have been validated. Attempts to exploit these targets are in progress.","author":[{"dropping-particle":"","family":"Croft","given":"Simon L.","non-dropping-particle":"","parse-names":false,"suffix":""},{"dropping-particle":"","family":"Coombs","given":"Graham H.","non-dropping-particle":"","parse-names":false,"suffix":""}],"container-title":"Trends in Parasitology","id":"ITEM-1","issue":"11","issued":{"date-parts":[["2003"]]},"page":"502-508","title":"Leishmaniasis - Current chemotherapy and recent advances in the search for novel drugs","type":"article-journal","volume":"19"},"uris":["http://www.mendeley.com/documents/?uuid=7159746b-005a-4cc7-8c8b-6d90ed62b243"]},{"id":"ITEM-2","itemData":{"DOI":"10.1038/s41598-018-22063-9","ISSN":"20452322","PMID":"29500420","abstract":"Leishmaniasis is a Neglected Tropical Disease caused by the insect-vector borne protozoan parasite, Leishmania species. Infection affects millions of the world's poorest, however vaccines are absent and drug therapy limited. Recently, public-private partnerships have developed to identify new modes of controlling leishmaniasis. Drug discovery is a significant part of these efforts and here we describe the development and utilization of a novel assay to identify antiprotozoal inhibitors of the Leishmania enzyme, inositol phosphorylceramide (IPC) synthase. IPC synthase is a membrane-bound protein with multiple transmembrane domains, meaning that a conventional in vitro assay using purified protein in solution is highly challenging. Therefore, we utilized Saccharomyces cerevisiae as a vehicle to facilitate ultra-high throughput screening of 1.8 million compounds. Antileishmanial benzazepanes were identified and shown to inhibit the enzyme at nanomolar concentrations. Further chemistry produced a benzazepane that demonstrated potent and specific inhibition of IPC synthase in the Leishmania cell.","author":[{"dropping-particle":"","family":"Norcliffe","given":"Jennifer L.","non-dropping-particle":"","parse-names":false,"suffix":""},{"dropping-particle":"","family":"Mina","given":"John G.","non-dropping-particle":"","parse-names":false,"suffix":""},{"dropping-particle":"","family":"Alvarez","given":"Emilio","non-dropping-particle":"","parse-names":false,"suffix":""},{"dropping-particle":"","family":"Cantizani","given":"Juan","non-dropping-particle":"","parse-names":false,"suffix":""},{"dropping-particle":"","family":"Dios-Anton","given":"Francisco","non-dropping-particle":"De","parse-names":false,"suffix":""},{"dropping-particle":"","family":"Colmenarejo","given":"Gonzalo","non-dropping-particle":"","parse-names":false,"suffix":""},{"dropping-particle":"Del","family":"Valle","given":"Silva Gonzalez","non-dropping-particle":"","parse-names":false,"suffix":""},{"dropping-particle":"","family":"Marco","given":"Maria","non-dropping-particle":"","parse-names":false,"suffix":""},{"dropping-particle":"","family":"Fiandor","given":"José M.","non-dropping-particle":"","parse-names":false,"suffix":""},{"dropping-particle":"","family":"Martin","given":"Julio J.","non-dropping-particle":"","parse-names":false,"suffix":""},{"dropping-particle":"","family":"Steel","given":"Patrick G.","non-dropping-particle":"","parse-names":false,"suffix":""},{"dropping-particle":"","family":"Denny","given":"Paul W.","non-dropping-particle":"","parse-names":false,"suffix":""}],"container-title":"Scientific Reports","id":"ITEM-2","issue":"1","issued":{"date-parts":[["2018"]]},"page":"1-10","title":"Identifying inhibitors of the Leishmania inositol phosphorylceramide synthase with antiprotozoal activity using a yeast-based assay and ultra-high throughput screening platform","type":"article-journal","volume":"8"},"uris":["http://www.mendeley.com/documents/?uuid=bf9a32f9-8b6b-4a1e-ba25-ef08b3ef5ec1"]}],"mendeley":{"formattedCitation":"&lt;sup&gt;2,3&lt;/sup&gt;","plainTextFormattedCitation":"2,3","previouslyFormattedCitation":"&lt;sup&gt;3,4&lt;/sup&gt;"},"properties":{"noteIndex":0},"schema":"https://github.com/citation-style-language/schema/raw/master/csl-citation.json"}</w:instrText>
            </w:r>
            <w:r w:rsidRPr="008A1B84">
              <w:rPr>
                <w:rFonts w:cstheme="minorHAnsi"/>
              </w:rPr>
              <w:fldChar w:fldCharType="separate"/>
            </w:r>
            <w:r w:rsidR="002974D2" w:rsidRPr="002974D2">
              <w:rPr>
                <w:rFonts w:cstheme="minorHAnsi"/>
                <w:noProof/>
                <w:vertAlign w:val="superscript"/>
              </w:rPr>
              <w:t>2,3</w:t>
            </w:r>
            <w:r w:rsidRPr="008A1B84">
              <w:rPr>
                <w:rFonts w:cstheme="minorHAnsi"/>
              </w:rPr>
              <w:fldChar w:fldCharType="end"/>
            </w:r>
          </w:p>
          <w:p w14:paraId="09E2132F" w14:textId="77777777" w:rsidR="00B65886" w:rsidRPr="008A1B84" w:rsidRDefault="00B65886" w:rsidP="003125A1">
            <w:pPr>
              <w:jc w:val="both"/>
              <w:rPr>
                <w:rFonts w:cstheme="minorHAnsi"/>
                <w:lang w:val="en-US"/>
              </w:rPr>
            </w:pPr>
          </w:p>
          <w:p w14:paraId="1E7E0DC4" w14:textId="77777777" w:rsidR="008A1B84" w:rsidRDefault="00705D82" w:rsidP="003125A1">
            <w:pPr>
              <w:jc w:val="both"/>
              <w:rPr>
                <w:rFonts w:ascii="Times New Roman" w:hAnsi="Times New Roman" w:cs="Times New Roman"/>
                <w:lang w:val="en-US"/>
              </w:rPr>
            </w:pPr>
            <w:r w:rsidRPr="008A1B84">
              <w:rPr>
                <w:rFonts w:cstheme="minorHAnsi"/>
                <w:lang w:val="en-US"/>
              </w:rPr>
              <w:t>Over the last few year</w:t>
            </w:r>
            <w:r w:rsidR="00B65886" w:rsidRPr="008A1B84">
              <w:rPr>
                <w:rFonts w:cstheme="minorHAnsi"/>
                <w:lang w:val="en-US"/>
              </w:rPr>
              <w:t>s</w:t>
            </w:r>
            <w:r w:rsidRPr="008A1B84">
              <w:rPr>
                <w:rFonts w:cstheme="minorHAnsi"/>
                <w:lang w:val="en-US"/>
              </w:rPr>
              <w:t xml:space="preserve">, we have established a novel integrated approach for the development </w:t>
            </w:r>
            <w:r w:rsidR="00B65886" w:rsidRPr="008A1B84">
              <w:rPr>
                <w:rFonts w:cstheme="minorHAnsi"/>
                <w:lang w:val="en-US"/>
              </w:rPr>
              <w:t xml:space="preserve">and screen of new drug candidates and their suitable </w:t>
            </w:r>
            <w:proofErr w:type="spellStart"/>
            <w:r w:rsidR="00B65886" w:rsidRPr="008A1B84">
              <w:rPr>
                <w:rFonts w:cstheme="minorHAnsi"/>
                <w:lang w:val="en-US"/>
              </w:rPr>
              <w:t>nanoformulations</w:t>
            </w:r>
            <w:proofErr w:type="spellEnd"/>
            <w:r w:rsidR="00B65886" w:rsidRPr="008A1B84">
              <w:rPr>
                <w:rFonts w:cstheme="minorHAnsi"/>
                <w:lang w:val="en-US"/>
              </w:rPr>
              <w:t>. In this highly interdisciplinary project, you will be working with the team at Queen’s University Belfast and Prof Paul Denny at Durham</w:t>
            </w:r>
            <w:r w:rsidR="002004B3" w:rsidRPr="008A1B84">
              <w:rPr>
                <w:rFonts w:cstheme="minorHAnsi"/>
                <w:lang w:val="en-US"/>
              </w:rPr>
              <w:t xml:space="preserve"> University</w:t>
            </w:r>
            <w:r w:rsidR="00B65886" w:rsidRPr="008A1B84">
              <w:rPr>
                <w:rFonts w:cstheme="minorHAnsi"/>
                <w:lang w:val="en-US"/>
              </w:rPr>
              <w:t xml:space="preserve"> with the aim to discover and develop new therapy for the treatment of Leishmaniasis.</w:t>
            </w:r>
            <w:r w:rsidR="00B65886" w:rsidRPr="00B65886">
              <w:rPr>
                <w:rFonts w:ascii="Times New Roman" w:hAnsi="Times New Roman" w:cs="Times New Roman"/>
                <w:lang w:val="en-US"/>
              </w:rPr>
              <w:t xml:space="preserve"> </w:t>
            </w:r>
          </w:p>
          <w:p w14:paraId="6B2869D4" w14:textId="77777777" w:rsidR="008A1B84" w:rsidRDefault="008A1B84" w:rsidP="003125A1">
            <w:pPr>
              <w:jc w:val="both"/>
              <w:rPr>
                <w:rFonts w:ascii="Times New Roman" w:hAnsi="Times New Roman" w:cs="Times New Roman"/>
                <w:lang w:val="en-US"/>
              </w:rPr>
            </w:pPr>
          </w:p>
          <w:p w14:paraId="69D948A0" w14:textId="77777777" w:rsidR="008A1B84" w:rsidRPr="002974D2" w:rsidRDefault="008A1B84" w:rsidP="003125A1">
            <w:pPr>
              <w:jc w:val="both"/>
              <w:rPr>
                <w:rFonts w:cstheme="minorHAnsi"/>
                <w:lang w:val="en-US"/>
              </w:rPr>
            </w:pPr>
            <w:r w:rsidRPr="002974D2">
              <w:rPr>
                <w:rFonts w:cstheme="minorHAnsi"/>
                <w:lang w:val="en-US"/>
              </w:rPr>
              <w:t xml:space="preserve">Studentship 1: </w:t>
            </w:r>
            <w:r w:rsidR="002974D2" w:rsidRPr="002974D2">
              <w:rPr>
                <w:rFonts w:cstheme="minorHAnsi"/>
                <w:lang w:val="en-US"/>
              </w:rPr>
              <w:t xml:space="preserve">design, </w:t>
            </w:r>
            <w:proofErr w:type="spellStart"/>
            <w:r w:rsidR="002974D2" w:rsidRPr="002974D2">
              <w:rPr>
                <w:rFonts w:cstheme="minorHAnsi"/>
                <w:lang w:val="en-US"/>
              </w:rPr>
              <w:t>characterisation</w:t>
            </w:r>
            <w:proofErr w:type="spellEnd"/>
            <w:r w:rsidR="002974D2" w:rsidRPr="002974D2">
              <w:rPr>
                <w:rFonts w:cstheme="minorHAnsi"/>
                <w:lang w:val="en-US"/>
              </w:rPr>
              <w:t xml:space="preserve"> and </w:t>
            </w:r>
            <w:proofErr w:type="spellStart"/>
            <w:r w:rsidR="002974D2" w:rsidRPr="002974D2">
              <w:rPr>
                <w:rFonts w:cstheme="minorHAnsi"/>
                <w:lang w:val="en-US"/>
              </w:rPr>
              <w:t>optimisation</w:t>
            </w:r>
            <w:proofErr w:type="spellEnd"/>
            <w:r w:rsidR="002974D2" w:rsidRPr="002974D2">
              <w:rPr>
                <w:rFonts w:cstheme="minorHAnsi"/>
                <w:lang w:val="en-US"/>
              </w:rPr>
              <w:t xml:space="preserve"> of the novel </w:t>
            </w:r>
            <w:proofErr w:type="spellStart"/>
            <w:r w:rsidR="002974D2" w:rsidRPr="002974D2">
              <w:rPr>
                <w:rFonts w:cstheme="minorHAnsi"/>
                <w:lang w:val="en-US"/>
              </w:rPr>
              <w:t>nanoformulations</w:t>
            </w:r>
            <w:proofErr w:type="spellEnd"/>
          </w:p>
          <w:p w14:paraId="2D7D9AB4" w14:textId="77777777" w:rsidR="002974D2" w:rsidRPr="002974D2" w:rsidRDefault="002974D2" w:rsidP="003125A1">
            <w:pPr>
              <w:jc w:val="both"/>
              <w:rPr>
                <w:rFonts w:cstheme="minorHAnsi"/>
                <w:lang w:val="en-US"/>
              </w:rPr>
            </w:pPr>
          </w:p>
          <w:p w14:paraId="0F5D3AF0" w14:textId="42E44F43" w:rsidR="002974D2" w:rsidRDefault="002974D2" w:rsidP="003125A1">
            <w:pPr>
              <w:jc w:val="both"/>
              <w:rPr>
                <w:rFonts w:cstheme="minorHAnsi"/>
                <w:lang w:val="en-US"/>
              </w:rPr>
            </w:pPr>
            <w:r w:rsidRPr="002974D2">
              <w:rPr>
                <w:rFonts w:cstheme="minorHAnsi"/>
                <w:lang w:val="en-US"/>
              </w:rPr>
              <w:t xml:space="preserve">Studentship 2: in vitro and ex-vivo </w:t>
            </w:r>
            <w:r>
              <w:rPr>
                <w:rFonts w:cstheme="minorHAnsi"/>
                <w:lang w:val="en-US"/>
              </w:rPr>
              <w:t>evaluations</w:t>
            </w:r>
            <w:r w:rsidRPr="002974D2">
              <w:rPr>
                <w:rFonts w:cstheme="minorHAnsi"/>
                <w:lang w:val="en-US"/>
              </w:rPr>
              <w:t xml:space="preserve"> on novel </w:t>
            </w:r>
            <w:proofErr w:type="spellStart"/>
            <w:r w:rsidRPr="002974D2">
              <w:rPr>
                <w:rFonts w:cstheme="minorHAnsi"/>
                <w:lang w:val="en-US"/>
              </w:rPr>
              <w:t>nanoformulations</w:t>
            </w:r>
            <w:proofErr w:type="spellEnd"/>
            <w:r w:rsidRPr="002974D2">
              <w:rPr>
                <w:rFonts w:cstheme="minorHAnsi"/>
                <w:lang w:val="en-US"/>
              </w:rPr>
              <w:t xml:space="preserve"> for antileishmanial activities.</w:t>
            </w:r>
          </w:p>
          <w:p w14:paraId="7460DF1D" w14:textId="435C5EAA" w:rsidR="002974D2" w:rsidRDefault="002974D2" w:rsidP="003125A1">
            <w:pPr>
              <w:jc w:val="both"/>
              <w:rPr>
                <w:rFonts w:cstheme="minorHAnsi"/>
                <w:lang w:val="en-US"/>
              </w:rPr>
            </w:pPr>
          </w:p>
          <w:p w14:paraId="49A8655E" w14:textId="4BB41F04" w:rsidR="002974D2" w:rsidRDefault="002974D2" w:rsidP="003125A1">
            <w:pPr>
              <w:jc w:val="both"/>
              <w:rPr>
                <w:rFonts w:cstheme="minorHAnsi"/>
                <w:lang w:val="en-US"/>
              </w:rPr>
            </w:pPr>
            <w:r>
              <w:rPr>
                <w:rFonts w:cstheme="minorHAnsi"/>
                <w:lang w:val="en-US"/>
              </w:rPr>
              <w:t>References:</w:t>
            </w:r>
          </w:p>
          <w:p w14:paraId="48E438E0" w14:textId="7666C84E" w:rsidR="002974D2" w:rsidRDefault="002974D2" w:rsidP="003125A1">
            <w:pPr>
              <w:jc w:val="both"/>
              <w:rPr>
                <w:rFonts w:cstheme="minorHAnsi"/>
                <w:lang w:val="en-US"/>
              </w:rPr>
            </w:pPr>
          </w:p>
          <w:p w14:paraId="5741E0A5" w14:textId="53E13AE7" w:rsidR="002974D2" w:rsidRPr="002974D2" w:rsidRDefault="002974D2" w:rsidP="002974D2">
            <w:pPr>
              <w:widowControl w:val="0"/>
              <w:autoSpaceDE w:val="0"/>
              <w:autoSpaceDN w:val="0"/>
              <w:adjustRightInd w:val="0"/>
              <w:ind w:left="640" w:hanging="640"/>
              <w:rPr>
                <w:rFonts w:ascii="Calibri" w:hAnsi="Calibri" w:cs="Calibri"/>
                <w:noProof/>
                <w:szCs w:val="24"/>
              </w:rPr>
            </w:pPr>
            <w:r>
              <w:rPr>
                <w:rFonts w:cstheme="minorHAnsi"/>
                <w:lang w:val="en-US"/>
              </w:rPr>
              <w:fldChar w:fldCharType="begin" w:fldLock="1"/>
            </w:r>
            <w:r>
              <w:rPr>
                <w:rFonts w:cstheme="minorHAnsi"/>
                <w:lang w:val="en-US"/>
              </w:rPr>
              <w:instrText xml:space="preserve">ADDIN Mendeley Bibliography CSL_BIBLIOGRAPHY </w:instrText>
            </w:r>
            <w:r>
              <w:rPr>
                <w:rFonts w:cstheme="minorHAnsi"/>
                <w:lang w:val="en-US"/>
              </w:rPr>
              <w:fldChar w:fldCharType="separate"/>
            </w:r>
            <w:r w:rsidRPr="002974D2">
              <w:rPr>
                <w:rFonts w:ascii="Calibri" w:hAnsi="Calibri" w:cs="Calibri"/>
                <w:noProof/>
                <w:szCs w:val="24"/>
              </w:rPr>
              <w:t xml:space="preserve">(1) </w:t>
            </w:r>
            <w:r w:rsidRPr="002974D2">
              <w:rPr>
                <w:rFonts w:ascii="Calibri" w:hAnsi="Calibri" w:cs="Calibri"/>
                <w:noProof/>
                <w:szCs w:val="24"/>
              </w:rPr>
              <w:tab/>
              <w:t>WHO. The Leishmaniases: timeline of facts and the formidable quest for disease control https://www.who.int/neglected_diseases/news/Leishmaniasis-timeline-of-facts-and-the-quest-disease-control/en/ (accessed Feb 14, 2019).</w:t>
            </w:r>
          </w:p>
          <w:p w14:paraId="1553F7D4" w14:textId="77777777" w:rsidR="002974D2" w:rsidRPr="002974D2" w:rsidRDefault="002974D2" w:rsidP="002974D2">
            <w:pPr>
              <w:widowControl w:val="0"/>
              <w:autoSpaceDE w:val="0"/>
              <w:autoSpaceDN w:val="0"/>
              <w:adjustRightInd w:val="0"/>
              <w:ind w:left="640" w:hanging="640"/>
              <w:rPr>
                <w:rFonts w:ascii="Calibri" w:hAnsi="Calibri" w:cs="Calibri"/>
                <w:noProof/>
                <w:szCs w:val="24"/>
              </w:rPr>
            </w:pPr>
            <w:r w:rsidRPr="002974D2">
              <w:rPr>
                <w:rFonts w:ascii="Calibri" w:hAnsi="Calibri" w:cs="Calibri"/>
                <w:noProof/>
                <w:szCs w:val="24"/>
              </w:rPr>
              <w:lastRenderedPageBreak/>
              <w:t xml:space="preserve">(2) </w:t>
            </w:r>
            <w:r w:rsidRPr="002974D2">
              <w:rPr>
                <w:rFonts w:ascii="Calibri" w:hAnsi="Calibri" w:cs="Calibri"/>
                <w:noProof/>
                <w:szCs w:val="24"/>
              </w:rPr>
              <w:tab/>
              <w:t xml:space="preserve">Croft, S. L.; Coombs, G. H. Leishmaniasis - Current Chemotherapy and Recent Advances in the Search for Novel Drugs. </w:t>
            </w:r>
            <w:r w:rsidRPr="002974D2">
              <w:rPr>
                <w:rFonts w:ascii="Calibri" w:hAnsi="Calibri" w:cs="Calibri"/>
                <w:i/>
                <w:iCs/>
                <w:noProof/>
                <w:szCs w:val="24"/>
              </w:rPr>
              <w:t>Trends Parasitol.</w:t>
            </w:r>
            <w:r w:rsidRPr="002974D2">
              <w:rPr>
                <w:rFonts w:ascii="Calibri" w:hAnsi="Calibri" w:cs="Calibri"/>
                <w:noProof/>
                <w:szCs w:val="24"/>
              </w:rPr>
              <w:t xml:space="preserve"> </w:t>
            </w:r>
            <w:r w:rsidRPr="002974D2">
              <w:rPr>
                <w:rFonts w:ascii="Calibri" w:hAnsi="Calibri" w:cs="Calibri"/>
                <w:b/>
                <w:bCs/>
                <w:noProof/>
                <w:szCs w:val="24"/>
              </w:rPr>
              <w:t>2003</w:t>
            </w:r>
            <w:r w:rsidRPr="002974D2">
              <w:rPr>
                <w:rFonts w:ascii="Calibri" w:hAnsi="Calibri" w:cs="Calibri"/>
                <w:noProof/>
                <w:szCs w:val="24"/>
              </w:rPr>
              <w:t xml:space="preserve">, </w:t>
            </w:r>
            <w:r w:rsidRPr="002974D2">
              <w:rPr>
                <w:rFonts w:ascii="Calibri" w:hAnsi="Calibri" w:cs="Calibri"/>
                <w:i/>
                <w:iCs/>
                <w:noProof/>
                <w:szCs w:val="24"/>
              </w:rPr>
              <w:t>19</w:t>
            </w:r>
            <w:r w:rsidRPr="002974D2">
              <w:rPr>
                <w:rFonts w:ascii="Calibri" w:hAnsi="Calibri" w:cs="Calibri"/>
                <w:noProof/>
                <w:szCs w:val="24"/>
              </w:rPr>
              <w:t xml:space="preserve"> (11), 502–508. https://doi.org/10.1016/j.pt.2003.09.008.</w:t>
            </w:r>
          </w:p>
          <w:p w14:paraId="51574A58" w14:textId="77777777" w:rsidR="002974D2" w:rsidRPr="002974D2" w:rsidRDefault="002974D2" w:rsidP="002974D2">
            <w:pPr>
              <w:widowControl w:val="0"/>
              <w:autoSpaceDE w:val="0"/>
              <w:autoSpaceDN w:val="0"/>
              <w:adjustRightInd w:val="0"/>
              <w:ind w:left="640" w:hanging="640"/>
              <w:rPr>
                <w:rFonts w:ascii="Calibri" w:hAnsi="Calibri" w:cs="Calibri"/>
                <w:noProof/>
              </w:rPr>
            </w:pPr>
            <w:r w:rsidRPr="002974D2">
              <w:rPr>
                <w:rFonts w:ascii="Calibri" w:hAnsi="Calibri" w:cs="Calibri"/>
                <w:noProof/>
                <w:szCs w:val="24"/>
              </w:rPr>
              <w:t xml:space="preserve">(3) </w:t>
            </w:r>
            <w:r w:rsidRPr="002974D2">
              <w:rPr>
                <w:rFonts w:ascii="Calibri" w:hAnsi="Calibri" w:cs="Calibri"/>
                <w:noProof/>
                <w:szCs w:val="24"/>
              </w:rPr>
              <w:tab/>
              <w:t xml:space="preserve">Norcliffe, J. L.; Mina, J. G.; Alvarez, E.; Cantizani, J.; De Dios-Anton, F.; Colmenarejo, G.; Valle, S. G. Del; Marco, M.; Fiandor, J. M.; Martin, J. J.; Steel, P. G.; Denny, P. W. Identifying Inhibitors of the Leishmania Inositol Phosphorylceramide Synthase with Antiprotozoal Activity Using a Yeast-Based Assay and Ultra-High Throughput Screening Platform. </w:t>
            </w:r>
            <w:r w:rsidRPr="002974D2">
              <w:rPr>
                <w:rFonts w:ascii="Calibri" w:hAnsi="Calibri" w:cs="Calibri"/>
                <w:i/>
                <w:iCs/>
                <w:noProof/>
                <w:szCs w:val="24"/>
              </w:rPr>
              <w:t>Sci. Rep.</w:t>
            </w:r>
            <w:r w:rsidRPr="002974D2">
              <w:rPr>
                <w:rFonts w:ascii="Calibri" w:hAnsi="Calibri" w:cs="Calibri"/>
                <w:noProof/>
                <w:szCs w:val="24"/>
              </w:rPr>
              <w:t xml:space="preserve"> </w:t>
            </w:r>
            <w:r w:rsidRPr="002974D2">
              <w:rPr>
                <w:rFonts w:ascii="Calibri" w:hAnsi="Calibri" w:cs="Calibri"/>
                <w:b/>
                <w:bCs/>
                <w:noProof/>
                <w:szCs w:val="24"/>
              </w:rPr>
              <w:t>2018</w:t>
            </w:r>
            <w:r w:rsidRPr="002974D2">
              <w:rPr>
                <w:rFonts w:ascii="Calibri" w:hAnsi="Calibri" w:cs="Calibri"/>
                <w:noProof/>
                <w:szCs w:val="24"/>
              </w:rPr>
              <w:t xml:space="preserve">, </w:t>
            </w:r>
            <w:r w:rsidRPr="002974D2">
              <w:rPr>
                <w:rFonts w:ascii="Calibri" w:hAnsi="Calibri" w:cs="Calibri"/>
                <w:i/>
                <w:iCs/>
                <w:noProof/>
                <w:szCs w:val="24"/>
              </w:rPr>
              <w:t>8</w:t>
            </w:r>
            <w:r w:rsidRPr="002974D2">
              <w:rPr>
                <w:rFonts w:ascii="Calibri" w:hAnsi="Calibri" w:cs="Calibri"/>
                <w:noProof/>
                <w:szCs w:val="24"/>
              </w:rPr>
              <w:t xml:space="preserve"> (1), 1–10. https://doi.org/10.1038/s41598-018-22063-9.</w:t>
            </w:r>
          </w:p>
          <w:p w14:paraId="601F5DDB" w14:textId="57362974" w:rsidR="002974D2" w:rsidRPr="002974D2" w:rsidRDefault="002974D2" w:rsidP="003125A1">
            <w:pPr>
              <w:jc w:val="both"/>
              <w:rPr>
                <w:rFonts w:cstheme="minorHAnsi"/>
                <w:lang w:val="en-US"/>
              </w:rPr>
            </w:pPr>
            <w:r>
              <w:rPr>
                <w:rFonts w:cstheme="minorHAnsi"/>
                <w:lang w:val="en-US"/>
              </w:rPr>
              <w:fldChar w:fldCharType="end"/>
            </w:r>
          </w:p>
          <w:p w14:paraId="69C31F4A" w14:textId="7772EF8F" w:rsidR="002974D2" w:rsidRPr="008A1B84" w:rsidRDefault="002974D2" w:rsidP="003125A1">
            <w:pPr>
              <w:jc w:val="both"/>
              <w:rPr>
                <w:rFonts w:ascii="Times New Roman" w:hAnsi="Times New Roman" w:cs="Times New Roman"/>
                <w:lang w:val="en-US"/>
              </w:rPr>
            </w:pP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lastRenderedPageBreak/>
              <w:t>*Supervisor(s)</w:t>
            </w:r>
          </w:p>
        </w:tc>
        <w:tc>
          <w:tcPr>
            <w:tcW w:w="7730" w:type="dxa"/>
          </w:tcPr>
          <w:p w14:paraId="734CF888" w14:textId="77777777" w:rsidR="002974D2" w:rsidRDefault="0064678F" w:rsidP="00BC3878">
            <w:pPr>
              <w:rPr>
                <w:rFonts w:ascii="Calibri" w:hAnsi="Calibri"/>
              </w:rPr>
            </w:pPr>
            <w:r>
              <w:rPr>
                <w:rFonts w:ascii="Calibri" w:hAnsi="Calibri"/>
              </w:rPr>
              <w:t xml:space="preserve">Dr Yiwei Tian, </w:t>
            </w:r>
          </w:p>
          <w:p w14:paraId="4D4CBF0A" w14:textId="5D6B2A92" w:rsidR="0064678F" w:rsidRDefault="0064678F" w:rsidP="00BC3878">
            <w:pPr>
              <w:rPr>
                <w:rFonts w:ascii="Calibri" w:hAnsi="Calibri"/>
              </w:rPr>
            </w:pPr>
            <w:r>
              <w:rPr>
                <w:rFonts w:ascii="Calibri" w:hAnsi="Calibri"/>
              </w:rPr>
              <w:t xml:space="preserve">Prof Gavin Andrews, </w:t>
            </w:r>
          </w:p>
          <w:p w14:paraId="4D62474E" w14:textId="563F78F3" w:rsidR="00695F66" w:rsidRPr="001D5159" w:rsidRDefault="0064678F" w:rsidP="00BC3878">
            <w:pPr>
              <w:rPr>
                <w:rFonts w:ascii="Calibri" w:hAnsi="Calibri"/>
              </w:rPr>
            </w:pPr>
            <w:r>
              <w:rPr>
                <w:rFonts w:ascii="Calibri" w:hAnsi="Calibri"/>
              </w:rPr>
              <w:t>Prof Paul Denny (Durham)</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23CF366C" w:rsidR="007F3CD9" w:rsidRPr="001D5159" w:rsidRDefault="002004B3">
            <w:pPr>
              <w:rPr>
                <w:rFonts w:ascii="Calibri" w:hAnsi="Calibri"/>
              </w:rPr>
            </w:pPr>
            <w:r>
              <w:rPr>
                <w:rFonts w:ascii="Calibri" w:hAnsi="Calibri"/>
              </w:rPr>
              <w:t>International/EU/</w:t>
            </w:r>
            <w:r w:rsidR="000F6CDA">
              <w:rPr>
                <w:rFonts w:ascii="Calibri" w:hAnsi="Calibri"/>
              </w:rPr>
              <w:t>UK</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281A2F60" w14:textId="77777777" w:rsidR="007F3CD9" w:rsidRDefault="002004B3" w:rsidP="00BC3878">
            <w:pPr>
              <w:rPr>
                <w:rFonts w:ascii="Calibri" w:hAnsi="Calibri"/>
              </w:rPr>
            </w:pPr>
            <w:r>
              <w:rPr>
                <w:rFonts w:ascii="Calibri" w:hAnsi="Calibri"/>
              </w:rPr>
              <w:t>2022 onwards</w:t>
            </w:r>
          </w:p>
          <w:p w14:paraId="4010ABC3" w14:textId="702A330F" w:rsidR="002004B3" w:rsidRPr="001D5159" w:rsidRDefault="002004B3" w:rsidP="00BC3878">
            <w:pPr>
              <w:rPr>
                <w:rFonts w:ascii="Calibri" w:hAnsi="Calibri"/>
              </w:rPr>
            </w:pPr>
            <w:r>
              <w:rPr>
                <w:rFonts w:ascii="Calibri" w:hAnsi="Calibri"/>
              </w:rPr>
              <w:t>3 years</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0C0BC1A4" w:rsidR="001B792D" w:rsidRPr="001D5159" w:rsidRDefault="002004B3">
            <w:pPr>
              <w:rPr>
                <w:rFonts w:ascii="Calibri" w:hAnsi="Calibri"/>
              </w:rPr>
            </w:pPr>
            <w:r>
              <w:rPr>
                <w:rFonts w:ascii="Calibri" w:hAnsi="Calibri"/>
              </w:rPr>
              <w:t>Nanomedicine, advanced processing, amorphous, liposome, in vitro drug release and permeability assay, ex-vivo cell assay</w:t>
            </w:r>
            <w:r w:rsidR="0079612E">
              <w:rPr>
                <w:rFonts w:ascii="Calibri" w:hAnsi="Calibri"/>
              </w:rPr>
              <w:t>, inline process analysis technology</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1F24BC1A" w:rsidR="007F3CD9" w:rsidRPr="001D5159" w:rsidRDefault="007F3CD9" w:rsidP="00C33F84">
            <w:pPr>
              <w:rPr>
                <w:rFonts w:ascii="Calibri" w:hAnsi="Calibri"/>
              </w:rPr>
            </w:pP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DD12B0">
            <w:pPr>
              <w:rPr>
                <w:rFonts w:ascii="Calibri" w:hAnsi="Calibri"/>
              </w:rPr>
            </w:pPr>
            <w:hyperlink r:id="rId7"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DD12B0">
            <w:pPr>
              <w:rPr>
                <w:rFonts w:ascii="Calibri" w:hAnsi="Calibri"/>
              </w:rPr>
            </w:pPr>
            <w:hyperlink r:id="rId8"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DD12B0">
            <w:pPr>
              <w:rPr>
                <w:rStyle w:val="Hyperlink"/>
                <w:rFonts w:ascii="Calibri" w:hAnsi="Calibri"/>
              </w:rPr>
            </w:pPr>
            <w:hyperlink r:id="rId9"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45B28615" w14:textId="77777777" w:rsidR="001B792D" w:rsidRDefault="00B669A5" w:rsidP="0066260E">
            <w:pPr>
              <w:jc w:val="both"/>
              <w:rPr>
                <w:rFonts w:ascii="Calibri" w:hAnsi="Calibri"/>
              </w:rPr>
            </w:pPr>
            <w:r>
              <w:rPr>
                <w:rFonts w:ascii="Calibri" w:hAnsi="Calibri"/>
              </w:rPr>
              <w:t>Sustainable development goals, neglected tropical diseases, leishmaniasis,</w:t>
            </w:r>
          </w:p>
          <w:p w14:paraId="60DC74E3" w14:textId="7EB1C887" w:rsidR="00B669A5" w:rsidRPr="001D5159" w:rsidRDefault="00B669A5" w:rsidP="0066260E">
            <w:pPr>
              <w:jc w:val="both"/>
              <w:rPr>
                <w:rFonts w:ascii="Calibri" w:hAnsi="Calibri"/>
              </w:rPr>
            </w:pPr>
            <w:r>
              <w:rPr>
                <w:rFonts w:ascii="Calibri" w:hAnsi="Calibri"/>
              </w:rPr>
              <w:t>Nanomedicine, advanced processing</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lastRenderedPageBreak/>
              <w:t>Training provided through the research project</w:t>
            </w:r>
          </w:p>
        </w:tc>
        <w:tc>
          <w:tcPr>
            <w:tcW w:w="7730" w:type="dxa"/>
          </w:tcPr>
          <w:p w14:paraId="3D9C554A" w14:textId="7F414D6C" w:rsidR="00090D75" w:rsidRDefault="00B669A5" w:rsidP="0066260E">
            <w:pPr>
              <w:jc w:val="both"/>
              <w:rPr>
                <w:rFonts w:ascii="Calibri" w:hAnsi="Calibri"/>
              </w:rPr>
            </w:pPr>
            <w:r>
              <w:rPr>
                <w:rFonts w:ascii="Calibri" w:hAnsi="Calibri"/>
              </w:rPr>
              <w:t>Nanomedicine, advanced processing, amorphous, liposome, in vitro drug release and permeability assay, ex-vivo cell assay, process analytical technologies</w:t>
            </w:r>
          </w:p>
          <w:p w14:paraId="50C40384" w14:textId="01BCA897" w:rsidR="00090D75" w:rsidRPr="001D5159" w:rsidRDefault="00090D75" w:rsidP="00090D75">
            <w:pPr>
              <w:jc w:val="both"/>
              <w:rPr>
                <w:rFonts w:ascii="Calibri" w:hAnsi="Calibri"/>
              </w:rPr>
            </w:pP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3AD2D2A" w14:textId="06997277" w:rsidR="001B792D" w:rsidRPr="001D5159" w:rsidRDefault="001B792D" w:rsidP="0066260E">
            <w:pPr>
              <w:jc w:val="both"/>
              <w:rPr>
                <w:rFonts w:ascii="Calibri" w:hAnsi="Calibri"/>
              </w:rPr>
            </w:pP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0F6CDA"/>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04B3"/>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974D2"/>
    <w:rsid w:val="002A0180"/>
    <w:rsid w:val="002A22B2"/>
    <w:rsid w:val="002A6F4F"/>
    <w:rsid w:val="002B644E"/>
    <w:rsid w:val="002B6455"/>
    <w:rsid w:val="002C1BB6"/>
    <w:rsid w:val="002E0374"/>
    <w:rsid w:val="002E6701"/>
    <w:rsid w:val="002F06D8"/>
    <w:rsid w:val="002F1A6C"/>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4678F"/>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05D82"/>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9612E"/>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A1B84"/>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65886"/>
    <w:rsid w:val="00B669A5"/>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2B0"/>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paragraph" w:customStyle="1" w:styleId="paragraph">
    <w:name w:val="paragraph"/>
    <w:basedOn w:val="Normal"/>
    <w:rsid w:val="00DD12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12B0"/>
  </w:style>
  <w:style w:type="character" w:customStyle="1" w:styleId="eop">
    <w:name w:val="eop"/>
    <w:basedOn w:val="DefaultParagraphFont"/>
    <w:rsid w:val="00DD12B0"/>
  </w:style>
  <w:style w:type="character" w:styleId="Strong">
    <w:name w:val="Strong"/>
    <w:basedOn w:val="DefaultParagraphFont"/>
    <w:uiPriority w:val="22"/>
    <w:qFormat/>
    <w:rsid w:val="00DD1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3318">
      <w:bodyDiv w:val="1"/>
      <w:marLeft w:val="0"/>
      <w:marRight w:val="0"/>
      <w:marTop w:val="0"/>
      <w:marBottom w:val="0"/>
      <w:divBdr>
        <w:top w:val="none" w:sz="0" w:space="0" w:color="auto"/>
        <w:left w:val="none" w:sz="0" w:space="0" w:color="auto"/>
        <w:bottom w:val="none" w:sz="0" w:space="0" w:color="auto"/>
        <w:right w:val="none" w:sz="0" w:space="0" w:color="auto"/>
      </w:divBdr>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PostgraduatePositions/" TargetMode="External"/><Relationship Id="rId3" Type="http://schemas.openxmlformats.org/officeDocument/2006/relationships/styles" Target="styles.xml"/><Relationship Id="rId7" Type="http://schemas.openxmlformats.org/officeDocument/2006/relationships/hyperlink" Target="https://dap.qub.ac.uk/portal/user/u_logi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b.ac.uk/schools/SchoolofPharmac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4B44-D4BC-443F-A046-D36CE62A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10</cp:revision>
  <cp:lastPrinted>2018-11-27T21:36:00Z</cp:lastPrinted>
  <dcterms:created xsi:type="dcterms:W3CDTF">2020-01-02T11:32:00Z</dcterms:created>
  <dcterms:modified xsi:type="dcterms:W3CDTF">2021-11-19T12:17:00Z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http://www.zotero.org/styles/acs-applied-materials-and-interfaces</vt:lpwstr>
  </property>
  <property fmtid="{D5CDD505-2E9C-101B-9397-08002B2CF9AE}" pid="3" name="Mendeley Recent Style Name 0_1">
    <vt:lpwstr>ACS Applied Materials &amp; Interfaces</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http://www.zotero.org/styles/european-journal-of-pharmaceutical-sciences</vt:lpwstr>
  </property>
  <property fmtid="{D5CDD505-2E9C-101B-9397-08002B2CF9AE}" pid="7" name="Mendeley Recent Style Name 2_1">
    <vt:lpwstr>European Journal of Pharmaceutical Sciences</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http://www.zotero.org/styles/international-journal-of-pharmaceutics</vt:lpwstr>
  </property>
  <property fmtid="{D5CDD505-2E9C-101B-9397-08002B2CF9AE}" pid="13" name="Mendeley Recent Style Name 5_1">
    <vt:lpwstr>International Journal of Pharmaceutics</vt:lpwstr>
  </property>
  <property fmtid="{D5CDD505-2E9C-101B-9397-08002B2CF9AE}" pid="14" name="Mendeley Recent Style Id 6_1">
    <vt:lpwstr>http://www.zotero.org/styles/journal-of-colloid-and-interface-science</vt:lpwstr>
  </property>
  <property fmtid="{D5CDD505-2E9C-101B-9397-08002B2CF9AE}" pid="15" name="Mendeley Recent Style Name 6_1">
    <vt:lpwstr>Journal of Colloid And Interface Science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http://www.zotero.org/styles/pharmaceutics</vt:lpwstr>
  </property>
  <property fmtid="{D5CDD505-2E9C-101B-9397-08002B2CF9AE}" pid="21" name="Mendeley Recent Style Name 9_1">
    <vt:lpwstr>Pharmaceutics</vt:lpwstr>
  </property>
  <property fmtid="{D5CDD505-2E9C-101B-9397-08002B2CF9AE}" pid="22" name="Mendeley Document_1">
    <vt:lpwstr>True</vt:lpwstr>
  </property>
  <property fmtid="{D5CDD505-2E9C-101B-9397-08002B2CF9AE}" pid="23" name="Mendeley Unique User Id_1">
    <vt:lpwstr>d7963d13-fac6-3fa3-a8d4-a9fcfbff63f6</vt:lpwstr>
  </property>
  <property fmtid="{D5CDD505-2E9C-101B-9397-08002B2CF9AE}" pid="24" name="Mendeley Citation Style_1">
    <vt:lpwstr>http://www.zotero.org/styles/acs-applied-materials-and-interfaces</vt:lpwstr>
  </property>
</Properties>
</file>