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12"/>
        <w:gridCol w:w="7730"/>
      </w:tblGrid>
      <w:tr w:rsidR="007F3CD9" w:rsidRPr="001664AC" w14:paraId="139BB1E1" w14:textId="77777777" w:rsidTr="00873281">
        <w:trPr>
          <w:trHeight w:val="470"/>
        </w:trPr>
        <w:tc>
          <w:tcPr>
            <w:tcW w:w="1512" w:type="dxa"/>
            <w:shd w:val="clear" w:color="auto" w:fill="DEEAF6" w:themeFill="accent1" w:themeFillTint="33"/>
          </w:tcPr>
          <w:p w14:paraId="50D7F92E" w14:textId="77777777" w:rsidR="007F3CD9" w:rsidRPr="001664AC" w:rsidRDefault="00695F66">
            <w:pPr>
              <w:rPr>
                <w:rFonts w:asciiTheme="majorHAnsi" w:hAnsiTheme="majorHAnsi" w:cstheme="majorHAnsi"/>
                <w:b/>
              </w:rPr>
            </w:pPr>
            <w:r w:rsidRPr="001664AC">
              <w:rPr>
                <w:rFonts w:asciiTheme="majorHAnsi" w:hAnsiTheme="majorHAnsi" w:cstheme="majorHAnsi"/>
                <w:b/>
              </w:rPr>
              <w:t>*</w:t>
            </w:r>
            <w:r w:rsidR="007F3CD9" w:rsidRPr="001664AC">
              <w:rPr>
                <w:rFonts w:asciiTheme="majorHAnsi" w:hAnsiTheme="majorHAnsi" w:cstheme="majorHAnsi"/>
                <w:b/>
              </w:rPr>
              <w:t>Title of studentship</w:t>
            </w:r>
          </w:p>
        </w:tc>
        <w:tc>
          <w:tcPr>
            <w:tcW w:w="7730" w:type="dxa"/>
          </w:tcPr>
          <w:p w14:paraId="087F3833" w14:textId="0F388EDD" w:rsidR="007F3CD9" w:rsidRPr="001664AC" w:rsidRDefault="00DE0605" w:rsidP="0066316A">
            <w:pPr>
              <w:rPr>
                <w:rFonts w:asciiTheme="majorHAnsi" w:hAnsiTheme="majorHAnsi" w:cstheme="majorHAnsi"/>
              </w:rPr>
            </w:pPr>
            <w:r w:rsidRPr="001664AC">
              <w:rPr>
                <w:rFonts w:asciiTheme="majorHAnsi" w:hAnsiTheme="majorHAnsi" w:cstheme="majorHAnsi"/>
              </w:rPr>
              <w:t>Molecular Modelling and Pharmacology of G protein-coupled Receptors</w:t>
            </w:r>
          </w:p>
        </w:tc>
      </w:tr>
      <w:tr w:rsidR="007F3CD9" w:rsidRPr="001664AC" w14:paraId="5693CC34" w14:textId="77777777" w:rsidTr="00873281">
        <w:trPr>
          <w:trHeight w:val="444"/>
        </w:trPr>
        <w:tc>
          <w:tcPr>
            <w:tcW w:w="1512" w:type="dxa"/>
            <w:shd w:val="clear" w:color="auto" w:fill="DEEAF6" w:themeFill="accent1" w:themeFillTint="33"/>
          </w:tcPr>
          <w:p w14:paraId="5703C4CD" w14:textId="77777777" w:rsidR="007F3CD9" w:rsidRPr="001664AC" w:rsidRDefault="007F3CD9">
            <w:pPr>
              <w:rPr>
                <w:rFonts w:asciiTheme="majorHAnsi" w:hAnsiTheme="majorHAnsi" w:cstheme="majorHAnsi"/>
                <w:b/>
              </w:rPr>
            </w:pPr>
            <w:r w:rsidRPr="001664AC">
              <w:rPr>
                <w:rFonts w:asciiTheme="majorHAnsi" w:hAnsiTheme="majorHAnsi" w:cstheme="majorHAnsi"/>
                <w:b/>
              </w:rPr>
              <w:t>Value</w:t>
            </w:r>
            <w:r w:rsidR="000F380D" w:rsidRPr="001664AC">
              <w:rPr>
                <w:rFonts w:asciiTheme="majorHAnsi" w:hAnsiTheme="majorHAnsi" w:cstheme="majorHAnsi"/>
                <w:b/>
              </w:rPr>
              <w:t xml:space="preserve"> / what is covered? </w:t>
            </w:r>
          </w:p>
        </w:tc>
        <w:tc>
          <w:tcPr>
            <w:tcW w:w="7730" w:type="dxa"/>
          </w:tcPr>
          <w:p w14:paraId="7F031758" w14:textId="77777777" w:rsidR="00C85DC3" w:rsidRDefault="00C85DC3" w:rsidP="00C85DC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34A37871" w14:textId="77777777" w:rsidR="00C85DC3" w:rsidRDefault="00C85DC3" w:rsidP="00C85D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FF48B0" w14:textId="3CF5AE90" w:rsidR="007F3CD9" w:rsidRPr="00C85DC3" w:rsidRDefault="00C85DC3" w:rsidP="00C85DC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4D692A97" w14:textId="33F8A0DA" w:rsidR="007C3A10" w:rsidRPr="001664AC" w:rsidRDefault="007C3A10" w:rsidP="00FB1B0D">
            <w:pPr>
              <w:rPr>
                <w:rFonts w:asciiTheme="majorHAnsi" w:hAnsiTheme="majorHAnsi" w:cstheme="majorHAnsi"/>
              </w:rPr>
            </w:pPr>
          </w:p>
        </w:tc>
      </w:tr>
      <w:tr w:rsidR="007F3CD9" w:rsidRPr="001664AC" w14:paraId="7BE5D50C" w14:textId="77777777" w:rsidTr="00873281">
        <w:trPr>
          <w:trHeight w:val="470"/>
        </w:trPr>
        <w:tc>
          <w:tcPr>
            <w:tcW w:w="1512" w:type="dxa"/>
            <w:shd w:val="clear" w:color="auto" w:fill="DEEAF6" w:themeFill="accent1" w:themeFillTint="33"/>
          </w:tcPr>
          <w:p w14:paraId="7F0DCF90" w14:textId="77777777" w:rsidR="007F3CD9" w:rsidRPr="001664AC" w:rsidRDefault="007F3CD9">
            <w:pPr>
              <w:rPr>
                <w:rFonts w:asciiTheme="majorHAnsi" w:hAnsiTheme="majorHAnsi" w:cstheme="majorHAnsi"/>
                <w:b/>
              </w:rPr>
            </w:pPr>
            <w:r w:rsidRPr="001664AC">
              <w:rPr>
                <w:rFonts w:asciiTheme="majorHAnsi" w:hAnsiTheme="majorHAnsi" w:cstheme="majorHAnsi"/>
                <w:b/>
              </w:rPr>
              <w:t>Awarding body</w:t>
            </w:r>
          </w:p>
        </w:tc>
        <w:tc>
          <w:tcPr>
            <w:tcW w:w="7730" w:type="dxa"/>
          </w:tcPr>
          <w:p w14:paraId="4FE0BE00" w14:textId="643F9C44" w:rsidR="007F3CD9" w:rsidRPr="001664AC" w:rsidRDefault="007F3CD9">
            <w:pPr>
              <w:rPr>
                <w:rFonts w:asciiTheme="majorHAnsi" w:hAnsiTheme="majorHAnsi" w:cstheme="majorHAnsi"/>
              </w:rPr>
            </w:pPr>
          </w:p>
        </w:tc>
      </w:tr>
      <w:tr w:rsidR="007F3CD9" w:rsidRPr="001664AC" w14:paraId="0FD83558" w14:textId="77777777" w:rsidTr="001D5159">
        <w:trPr>
          <w:trHeight w:val="557"/>
        </w:trPr>
        <w:tc>
          <w:tcPr>
            <w:tcW w:w="1512" w:type="dxa"/>
            <w:shd w:val="clear" w:color="auto" w:fill="DEEAF6" w:themeFill="accent1" w:themeFillTint="33"/>
          </w:tcPr>
          <w:p w14:paraId="3B2B1F67" w14:textId="77777777" w:rsidR="007F3CD9" w:rsidRPr="001664AC" w:rsidRDefault="007F3CD9">
            <w:pPr>
              <w:rPr>
                <w:rFonts w:asciiTheme="majorHAnsi" w:hAnsiTheme="majorHAnsi" w:cstheme="majorHAnsi"/>
                <w:b/>
              </w:rPr>
            </w:pPr>
            <w:r w:rsidRPr="001664AC">
              <w:rPr>
                <w:rFonts w:asciiTheme="majorHAnsi" w:hAnsiTheme="majorHAnsi" w:cstheme="majorHAnsi"/>
                <w:b/>
              </w:rPr>
              <w:t>Number of studentships</w:t>
            </w:r>
          </w:p>
        </w:tc>
        <w:tc>
          <w:tcPr>
            <w:tcW w:w="7730" w:type="dxa"/>
          </w:tcPr>
          <w:p w14:paraId="00607795" w14:textId="77777777" w:rsidR="007F3CD9" w:rsidRPr="001664AC" w:rsidRDefault="007C3A10">
            <w:pPr>
              <w:rPr>
                <w:rFonts w:asciiTheme="majorHAnsi" w:hAnsiTheme="majorHAnsi" w:cstheme="majorHAnsi"/>
              </w:rPr>
            </w:pPr>
            <w:r w:rsidRPr="001664AC">
              <w:rPr>
                <w:rFonts w:asciiTheme="majorHAnsi" w:hAnsiTheme="majorHAnsi" w:cstheme="majorHAnsi"/>
              </w:rPr>
              <w:t>1</w:t>
            </w:r>
          </w:p>
        </w:tc>
      </w:tr>
      <w:tr w:rsidR="007F3CD9" w:rsidRPr="001664AC" w14:paraId="7D945C08" w14:textId="77777777" w:rsidTr="00873281">
        <w:trPr>
          <w:trHeight w:val="1412"/>
        </w:trPr>
        <w:tc>
          <w:tcPr>
            <w:tcW w:w="1512" w:type="dxa"/>
            <w:shd w:val="clear" w:color="auto" w:fill="DEEAF6" w:themeFill="accent1" w:themeFillTint="33"/>
          </w:tcPr>
          <w:p w14:paraId="74833CDF" w14:textId="77777777" w:rsidR="007F3CD9" w:rsidRPr="001664AC" w:rsidRDefault="00695F66">
            <w:pPr>
              <w:rPr>
                <w:rFonts w:asciiTheme="majorHAnsi" w:hAnsiTheme="majorHAnsi" w:cstheme="majorHAnsi"/>
                <w:b/>
              </w:rPr>
            </w:pPr>
            <w:r w:rsidRPr="001664AC">
              <w:rPr>
                <w:rFonts w:asciiTheme="majorHAnsi" w:hAnsiTheme="majorHAnsi" w:cstheme="majorHAnsi"/>
                <w:b/>
              </w:rPr>
              <w:t>*</w:t>
            </w:r>
            <w:r w:rsidR="007F3CD9" w:rsidRPr="001664AC">
              <w:rPr>
                <w:rFonts w:asciiTheme="majorHAnsi" w:hAnsiTheme="majorHAnsi" w:cstheme="majorHAnsi"/>
                <w:b/>
              </w:rPr>
              <w:t xml:space="preserve">Summary </w:t>
            </w:r>
            <w:r w:rsidR="00270CA4" w:rsidRPr="001664AC">
              <w:rPr>
                <w:rFonts w:asciiTheme="majorHAnsi" w:hAnsiTheme="majorHAnsi" w:cstheme="majorHAnsi"/>
                <w:b/>
              </w:rPr>
              <w:t xml:space="preserve">descriptive </w:t>
            </w:r>
            <w:r w:rsidR="007F3CD9" w:rsidRPr="001664AC">
              <w:rPr>
                <w:rFonts w:asciiTheme="majorHAnsi" w:hAnsiTheme="majorHAnsi" w:cstheme="majorHAnsi"/>
                <w:b/>
              </w:rPr>
              <w:t>text</w:t>
            </w:r>
            <w:r w:rsidR="00270CA4" w:rsidRPr="001664AC">
              <w:rPr>
                <w:rFonts w:asciiTheme="majorHAnsi" w:hAnsiTheme="majorHAnsi" w:cstheme="majorHAnsi"/>
                <w:b/>
              </w:rPr>
              <w:t xml:space="preserve"> / Example of research project </w:t>
            </w:r>
          </w:p>
        </w:tc>
        <w:tc>
          <w:tcPr>
            <w:tcW w:w="7730" w:type="dxa"/>
          </w:tcPr>
          <w:p w14:paraId="7D65558F" w14:textId="723EB589" w:rsidR="0032206D" w:rsidRPr="001664AC" w:rsidRDefault="0032206D" w:rsidP="0032206D">
            <w:pPr>
              <w:rPr>
                <w:rFonts w:asciiTheme="majorHAnsi" w:hAnsiTheme="majorHAnsi" w:cstheme="majorHAnsi"/>
              </w:rPr>
            </w:pPr>
            <w:r w:rsidRPr="001664AC">
              <w:rPr>
                <w:rFonts w:asciiTheme="majorHAnsi" w:hAnsiTheme="majorHAnsi" w:cstheme="majorHAnsi"/>
              </w:rPr>
              <w:t xml:space="preserve">Many physiological processes are controlled through the activation of G protein-coupled receptors (GPCRs). </w:t>
            </w:r>
            <w:r w:rsidRPr="001664AC">
              <w:rPr>
                <w:rFonts w:asciiTheme="majorHAnsi" w:hAnsiTheme="majorHAnsi" w:cstheme="majorHAnsi"/>
                <w:color w:val="000000" w:themeColor="text1"/>
                <w:shd w:val="clear" w:color="auto" w:fill="FFFFFF"/>
              </w:rPr>
              <w:t xml:space="preserve">It has become widely accepted that most GPCRs possess spatially distinct allosteric sites that can be targeted by small molecule ligands to modulate the receptor biological state. </w:t>
            </w:r>
            <w:r w:rsidRPr="001664AC">
              <w:rPr>
                <w:rFonts w:asciiTheme="majorHAnsi" w:hAnsiTheme="majorHAnsi" w:cstheme="majorHAnsi"/>
              </w:rPr>
              <w:t xml:space="preserve">Allosteric binding sites offer advantages over orthosteric binding sites in identifying drugs with increased selectivity and structural novelty. However, the discovery of allosteric sites and modulators has been largely serendipitous. A recent breakthrough in structural biology disclosed the 3D structures of several GPCRs and provided opportunities to develop computational technologies for allosteric medicine discovery in GPCRs.  </w:t>
            </w:r>
          </w:p>
          <w:p w14:paraId="69C31F4A" w14:textId="634B200B" w:rsidR="00257E72" w:rsidRPr="001664AC" w:rsidRDefault="0032206D" w:rsidP="0032206D">
            <w:pPr>
              <w:jc w:val="both"/>
              <w:rPr>
                <w:rFonts w:asciiTheme="majorHAnsi" w:hAnsiTheme="majorHAnsi" w:cstheme="majorHAnsi"/>
                <w:lang w:val="en-US"/>
              </w:rPr>
            </w:pPr>
            <w:r w:rsidRPr="001664AC">
              <w:rPr>
                <w:rFonts w:asciiTheme="majorHAnsi" w:hAnsiTheme="majorHAnsi" w:cstheme="majorHAnsi"/>
              </w:rPr>
              <w:t xml:space="preserve">In this PhD, you will study a GPCR using molecular dynamics simulations and cheminformatics approaches and predict novel allosteric binders. You then validate the developed protocols via mutagenesis and functional assays. You will learn cutting-edge computational approaches in data collection, mining, and analysis at the interface of chemistry and biology. The project facilitates skills development in drug design research, which is applicable in academia and industry.    </w:t>
            </w:r>
          </w:p>
        </w:tc>
      </w:tr>
      <w:tr w:rsidR="00695F66" w:rsidRPr="00C85DC3" w14:paraId="4E56534D" w14:textId="77777777" w:rsidTr="00873281">
        <w:trPr>
          <w:trHeight w:val="625"/>
        </w:trPr>
        <w:tc>
          <w:tcPr>
            <w:tcW w:w="1512" w:type="dxa"/>
            <w:shd w:val="clear" w:color="auto" w:fill="DEEAF6" w:themeFill="accent1" w:themeFillTint="33"/>
          </w:tcPr>
          <w:p w14:paraId="3F9B8C4D" w14:textId="77777777" w:rsidR="00695F66" w:rsidRPr="001664AC" w:rsidRDefault="000F6B4D">
            <w:pPr>
              <w:rPr>
                <w:rFonts w:asciiTheme="majorHAnsi" w:hAnsiTheme="majorHAnsi" w:cstheme="majorHAnsi"/>
                <w:b/>
              </w:rPr>
            </w:pPr>
            <w:r w:rsidRPr="001664AC">
              <w:rPr>
                <w:rFonts w:asciiTheme="majorHAnsi" w:hAnsiTheme="majorHAnsi" w:cstheme="majorHAnsi"/>
                <w:b/>
              </w:rPr>
              <w:t>*Supervisor(s)</w:t>
            </w:r>
          </w:p>
        </w:tc>
        <w:tc>
          <w:tcPr>
            <w:tcW w:w="7730" w:type="dxa"/>
          </w:tcPr>
          <w:p w14:paraId="4D62474E" w14:textId="54C8EAE1" w:rsidR="00695F66" w:rsidRPr="00C85DC3" w:rsidRDefault="00502C57" w:rsidP="00BC3878">
            <w:pPr>
              <w:rPr>
                <w:rFonts w:asciiTheme="majorHAnsi" w:hAnsiTheme="majorHAnsi" w:cstheme="majorHAnsi"/>
                <w:lang w:val="it-IT"/>
              </w:rPr>
            </w:pPr>
            <w:r w:rsidRPr="00C85DC3">
              <w:rPr>
                <w:rFonts w:asciiTheme="majorHAnsi" w:hAnsiTheme="majorHAnsi" w:cstheme="majorHAnsi"/>
                <w:lang w:val="it-IT"/>
              </w:rPr>
              <w:t xml:space="preserve"> </w:t>
            </w:r>
            <w:r w:rsidR="00DE0605" w:rsidRPr="00C85DC3">
              <w:rPr>
                <w:rFonts w:asciiTheme="majorHAnsi" w:hAnsiTheme="majorHAnsi" w:cstheme="majorHAnsi"/>
                <w:lang w:val="it-IT"/>
              </w:rPr>
              <w:t>Dr. Irina Tikhonova and Dr. Bianca Plouffe</w:t>
            </w:r>
          </w:p>
        </w:tc>
      </w:tr>
      <w:tr w:rsidR="007F3CD9" w:rsidRPr="001664AC" w14:paraId="4E0B3869" w14:textId="77777777" w:rsidTr="00873281">
        <w:trPr>
          <w:trHeight w:val="630"/>
        </w:trPr>
        <w:tc>
          <w:tcPr>
            <w:tcW w:w="1512" w:type="dxa"/>
            <w:shd w:val="clear" w:color="auto" w:fill="DEEAF6" w:themeFill="accent1" w:themeFillTint="33"/>
          </w:tcPr>
          <w:p w14:paraId="60C69440" w14:textId="77777777" w:rsidR="007F3CD9" w:rsidRPr="001664AC" w:rsidRDefault="00695F66">
            <w:pPr>
              <w:rPr>
                <w:rFonts w:asciiTheme="majorHAnsi" w:hAnsiTheme="majorHAnsi" w:cstheme="majorHAnsi"/>
                <w:b/>
              </w:rPr>
            </w:pPr>
            <w:r w:rsidRPr="001664AC">
              <w:rPr>
                <w:rFonts w:asciiTheme="majorHAnsi" w:hAnsiTheme="majorHAnsi" w:cstheme="majorHAnsi"/>
                <w:b/>
              </w:rPr>
              <w:t>*</w:t>
            </w:r>
            <w:r w:rsidR="001B792D" w:rsidRPr="001664AC">
              <w:rPr>
                <w:rFonts w:asciiTheme="majorHAnsi" w:hAnsiTheme="majorHAnsi" w:cstheme="majorHAnsi"/>
                <w:b/>
              </w:rPr>
              <w:t xml:space="preserve">Eligibility / residence </w:t>
            </w:r>
            <w:r w:rsidR="007F3CD9" w:rsidRPr="001664AC">
              <w:rPr>
                <w:rFonts w:asciiTheme="majorHAnsi" w:hAnsiTheme="majorHAnsi" w:cstheme="majorHAnsi"/>
                <w:b/>
              </w:rPr>
              <w:t>Status</w:t>
            </w:r>
          </w:p>
        </w:tc>
        <w:tc>
          <w:tcPr>
            <w:tcW w:w="7730" w:type="dxa"/>
          </w:tcPr>
          <w:p w14:paraId="3D324EF1" w14:textId="226E9B2A" w:rsidR="007F3CD9" w:rsidRPr="001664AC" w:rsidRDefault="00DE0605">
            <w:pPr>
              <w:rPr>
                <w:rFonts w:asciiTheme="majorHAnsi" w:hAnsiTheme="majorHAnsi" w:cstheme="majorHAnsi"/>
              </w:rPr>
            </w:pPr>
            <w:r w:rsidRPr="001664AC">
              <w:rPr>
                <w:rFonts w:asciiTheme="majorHAnsi" w:hAnsiTheme="majorHAnsi" w:cstheme="majorHAnsi"/>
              </w:rPr>
              <w:t>UK, overseas</w:t>
            </w:r>
          </w:p>
        </w:tc>
      </w:tr>
      <w:tr w:rsidR="007F3CD9" w:rsidRPr="001664AC" w14:paraId="0ED025C8" w14:textId="77777777" w:rsidTr="008B1ADC">
        <w:trPr>
          <w:trHeight w:val="656"/>
        </w:trPr>
        <w:tc>
          <w:tcPr>
            <w:tcW w:w="1512" w:type="dxa"/>
            <w:shd w:val="clear" w:color="auto" w:fill="DEEAF6" w:themeFill="accent1" w:themeFillTint="33"/>
          </w:tcPr>
          <w:p w14:paraId="1F7FEB37" w14:textId="77777777" w:rsidR="007F3CD9" w:rsidRPr="001664AC" w:rsidRDefault="00695F66">
            <w:pPr>
              <w:rPr>
                <w:rFonts w:asciiTheme="majorHAnsi" w:hAnsiTheme="majorHAnsi" w:cstheme="majorHAnsi"/>
                <w:b/>
              </w:rPr>
            </w:pPr>
            <w:r w:rsidRPr="001664AC">
              <w:rPr>
                <w:rFonts w:asciiTheme="majorHAnsi" w:hAnsiTheme="majorHAnsi" w:cstheme="majorHAnsi"/>
                <w:b/>
              </w:rPr>
              <w:t>Country</w:t>
            </w:r>
          </w:p>
        </w:tc>
        <w:tc>
          <w:tcPr>
            <w:tcW w:w="7730" w:type="dxa"/>
          </w:tcPr>
          <w:p w14:paraId="096F5302" w14:textId="77777777" w:rsidR="007F3CD9" w:rsidRPr="001664AC" w:rsidRDefault="007C3A10">
            <w:pPr>
              <w:rPr>
                <w:rFonts w:asciiTheme="majorHAnsi" w:hAnsiTheme="majorHAnsi" w:cstheme="majorHAnsi"/>
              </w:rPr>
            </w:pPr>
            <w:r w:rsidRPr="001664AC">
              <w:rPr>
                <w:rFonts w:asciiTheme="majorHAnsi" w:hAnsiTheme="majorHAnsi" w:cstheme="majorHAnsi"/>
              </w:rPr>
              <w:t>Northern Ireland</w:t>
            </w:r>
          </w:p>
        </w:tc>
      </w:tr>
      <w:tr w:rsidR="007F3CD9" w:rsidRPr="001664AC" w14:paraId="5A9A4024" w14:textId="77777777" w:rsidTr="00873281">
        <w:trPr>
          <w:trHeight w:val="630"/>
        </w:trPr>
        <w:tc>
          <w:tcPr>
            <w:tcW w:w="1512" w:type="dxa"/>
            <w:shd w:val="clear" w:color="auto" w:fill="DEEAF6" w:themeFill="accent1" w:themeFillTint="33"/>
          </w:tcPr>
          <w:p w14:paraId="62462A05" w14:textId="77777777" w:rsidR="007F3CD9" w:rsidRPr="001664AC" w:rsidRDefault="00695F66">
            <w:pPr>
              <w:rPr>
                <w:rFonts w:asciiTheme="majorHAnsi" w:hAnsiTheme="majorHAnsi" w:cstheme="majorHAnsi"/>
                <w:b/>
              </w:rPr>
            </w:pPr>
            <w:r w:rsidRPr="001664AC">
              <w:rPr>
                <w:rFonts w:asciiTheme="majorHAnsi" w:hAnsiTheme="majorHAnsi" w:cstheme="majorHAnsi"/>
                <w:b/>
              </w:rPr>
              <w:t>*</w:t>
            </w:r>
            <w:r w:rsidR="007F3CD9" w:rsidRPr="001664AC">
              <w:rPr>
                <w:rFonts w:asciiTheme="majorHAnsi" w:hAnsiTheme="majorHAnsi" w:cstheme="majorHAnsi"/>
                <w:b/>
              </w:rPr>
              <w:t xml:space="preserve">Start date and duration </w:t>
            </w:r>
          </w:p>
        </w:tc>
        <w:tc>
          <w:tcPr>
            <w:tcW w:w="7730" w:type="dxa"/>
          </w:tcPr>
          <w:p w14:paraId="4010ABC3" w14:textId="7F7A27DC" w:rsidR="007F3CD9" w:rsidRPr="001664AC" w:rsidRDefault="00DE0605" w:rsidP="00BC3878">
            <w:pPr>
              <w:rPr>
                <w:rFonts w:asciiTheme="majorHAnsi" w:hAnsiTheme="majorHAnsi" w:cstheme="majorHAnsi"/>
              </w:rPr>
            </w:pPr>
            <w:r w:rsidRPr="001664AC">
              <w:rPr>
                <w:rFonts w:asciiTheme="majorHAnsi" w:hAnsiTheme="majorHAnsi" w:cstheme="majorHAnsi"/>
              </w:rPr>
              <w:t>1 October 2022</w:t>
            </w:r>
          </w:p>
        </w:tc>
      </w:tr>
      <w:tr w:rsidR="007F3CD9" w:rsidRPr="001664AC" w14:paraId="28F29B22" w14:textId="77777777" w:rsidTr="00873281">
        <w:trPr>
          <w:trHeight w:val="444"/>
        </w:trPr>
        <w:tc>
          <w:tcPr>
            <w:tcW w:w="1512" w:type="dxa"/>
            <w:shd w:val="clear" w:color="auto" w:fill="DEEAF6" w:themeFill="accent1" w:themeFillTint="33"/>
          </w:tcPr>
          <w:p w14:paraId="6A9B78EC" w14:textId="77777777" w:rsidR="007F3CD9" w:rsidRPr="001664AC" w:rsidRDefault="00695F66">
            <w:pPr>
              <w:rPr>
                <w:rFonts w:asciiTheme="majorHAnsi" w:hAnsiTheme="majorHAnsi" w:cstheme="majorHAnsi"/>
                <w:b/>
              </w:rPr>
            </w:pPr>
            <w:r w:rsidRPr="001664AC">
              <w:rPr>
                <w:rFonts w:asciiTheme="majorHAnsi" w:hAnsiTheme="majorHAnsi" w:cstheme="majorHAnsi"/>
                <w:b/>
              </w:rPr>
              <w:t>*</w:t>
            </w:r>
            <w:r w:rsidR="007F3CD9" w:rsidRPr="001664AC">
              <w:rPr>
                <w:rFonts w:asciiTheme="majorHAnsi" w:hAnsiTheme="majorHAnsi" w:cstheme="majorHAnsi"/>
                <w:b/>
              </w:rPr>
              <w:t>Faculty</w:t>
            </w:r>
          </w:p>
        </w:tc>
        <w:tc>
          <w:tcPr>
            <w:tcW w:w="7730" w:type="dxa"/>
          </w:tcPr>
          <w:p w14:paraId="697AD963" w14:textId="77777777" w:rsidR="007F3CD9" w:rsidRPr="001664AC" w:rsidRDefault="007C3A10">
            <w:pPr>
              <w:rPr>
                <w:rFonts w:asciiTheme="majorHAnsi" w:hAnsiTheme="majorHAnsi" w:cstheme="majorHAnsi"/>
              </w:rPr>
            </w:pPr>
            <w:r w:rsidRPr="001664AC">
              <w:rPr>
                <w:rFonts w:asciiTheme="majorHAnsi" w:hAnsiTheme="majorHAnsi" w:cstheme="majorHAnsi"/>
              </w:rPr>
              <w:t>MHLS</w:t>
            </w:r>
          </w:p>
        </w:tc>
      </w:tr>
      <w:tr w:rsidR="007F3CD9" w:rsidRPr="001664AC" w14:paraId="0F4A2020" w14:textId="77777777" w:rsidTr="00873281">
        <w:trPr>
          <w:trHeight w:val="470"/>
        </w:trPr>
        <w:tc>
          <w:tcPr>
            <w:tcW w:w="1512" w:type="dxa"/>
            <w:shd w:val="clear" w:color="auto" w:fill="DEEAF6" w:themeFill="accent1" w:themeFillTint="33"/>
          </w:tcPr>
          <w:p w14:paraId="7E363DF7" w14:textId="77777777" w:rsidR="007F3CD9" w:rsidRPr="001664AC" w:rsidRDefault="00695F66">
            <w:pPr>
              <w:rPr>
                <w:rFonts w:asciiTheme="majorHAnsi" w:hAnsiTheme="majorHAnsi" w:cstheme="majorHAnsi"/>
                <w:b/>
              </w:rPr>
            </w:pPr>
            <w:r w:rsidRPr="001664AC">
              <w:rPr>
                <w:rFonts w:asciiTheme="majorHAnsi" w:hAnsiTheme="majorHAnsi" w:cstheme="majorHAnsi"/>
                <w:b/>
              </w:rPr>
              <w:t>*</w:t>
            </w:r>
            <w:r w:rsidR="007F3CD9" w:rsidRPr="001664AC">
              <w:rPr>
                <w:rFonts w:asciiTheme="majorHAnsi" w:hAnsiTheme="majorHAnsi" w:cstheme="majorHAnsi"/>
                <w:b/>
              </w:rPr>
              <w:t>Research centre / School</w:t>
            </w:r>
          </w:p>
        </w:tc>
        <w:tc>
          <w:tcPr>
            <w:tcW w:w="7730" w:type="dxa"/>
          </w:tcPr>
          <w:p w14:paraId="01F42C0A" w14:textId="2B1F54E7" w:rsidR="007F3CD9" w:rsidRPr="001664AC" w:rsidRDefault="007C3A10">
            <w:pPr>
              <w:rPr>
                <w:rFonts w:asciiTheme="majorHAnsi" w:hAnsiTheme="majorHAnsi" w:cstheme="majorHAnsi"/>
              </w:rPr>
            </w:pPr>
            <w:r w:rsidRPr="001664AC">
              <w:rPr>
                <w:rFonts w:asciiTheme="majorHAnsi" w:hAnsiTheme="majorHAnsi" w:cstheme="majorHAnsi"/>
              </w:rPr>
              <w:t>Pharmacy</w:t>
            </w:r>
            <w:r w:rsidR="00265F43">
              <w:rPr>
                <w:rFonts w:asciiTheme="majorHAnsi" w:hAnsiTheme="majorHAnsi" w:cstheme="majorHAnsi"/>
              </w:rPr>
              <w:t xml:space="preserve"> + Wellcome Wolfson Institute for Experimental Medicine. </w:t>
            </w:r>
          </w:p>
        </w:tc>
      </w:tr>
      <w:tr w:rsidR="001B792D" w:rsidRPr="001664AC" w14:paraId="2B55D6E4" w14:textId="77777777" w:rsidTr="00873281">
        <w:trPr>
          <w:trHeight w:val="470"/>
        </w:trPr>
        <w:tc>
          <w:tcPr>
            <w:tcW w:w="1512" w:type="dxa"/>
            <w:shd w:val="clear" w:color="auto" w:fill="DEEAF6" w:themeFill="accent1" w:themeFillTint="33"/>
          </w:tcPr>
          <w:p w14:paraId="29BF30B7" w14:textId="77777777" w:rsidR="001B792D" w:rsidRPr="001664AC" w:rsidRDefault="001B792D">
            <w:pPr>
              <w:rPr>
                <w:rFonts w:asciiTheme="majorHAnsi" w:hAnsiTheme="majorHAnsi" w:cstheme="majorHAnsi"/>
                <w:b/>
              </w:rPr>
            </w:pPr>
            <w:r w:rsidRPr="001664AC">
              <w:rPr>
                <w:rFonts w:asciiTheme="majorHAnsi" w:hAnsiTheme="majorHAnsi" w:cstheme="majorHAnsi"/>
                <w:b/>
              </w:rPr>
              <w:lastRenderedPageBreak/>
              <w:t>Subject area</w:t>
            </w:r>
          </w:p>
        </w:tc>
        <w:tc>
          <w:tcPr>
            <w:tcW w:w="7730" w:type="dxa"/>
          </w:tcPr>
          <w:p w14:paraId="26BC92BB" w14:textId="4898DAE5" w:rsidR="001B792D" w:rsidRPr="001664AC" w:rsidRDefault="00DE0605">
            <w:pPr>
              <w:rPr>
                <w:rFonts w:asciiTheme="majorHAnsi" w:hAnsiTheme="majorHAnsi" w:cstheme="majorHAnsi"/>
              </w:rPr>
            </w:pPr>
            <w:r w:rsidRPr="001664AC">
              <w:rPr>
                <w:rFonts w:asciiTheme="majorHAnsi" w:hAnsiTheme="majorHAnsi" w:cstheme="majorHAnsi"/>
              </w:rPr>
              <w:t xml:space="preserve">Molecular modelling, pharmacology, biochemistry, drug design </w:t>
            </w:r>
          </w:p>
        </w:tc>
      </w:tr>
      <w:tr w:rsidR="007F3CD9" w:rsidRPr="001664AC" w14:paraId="37F2D25C" w14:textId="77777777" w:rsidTr="00873281">
        <w:trPr>
          <w:trHeight w:val="444"/>
        </w:trPr>
        <w:tc>
          <w:tcPr>
            <w:tcW w:w="1512" w:type="dxa"/>
            <w:shd w:val="clear" w:color="auto" w:fill="DEEAF6" w:themeFill="accent1" w:themeFillTint="33"/>
          </w:tcPr>
          <w:p w14:paraId="1721C332" w14:textId="77777777" w:rsidR="007F3CD9" w:rsidRPr="001664AC" w:rsidRDefault="001B792D">
            <w:pPr>
              <w:rPr>
                <w:rFonts w:asciiTheme="majorHAnsi" w:hAnsiTheme="majorHAnsi" w:cstheme="majorHAnsi"/>
                <w:b/>
              </w:rPr>
            </w:pPr>
            <w:r w:rsidRPr="001664AC">
              <w:rPr>
                <w:rFonts w:asciiTheme="majorHAnsi" w:hAnsiTheme="majorHAnsi" w:cstheme="majorHAnsi"/>
                <w:b/>
              </w:rPr>
              <w:t>Candidate requirements / K</w:t>
            </w:r>
            <w:r w:rsidR="00695F66" w:rsidRPr="001664AC">
              <w:rPr>
                <w:rFonts w:asciiTheme="majorHAnsi" w:hAnsiTheme="majorHAnsi" w:cstheme="majorHAnsi"/>
                <w:b/>
              </w:rPr>
              <w:t xml:space="preserve">ey skills required for the post </w:t>
            </w:r>
          </w:p>
          <w:p w14:paraId="054A0AE4" w14:textId="77777777" w:rsidR="00695F66" w:rsidRPr="001664AC" w:rsidRDefault="00695F66">
            <w:pPr>
              <w:rPr>
                <w:rFonts w:asciiTheme="majorHAnsi" w:hAnsiTheme="majorHAnsi" w:cstheme="majorHAnsi"/>
                <w:b/>
              </w:rPr>
            </w:pPr>
          </w:p>
        </w:tc>
        <w:tc>
          <w:tcPr>
            <w:tcW w:w="7730" w:type="dxa"/>
          </w:tcPr>
          <w:p w14:paraId="0B0D5859" w14:textId="77777777" w:rsidR="007F3CD9" w:rsidRPr="001664AC" w:rsidRDefault="007C3A10">
            <w:pPr>
              <w:rPr>
                <w:rFonts w:asciiTheme="majorHAnsi" w:hAnsiTheme="majorHAnsi" w:cstheme="majorHAnsi"/>
              </w:rPr>
            </w:pPr>
            <w:r w:rsidRPr="001664AC">
              <w:rPr>
                <w:rFonts w:asciiTheme="majorHAnsi" w:hAnsiTheme="majorHAnsi" w:cstheme="majorHAnsi"/>
              </w:rPr>
              <w:t xml:space="preserve">Applicants should have a 1st or 2.1 honours degree (or equivalent) in a relevant subject. Relevant subjects include </w:t>
            </w:r>
            <w:r w:rsidR="00090D75" w:rsidRPr="001664AC">
              <w:rPr>
                <w:rFonts w:asciiTheme="majorHAnsi" w:hAnsiTheme="majorHAnsi" w:cstheme="majorHAnsi"/>
              </w:rPr>
              <w:t>Pharmacy, Pharmaceutical</w:t>
            </w:r>
            <w:r w:rsidRPr="001664AC">
              <w:rPr>
                <w:rFonts w:asciiTheme="majorHAnsi" w:hAnsiTheme="majorHAnsi" w:cstheme="majorHAnsi"/>
              </w:rPr>
              <w:t xml:space="preserve"> Sciences, Biochemistry, Biological/Biomedical Sciences,</w:t>
            </w:r>
            <w:r w:rsidR="002F06D8" w:rsidRPr="001664AC">
              <w:rPr>
                <w:rFonts w:asciiTheme="majorHAnsi" w:hAnsiTheme="majorHAnsi" w:cstheme="majorHAnsi"/>
              </w:rPr>
              <w:t xml:space="preserve"> </w:t>
            </w:r>
            <w:r w:rsidRPr="001664AC">
              <w:rPr>
                <w:rFonts w:asciiTheme="majorHAnsi" w:hAnsiTheme="majorHAnsi" w:cstheme="majorHAnsi"/>
              </w:rPr>
              <w:t>Chemistry, Engineering</w:t>
            </w:r>
            <w:r w:rsidR="00E41AE4" w:rsidRPr="001664AC">
              <w:rPr>
                <w:rFonts w:asciiTheme="majorHAnsi" w:hAnsiTheme="majorHAnsi" w:cstheme="majorHAnsi"/>
              </w:rPr>
              <w:t xml:space="preserve">, or </w:t>
            </w:r>
            <w:r w:rsidRPr="001664AC">
              <w:rPr>
                <w:rFonts w:asciiTheme="majorHAnsi" w:hAnsiTheme="majorHAnsi" w:cstheme="majorHAnsi"/>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sidRPr="001664AC">
              <w:rPr>
                <w:rFonts w:asciiTheme="majorHAnsi" w:hAnsiTheme="majorHAnsi" w:cstheme="majorHAnsi"/>
              </w:rPr>
              <w:t>.</w:t>
            </w:r>
          </w:p>
          <w:p w14:paraId="04908960" w14:textId="747FBEA3" w:rsidR="00C315D7" w:rsidRPr="001664AC" w:rsidRDefault="00C315D7" w:rsidP="008B1ADC">
            <w:pPr>
              <w:rPr>
                <w:rFonts w:asciiTheme="majorHAnsi" w:hAnsiTheme="majorHAnsi" w:cstheme="majorHAnsi"/>
              </w:rPr>
            </w:pPr>
          </w:p>
        </w:tc>
      </w:tr>
      <w:tr w:rsidR="007F3CD9" w:rsidRPr="001664AC" w14:paraId="20B23C1A" w14:textId="77777777" w:rsidTr="00873281">
        <w:trPr>
          <w:trHeight w:val="444"/>
        </w:trPr>
        <w:tc>
          <w:tcPr>
            <w:tcW w:w="1512" w:type="dxa"/>
            <w:shd w:val="clear" w:color="auto" w:fill="DEEAF6" w:themeFill="accent1" w:themeFillTint="33"/>
          </w:tcPr>
          <w:p w14:paraId="797CECE2" w14:textId="09D31F22" w:rsidR="007F3CD9" w:rsidRPr="001664AC" w:rsidRDefault="00695F66">
            <w:pPr>
              <w:rPr>
                <w:rFonts w:asciiTheme="majorHAnsi" w:hAnsiTheme="majorHAnsi" w:cstheme="majorHAnsi"/>
                <w:b/>
              </w:rPr>
            </w:pPr>
            <w:r w:rsidRPr="001664AC">
              <w:rPr>
                <w:rFonts w:asciiTheme="majorHAnsi" w:hAnsiTheme="majorHAnsi" w:cstheme="majorHAnsi"/>
                <w:b/>
              </w:rPr>
              <w:t>*</w:t>
            </w:r>
            <w:r w:rsidR="007F3CD9" w:rsidRPr="001664AC">
              <w:rPr>
                <w:rFonts w:asciiTheme="majorHAnsi" w:hAnsiTheme="majorHAnsi" w:cstheme="majorHAnsi"/>
                <w:b/>
              </w:rPr>
              <w:t>Deadline for applications</w:t>
            </w:r>
          </w:p>
        </w:tc>
        <w:tc>
          <w:tcPr>
            <w:tcW w:w="7730" w:type="dxa"/>
          </w:tcPr>
          <w:p w14:paraId="489895A8" w14:textId="451CC749" w:rsidR="007F3CD9" w:rsidRPr="001664AC" w:rsidRDefault="00C33F84" w:rsidP="00C33F84">
            <w:pPr>
              <w:rPr>
                <w:rFonts w:asciiTheme="majorHAnsi" w:hAnsiTheme="majorHAnsi" w:cstheme="majorHAnsi"/>
              </w:rPr>
            </w:pPr>
            <w:r w:rsidRPr="001664AC">
              <w:rPr>
                <w:rFonts w:asciiTheme="majorHAnsi" w:hAnsiTheme="majorHAnsi" w:cstheme="majorHAnsi"/>
              </w:rPr>
              <w:t>September 202</w:t>
            </w:r>
            <w:r w:rsidR="00DE0605" w:rsidRPr="001664AC">
              <w:rPr>
                <w:rFonts w:asciiTheme="majorHAnsi" w:hAnsiTheme="majorHAnsi" w:cstheme="majorHAnsi"/>
              </w:rPr>
              <w:t>2</w:t>
            </w:r>
          </w:p>
        </w:tc>
      </w:tr>
      <w:tr w:rsidR="007F3CD9" w:rsidRPr="001664AC" w14:paraId="7A487D07" w14:textId="77777777" w:rsidTr="00873281">
        <w:trPr>
          <w:trHeight w:val="444"/>
        </w:trPr>
        <w:tc>
          <w:tcPr>
            <w:tcW w:w="1512" w:type="dxa"/>
            <w:shd w:val="clear" w:color="auto" w:fill="DEEAF6" w:themeFill="accent1" w:themeFillTint="33"/>
          </w:tcPr>
          <w:p w14:paraId="70B884C3" w14:textId="77777777" w:rsidR="007F3CD9" w:rsidRPr="001664AC" w:rsidRDefault="00695F66">
            <w:pPr>
              <w:rPr>
                <w:rFonts w:asciiTheme="majorHAnsi" w:hAnsiTheme="majorHAnsi" w:cstheme="majorHAnsi"/>
                <w:b/>
              </w:rPr>
            </w:pPr>
            <w:r w:rsidRPr="001664AC">
              <w:rPr>
                <w:rFonts w:asciiTheme="majorHAnsi" w:hAnsiTheme="majorHAnsi" w:cstheme="majorHAnsi"/>
                <w:b/>
              </w:rPr>
              <w:t>*</w:t>
            </w:r>
            <w:r w:rsidR="007F3CD9" w:rsidRPr="001664AC">
              <w:rPr>
                <w:rFonts w:asciiTheme="majorHAnsi" w:hAnsiTheme="majorHAnsi" w:cstheme="majorHAnsi"/>
                <w:b/>
              </w:rPr>
              <w:t>How to apply / contacts</w:t>
            </w:r>
          </w:p>
        </w:tc>
        <w:tc>
          <w:tcPr>
            <w:tcW w:w="7730" w:type="dxa"/>
          </w:tcPr>
          <w:p w14:paraId="71CA2C71" w14:textId="21F3316D" w:rsidR="007F3CD9" w:rsidRPr="001664AC" w:rsidRDefault="007F3CD9">
            <w:pPr>
              <w:rPr>
                <w:rFonts w:asciiTheme="majorHAnsi" w:hAnsiTheme="majorHAnsi" w:cstheme="majorHAnsi"/>
              </w:rPr>
            </w:pPr>
            <w:r w:rsidRPr="001664AC">
              <w:rPr>
                <w:rFonts w:asciiTheme="majorHAnsi" w:hAnsiTheme="majorHAnsi" w:cstheme="majorHAnsi"/>
              </w:rPr>
              <w:t>Postgraduate Research applicants</w:t>
            </w:r>
            <w:r w:rsidR="007C3A10" w:rsidRPr="001664AC">
              <w:rPr>
                <w:rFonts w:asciiTheme="majorHAnsi" w:hAnsiTheme="majorHAnsi" w:cstheme="majorHAnsi"/>
              </w:rPr>
              <w:t xml:space="preserve"> </w:t>
            </w:r>
            <w:r w:rsidRPr="001664AC">
              <w:rPr>
                <w:rFonts w:asciiTheme="majorHAnsi" w:hAnsiTheme="majorHAnsi" w:cstheme="majorHAnsi"/>
              </w:rPr>
              <w:t xml:space="preserve">must have applied to Queen’s, via </w:t>
            </w:r>
            <w:r w:rsidR="00C33F84" w:rsidRPr="001664AC">
              <w:rPr>
                <w:rFonts w:asciiTheme="majorHAnsi" w:hAnsiTheme="majorHAnsi" w:cstheme="majorHAnsi"/>
              </w:rPr>
              <w:t>the Direct Applications Portal.</w:t>
            </w:r>
          </w:p>
          <w:p w14:paraId="7417D1C6" w14:textId="77777777" w:rsidR="007F3CD9" w:rsidRPr="001664AC" w:rsidRDefault="007F3CD9">
            <w:pPr>
              <w:rPr>
                <w:rFonts w:asciiTheme="majorHAnsi" w:hAnsiTheme="majorHAnsi" w:cstheme="majorHAnsi"/>
              </w:rPr>
            </w:pPr>
          </w:p>
          <w:p w14:paraId="50D79A55" w14:textId="77777777" w:rsidR="007F3CD9" w:rsidRPr="001664AC" w:rsidRDefault="00C85DC3">
            <w:pPr>
              <w:rPr>
                <w:rFonts w:asciiTheme="majorHAnsi" w:hAnsiTheme="majorHAnsi" w:cstheme="majorHAnsi"/>
              </w:rPr>
            </w:pPr>
            <w:hyperlink r:id="rId6" w:history="1">
              <w:r w:rsidR="007F3CD9" w:rsidRPr="001664AC">
                <w:rPr>
                  <w:rStyle w:val="Hyperlink"/>
                  <w:rFonts w:asciiTheme="majorHAnsi" w:hAnsiTheme="majorHAnsi" w:cstheme="majorHAnsi"/>
                </w:rPr>
                <w:t>https://dap.qub.ac.uk/portal/user/u_login.php</w:t>
              </w:r>
            </w:hyperlink>
            <w:r w:rsidR="007F3CD9" w:rsidRPr="001664AC">
              <w:rPr>
                <w:rFonts w:asciiTheme="majorHAnsi" w:hAnsiTheme="majorHAnsi" w:cstheme="majorHAnsi"/>
              </w:rPr>
              <w:t xml:space="preserve"> </w:t>
            </w:r>
            <w:r w:rsidR="007F3CD9" w:rsidRPr="001664AC">
              <w:rPr>
                <w:rFonts w:asciiTheme="majorHAnsi" w:hAnsiTheme="majorHAnsi" w:cstheme="majorHAnsi"/>
              </w:rPr>
              <w:br/>
            </w:r>
          </w:p>
        </w:tc>
      </w:tr>
      <w:tr w:rsidR="007F3CD9" w:rsidRPr="001664AC" w14:paraId="768977FD" w14:textId="77777777" w:rsidTr="00F120B1">
        <w:trPr>
          <w:trHeight w:val="1799"/>
        </w:trPr>
        <w:tc>
          <w:tcPr>
            <w:tcW w:w="1512" w:type="dxa"/>
            <w:shd w:val="clear" w:color="auto" w:fill="DEEAF6" w:themeFill="accent1" w:themeFillTint="33"/>
          </w:tcPr>
          <w:p w14:paraId="49F160B1" w14:textId="77777777" w:rsidR="007F3CD9" w:rsidRPr="001664AC" w:rsidRDefault="007F3CD9">
            <w:pPr>
              <w:rPr>
                <w:rFonts w:asciiTheme="majorHAnsi" w:hAnsiTheme="majorHAnsi" w:cstheme="majorHAnsi"/>
                <w:b/>
              </w:rPr>
            </w:pPr>
            <w:r w:rsidRPr="001664AC">
              <w:rPr>
                <w:rFonts w:asciiTheme="majorHAnsi" w:hAnsiTheme="majorHAnsi" w:cstheme="majorHAnsi"/>
                <w:b/>
              </w:rPr>
              <w:t xml:space="preserve">Relevant links </w:t>
            </w:r>
            <w:r w:rsidR="001B792D" w:rsidRPr="001664AC">
              <w:rPr>
                <w:rFonts w:asciiTheme="majorHAnsi" w:hAnsiTheme="majorHAnsi" w:cstheme="majorHAnsi"/>
                <w:b/>
              </w:rPr>
              <w:t xml:space="preserve">/ more information </w:t>
            </w:r>
          </w:p>
          <w:p w14:paraId="4C17368C" w14:textId="77777777" w:rsidR="007F3CD9" w:rsidRPr="001664AC" w:rsidRDefault="007F3CD9">
            <w:pPr>
              <w:rPr>
                <w:rFonts w:asciiTheme="majorHAnsi" w:hAnsiTheme="majorHAnsi" w:cstheme="majorHAnsi"/>
              </w:rPr>
            </w:pPr>
          </w:p>
        </w:tc>
        <w:tc>
          <w:tcPr>
            <w:tcW w:w="7730" w:type="dxa"/>
          </w:tcPr>
          <w:p w14:paraId="3194874E" w14:textId="77777777" w:rsidR="007F3CD9" w:rsidRPr="001664AC" w:rsidRDefault="007F3CD9">
            <w:pPr>
              <w:rPr>
                <w:rFonts w:asciiTheme="majorHAnsi" w:hAnsiTheme="majorHAnsi" w:cstheme="majorHAnsi"/>
              </w:rPr>
            </w:pPr>
          </w:p>
          <w:p w14:paraId="2A178B23" w14:textId="77777777" w:rsidR="007F3CD9" w:rsidRPr="001664AC" w:rsidRDefault="00C85DC3">
            <w:pPr>
              <w:rPr>
                <w:rFonts w:asciiTheme="majorHAnsi" w:hAnsiTheme="majorHAnsi" w:cstheme="majorHAnsi"/>
              </w:rPr>
            </w:pPr>
            <w:hyperlink r:id="rId7" w:history="1">
              <w:r w:rsidR="007C3A10" w:rsidRPr="001664AC">
                <w:rPr>
                  <w:rStyle w:val="Hyperlink"/>
                  <w:rFonts w:asciiTheme="majorHAnsi" w:hAnsiTheme="majorHAnsi" w:cstheme="majorHAnsi"/>
                </w:rPr>
                <w:t>http://www.qub.ac.uk/schools/SchoolofPharmacy/Research/PostgraduatePositions/</w:t>
              </w:r>
            </w:hyperlink>
          </w:p>
          <w:p w14:paraId="64418259" w14:textId="77777777" w:rsidR="007C3A10" w:rsidRPr="001664AC" w:rsidRDefault="007C3A10">
            <w:pPr>
              <w:rPr>
                <w:rFonts w:asciiTheme="majorHAnsi" w:hAnsiTheme="majorHAnsi" w:cstheme="majorHAnsi"/>
              </w:rPr>
            </w:pPr>
          </w:p>
          <w:p w14:paraId="403278DB" w14:textId="77777777" w:rsidR="007C3A10" w:rsidRPr="001664AC" w:rsidRDefault="00C85DC3">
            <w:pPr>
              <w:rPr>
                <w:rStyle w:val="Hyperlink"/>
                <w:rFonts w:asciiTheme="majorHAnsi" w:hAnsiTheme="majorHAnsi" w:cstheme="majorHAnsi"/>
              </w:rPr>
            </w:pPr>
            <w:hyperlink r:id="rId8" w:history="1">
              <w:r w:rsidR="007C3A10" w:rsidRPr="001664AC">
                <w:rPr>
                  <w:rStyle w:val="Hyperlink"/>
                  <w:rFonts w:asciiTheme="majorHAnsi" w:hAnsiTheme="majorHAnsi" w:cstheme="majorHAnsi"/>
                </w:rPr>
                <w:t>http://www.qub.ac.uk/schools/SchoolofPharmacy/Research/</w:t>
              </w:r>
            </w:hyperlink>
          </w:p>
          <w:p w14:paraId="1CF021AD" w14:textId="77777777" w:rsidR="00960566" w:rsidRPr="001664AC" w:rsidRDefault="00960566" w:rsidP="00960566">
            <w:pPr>
              <w:rPr>
                <w:rFonts w:asciiTheme="majorHAnsi" w:hAnsiTheme="majorHAnsi" w:cstheme="majorHAnsi"/>
              </w:rPr>
            </w:pPr>
          </w:p>
          <w:p w14:paraId="6B53524E" w14:textId="3A9F269F" w:rsidR="007C3A10" w:rsidRPr="001664AC" w:rsidRDefault="007C3A10">
            <w:pPr>
              <w:rPr>
                <w:rFonts w:asciiTheme="majorHAnsi" w:hAnsiTheme="majorHAnsi" w:cstheme="majorHAnsi"/>
              </w:rPr>
            </w:pPr>
          </w:p>
        </w:tc>
      </w:tr>
      <w:tr w:rsidR="001B792D" w:rsidRPr="001664AC" w14:paraId="047D132B" w14:textId="77777777" w:rsidTr="00873281">
        <w:trPr>
          <w:trHeight w:val="576"/>
        </w:trPr>
        <w:tc>
          <w:tcPr>
            <w:tcW w:w="1512" w:type="dxa"/>
            <w:shd w:val="clear" w:color="auto" w:fill="DEEAF6" w:themeFill="accent1" w:themeFillTint="33"/>
          </w:tcPr>
          <w:p w14:paraId="12CD1648" w14:textId="77777777" w:rsidR="001B792D" w:rsidRPr="001664AC" w:rsidRDefault="001B792D">
            <w:pPr>
              <w:rPr>
                <w:rFonts w:asciiTheme="majorHAnsi" w:hAnsiTheme="majorHAnsi" w:cstheme="majorHAnsi"/>
                <w:b/>
              </w:rPr>
            </w:pPr>
            <w:r w:rsidRPr="001664AC">
              <w:rPr>
                <w:rFonts w:asciiTheme="majorHAnsi" w:hAnsiTheme="majorHAnsi" w:cstheme="majorHAnsi"/>
                <w:b/>
              </w:rPr>
              <w:t>Keywords for search filters</w:t>
            </w:r>
          </w:p>
        </w:tc>
        <w:tc>
          <w:tcPr>
            <w:tcW w:w="7730" w:type="dxa"/>
          </w:tcPr>
          <w:p w14:paraId="60DC74E3" w14:textId="0DF2E746" w:rsidR="001B792D" w:rsidRPr="001664AC" w:rsidRDefault="001B792D" w:rsidP="0066260E">
            <w:pPr>
              <w:jc w:val="both"/>
              <w:rPr>
                <w:rFonts w:asciiTheme="majorHAnsi" w:hAnsiTheme="majorHAnsi" w:cstheme="majorHAnsi"/>
              </w:rPr>
            </w:pPr>
          </w:p>
        </w:tc>
      </w:tr>
      <w:tr w:rsidR="001B792D" w:rsidRPr="001664AC" w14:paraId="0AC7B4C0" w14:textId="77777777" w:rsidTr="00873281">
        <w:trPr>
          <w:trHeight w:val="470"/>
        </w:trPr>
        <w:tc>
          <w:tcPr>
            <w:tcW w:w="1512" w:type="dxa"/>
            <w:shd w:val="clear" w:color="auto" w:fill="DEEAF6" w:themeFill="accent1" w:themeFillTint="33"/>
          </w:tcPr>
          <w:p w14:paraId="4D54FEE9" w14:textId="77777777" w:rsidR="001B792D" w:rsidRPr="001664AC" w:rsidRDefault="001B792D">
            <w:pPr>
              <w:rPr>
                <w:rFonts w:asciiTheme="majorHAnsi" w:hAnsiTheme="majorHAnsi" w:cstheme="majorHAnsi"/>
                <w:b/>
              </w:rPr>
            </w:pPr>
            <w:r w:rsidRPr="001664AC">
              <w:rPr>
                <w:rFonts w:asciiTheme="majorHAnsi" w:hAnsiTheme="majorHAnsi" w:cstheme="majorHAnsi"/>
                <w:b/>
              </w:rPr>
              <w:t>Training provided through the research project</w:t>
            </w:r>
          </w:p>
        </w:tc>
        <w:tc>
          <w:tcPr>
            <w:tcW w:w="7730" w:type="dxa"/>
          </w:tcPr>
          <w:p w14:paraId="3D9C554A" w14:textId="77777777" w:rsidR="00090D75" w:rsidRPr="001664AC" w:rsidRDefault="00090D75" w:rsidP="0066260E">
            <w:pPr>
              <w:jc w:val="both"/>
              <w:rPr>
                <w:rFonts w:asciiTheme="majorHAnsi" w:hAnsiTheme="majorHAnsi" w:cstheme="majorHAnsi"/>
              </w:rPr>
            </w:pPr>
          </w:p>
          <w:p w14:paraId="50C40384" w14:textId="01BCA897" w:rsidR="00090D75" w:rsidRPr="001664AC" w:rsidRDefault="00090D75" w:rsidP="00090D75">
            <w:pPr>
              <w:jc w:val="both"/>
              <w:rPr>
                <w:rFonts w:asciiTheme="majorHAnsi" w:hAnsiTheme="majorHAnsi" w:cstheme="majorHAnsi"/>
              </w:rPr>
            </w:pPr>
          </w:p>
        </w:tc>
      </w:tr>
      <w:tr w:rsidR="001B792D" w:rsidRPr="001664AC" w14:paraId="35AA849E" w14:textId="77777777" w:rsidTr="00873281">
        <w:trPr>
          <w:trHeight w:val="470"/>
        </w:trPr>
        <w:tc>
          <w:tcPr>
            <w:tcW w:w="1512" w:type="dxa"/>
            <w:shd w:val="clear" w:color="auto" w:fill="DEEAF6" w:themeFill="accent1" w:themeFillTint="33"/>
          </w:tcPr>
          <w:p w14:paraId="2A6DDC67" w14:textId="77777777" w:rsidR="001B792D" w:rsidRPr="001664AC" w:rsidRDefault="001B792D">
            <w:pPr>
              <w:rPr>
                <w:rFonts w:asciiTheme="majorHAnsi" w:hAnsiTheme="majorHAnsi" w:cstheme="majorHAnsi"/>
                <w:b/>
              </w:rPr>
            </w:pPr>
            <w:r w:rsidRPr="001664AC">
              <w:rPr>
                <w:rFonts w:asciiTheme="majorHAnsi" w:hAnsiTheme="majorHAnsi" w:cstheme="majorHAnsi"/>
                <w:b/>
              </w:rPr>
              <w:t>Expected impact activities</w:t>
            </w:r>
          </w:p>
        </w:tc>
        <w:tc>
          <w:tcPr>
            <w:tcW w:w="7730" w:type="dxa"/>
          </w:tcPr>
          <w:p w14:paraId="53AD2D2A" w14:textId="06997277" w:rsidR="001B792D" w:rsidRPr="001664AC" w:rsidRDefault="001B792D" w:rsidP="0066260E">
            <w:pPr>
              <w:jc w:val="both"/>
              <w:rPr>
                <w:rFonts w:asciiTheme="majorHAnsi" w:hAnsiTheme="majorHAnsi" w:cstheme="majorHAnsi"/>
              </w:rPr>
            </w:pP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alibr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664AC"/>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5F43"/>
    <w:rsid w:val="002663D0"/>
    <w:rsid w:val="002679A5"/>
    <w:rsid w:val="00270CA4"/>
    <w:rsid w:val="00275E36"/>
    <w:rsid w:val="00276A24"/>
    <w:rsid w:val="00283BCE"/>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06D"/>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F2741"/>
    <w:rsid w:val="005F301D"/>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18C0"/>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5DC3"/>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E0605"/>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paragraph" w:customStyle="1" w:styleId="paragraph">
    <w:name w:val="paragraph"/>
    <w:basedOn w:val="Normal"/>
    <w:rsid w:val="00C85D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5DC3"/>
  </w:style>
  <w:style w:type="character" w:customStyle="1" w:styleId="eop">
    <w:name w:val="eop"/>
    <w:basedOn w:val="DefaultParagraphFont"/>
    <w:rsid w:val="00C85DC3"/>
  </w:style>
  <w:style w:type="character" w:styleId="Strong">
    <w:name w:val="Strong"/>
    <w:basedOn w:val="DefaultParagraphFont"/>
    <w:uiPriority w:val="22"/>
    <w:qFormat/>
    <w:rsid w:val="00C85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7268">
      <w:bodyDiv w:val="1"/>
      <w:marLeft w:val="0"/>
      <w:marRight w:val="0"/>
      <w:marTop w:val="0"/>
      <w:marBottom w:val="0"/>
      <w:divBdr>
        <w:top w:val="none" w:sz="0" w:space="0" w:color="auto"/>
        <w:left w:val="none" w:sz="0" w:space="0" w:color="auto"/>
        <w:bottom w:val="none" w:sz="0" w:space="0" w:color="auto"/>
        <w:right w:val="none" w:sz="0" w:space="0" w:color="auto"/>
      </w:divBdr>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8</cp:revision>
  <cp:lastPrinted>2018-11-27T21:36:00Z</cp:lastPrinted>
  <dcterms:created xsi:type="dcterms:W3CDTF">2021-10-25T12:15:00Z</dcterms:created>
  <dcterms:modified xsi:type="dcterms:W3CDTF">2021-11-19T12:23:00Z</dcterms:modified>
</cp:coreProperties>
</file>