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53DAC" w14:textId="0F9BC3D3" w:rsidR="002E0374" w:rsidRDefault="007F3CD9" w:rsidP="007F3CD9">
      <w:pPr>
        <w:pStyle w:val="Heading1"/>
      </w:pPr>
      <w:r>
        <w:t>PGR Studentship Information Template</w:t>
      </w:r>
      <w:r w:rsidR="00B44FF9">
        <w:t xml:space="preserve"> 20</w:t>
      </w:r>
      <w:r w:rsidR="00B4262C">
        <w:t>2</w:t>
      </w:r>
      <w:r w:rsidR="00612D6C">
        <w:t>2</w:t>
      </w:r>
      <w:r w:rsidR="00695F66">
        <w:t xml:space="preserve"> entry</w:t>
      </w:r>
    </w:p>
    <w:p w14:paraId="4B5BAD7D" w14:textId="77777777" w:rsidR="007F3CD9" w:rsidRDefault="007F3CD9"/>
    <w:p w14:paraId="171B66DF" w14:textId="77777777" w:rsidR="00695F66" w:rsidRDefault="00695F66" w:rsidP="00695F66">
      <w:pPr>
        <w:pStyle w:val="ListParagraph"/>
        <w:numPr>
          <w:ilvl w:val="0"/>
          <w:numId w:val="1"/>
        </w:numPr>
      </w:pPr>
      <w:r>
        <w:t xml:space="preserve">Please complete the template with as much information as possible. </w:t>
      </w:r>
    </w:p>
    <w:p w14:paraId="11463BB3" w14:textId="77777777" w:rsidR="001976E1" w:rsidRDefault="00695F66" w:rsidP="00695F66">
      <w:pPr>
        <w:pStyle w:val="ListParagraph"/>
        <w:numPr>
          <w:ilvl w:val="0"/>
          <w:numId w:val="1"/>
        </w:numPr>
      </w:pPr>
      <w:r>
        <w:t>*fields are essential.</w:t>
      </w:r>
    </w:p>
    <w:p w14:paraId="4E6D0ED4" w14:textId="77777777" w:rsidR="00695F66" w:rsidRDefault="00695F66" w:rsidP="00695F66">
      <w:pPr>
        <w:pStyle w:val="ListParagraph"/>
        <w:numPr>
          <w:ilvl w:val="0"/>
          <w:numId w:val="1"/>
        </w:numPr>
      </w:pPr>
      <w:r>
        <w:t xml:space="preserve">If you have information that does not have a </w:t>
      </w:r>
      <w:r w:rsidR="00BA71ED">
        <w:t>l</w:t>
      </w:r>
      <w:r w:rsidR="00957551">
        <w:t>abel</w:t>
      </w:r>
      <w:r>
        <w:t xml:space="preserve">, please create a new row in the table for it. </w:t>
      </w:r>
    </w:p>
    <w:p w14:paraId="48DEBBD3" w14:textId="77777777" w:rsidR="001976E1" w:rsidRDefault="001976E1"/>
    <w:tbl>
      <w:tblPr>
        <w:tblStyle w:val="TableGrid"/>
        <w:tblW w:w="9311" w:type="dxa"/>
        <w:tblLook w:val="04A0" w:firstRow="1" w:lastRow="0" w:firstColumn="1" w:lastColumn="0" w:noHBand="0" w:noVBand="1"/>
      </w:tblPr>
      <w:tblGrid>
        <w:gridCol w:w="1522"/>
        <w:gridCol w:w="7789"/>
      </w:tblGrid>
      <w:tr w:rsidR="00320CF7" w14:paraId="470BFEBC" w14:textId="77777777" w:rsidTr="007E0599">
        <w:trPr>
          <w:trHeight w:val="470"/>
        </w:trPr>
        <w:tc>
          <w:tcPr>
            <w:tcW w:w="1522" w:type="dxa"/>
            <w:shd w:val="clear" w:color="auto" w:fill="DEEAF6" w:themeFill="accent1" w:themeFillTint="33"/>
          </w:tcPr>
          <w:p w14:paraId="23D85B35" w14:textId="77777777" w:rsidR="00320CF7" w:rsidRPr="007F3CD9" w:rsidRDefault="00320CF7" w:rsidP="00320CF7">
            <w:pPr>
              <w:rPr>
                <w:b/>
              </w:rPr>
            </w:pPr>
            <w:r>
              <w:rPr>
                <w:b/>
              </w:rPr>
              <w:t>*</w:t>
            </w:r>
            <w:r w:rsidRPr="007F3CD9">
              <w:rPr>
                <w:b/>
              </w:rPr>
              <w:t>Title of studentship</w:t>
            </w:r>
          </w:p>
        </w:tc>
        <w:tc>
          <w:tcPr>
            <w:tcW w:w="7789" w:type="dxa"/>
          </w:tcPr>
          <w:p w14:paraId="26075995" w14:textId="77777777" w:rsidR="00320CF7" w:rsidRPr="004E4916" w:rsidRDefault="00320CF7" w:rsidP="00320CF7">
            <w:pPr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Nanoparticle delivery of antibiotics for treatment of pulmonary infection</w:t>
            </w:r>
          </w:p>
          <w:p w14:paraId="3E2FB3A8" w14:textId="2AE82B51" w:rsidR="00320CF7" w:rsidRDefault="00320CF7" w:rsidP="00320CF7"/>
        </w:tc>
      </w:tr>
      <w:tr w:rsidR="00320CF7" w14:paraId="31C3D3B2" w14:textId="77777777" w:rsidTr="007E0599">
        <w:trPr>
          <w:trHeight w:val="444"/>
        </w:trPr>
        <w:tc>
          <w:tcPr>
            <w:tcW w:w="1522" w:type="dxa"/>
            <w:shd w:val="clear" w:color="auto" w:fill="DEEAF6" w:themeFill="accent1" w:themeFillTint="33"/>
          </w:tcPr>
          <w:p w14:paraId="32384FCF" w14:textId="77777777" w:rsidR="00320CF7" w:rsidRPr="007F3CD9" w:rsidRDefault="00320CF7" w:rsidP="00320CF7">
            <w:pPr>
              <w:rPr>
                <w:b/>
              </w:rPr>
            </w:pPr>
            <w:r w:rsidRPr="007F3CD9">
              <w:rPr>
                <w:b/>
              </w:rPr>
              <w:t>Value</w:t>
            </w:r>
            <w:r>
              <w:rPr>
                <w:b/>
              </w:rPr>
              <w:t xml:space="preserve"> / what is covered? </w:t>
            </w:r>
          </w:p>
        </w:tc>
        <w:tc>
          <w:tcPr>
            <w:tcW w:w="7789" w:type="dxa"/>
          </w:tcPr>
          <w:p w14:paraId="6995C56D" w14:textId="03046DC4" w:rsidR="00320CF7" w:rsidRDefault="00320CF7" w:rsidP="00320CF7">
            <w:r>
              <w:t>Currently unfunded</w:t>
            </w:r>
          </w:p>
        </w:tc>
      </w:tr>
      <w:tr w:rsidR="00320CF7" w14:paraId="694401E5" w14:textId="77777777" w:rsidTr="007E0599">
        <w:trPr>
          <w:trHeight w:val="470"/>
        </w:trPr>
        <w:tc>
          <w:tcPr>
            <w:tcW w:w="1522" w:type="dxa"/>
            <w:shd w:val="clear" w:color="auto" w:fill="DEEAF6" w:themeFill="accent1" w:themeFillTint="33"/>
          </w:tcPr>
          <w:p w14:paraId="409D191F" w14:textId="77777777" w:rsidR="00320CF7" w:rsidRPr="007F3CD9" w:rsidRDefault="00320CF7" w:rsidP="00320CF7">
            <w:pPr>
              <w:rPr>
                <w:b/>
              </w:rPr>
            </w:pPr>
            <w:r w:rsidRPr="007F3CD9">
              <w:rPr>
                <w:b/>
              </w:rPr>
              <w:t>Awarding body</w:t>
            </w:r>
          </w:p>
        </w:tc>
        <w:tc>
          <w:tcPr>
            <w:tcW w:w="7789" w:type="dxa"/>
          </w:tcPr>
          <w:p w14:paraId="65D9A2B6" w14:textId="5BF3BA5D" w:rsidR="00320CF7" w:rsidRDefault="00320CF7" w:rsidP="00320CF7">
            <w:r>
              <w:t>Currently unfunded</w:t>
            </w:r>
          </w:p>
        </w:tc>
      </w:tr>
      <w:tr w:rsidR="00320CF7" w14:paraId="5E50BAF4" w14:textId="77777777" w:rsidTr="007E0599">
        <w:trPr>
          <w:trHeight w:val="444"/>
        </w:trPr>
        <w:tc>
          <w:tcPr>
            <w:tcW w:w="1522" w:type="dxa"/>
            <w:shd w:val="clear" w:color="auto" w:fill="DEEAF6" w:themeFill="accent1" w:themeFillTint="33"/>
          </w:tcPr>
          <w:p w14:paraId="7109AFF7" w14:textId="77777777" w:rsidR="00320CF7" w:rsidRPr="007F3CD9" w:rsidRDefault="00320CF7" w:rsidP="00320CF7">
            <w:pPr>
              <w:rPr>
                <w:b/>
              </w:rPr>
            </w:pPr>
            <w:r w:rsidRPr="007F3CD9">
              <w:rPr>
                <w:b/>
              </w:rPr>
              <w:t>Number of studentships</w:t>
            </w:r>
          </w:p>
        </w:tc>
        <w:tc>
          <w:tcPr>
            <w:tcW w:w="7789" w:type="dxa"/>
          </w:tcPr>
          <w:p w14:paraId="1BB087A6" w14:textId="30416A8A" w:rsidR="00320CF7" w:rsidRDefault="00320CF7" w:rsidP="00320CF7">
            <w:r>
              <w:t>1</w:t>
            </w:r>
          </w:p>
        </w:tc>
      </w:tr>
      <w:tr w:rsidR="00320CF7" w14:paraId="67E34D74" w14:textId="77777777" w:rsidTr="007E0599">
        <w:trPr>
          <w:trHeight w:val="1412"/>
        </w:trPr>
        <w:tc>
          <w:tcPr>
            <w:tcW w:w="1522" w:type="dxa"/>
            <w:shd w:val="clear" w:color="auto" w:fill="DEEAF6" w:themeFill="accent1" w:themeFillTint="33"/>
          </w:tcPr>
          <w:p w14:paraId="5A20FFB3" w14:textId="77777777" w:rsidR="00320CF7" w:rsidRPr="007F3CD9" w:rsidRDefault="00320CF7" w:rsidP="00320CF7">
            <w:pPr>
              <w:rPr>
                <w:b/>
              </w:rPr>
            </w:pPr>
            <w:r>
              <w:rPr>
                <w:b/>
              </w:rPr>
              <w:t>*</w:t>
            </w:r>
            <w:r w:rsidRPr="007F3CD9">
              <w:rPr>
                <w:b/>
              </w:rPr>
              <w:t xml:space="preserve">Summary </w:t>
            </w:r>
            <w:r>
              <w:rPr>
                <w:b/>
              </w:rPr>
              <w:t xml:space="preserve">descriptive </w:t>
            </w:r>
            <w:r w:rsidRPr="007F3CD9">
              <w:rPr>
                <w:b/>
              </w:rPr>
              <w:t>text</w:t>
            </w:r>
            <w:r>
              <w:rPr>
                <w:b/>
              </w:rPr>
              <w:t xml:space="preserve"> / Example of research project </w:t>
            </w:r>
          </w:p>
        </w:tc>
        <w:tc>
          <w:tcPr>
            <w:tcW w:w="7789" w:type="dxa"/>
          </w:tcPr>
          <w:p w14:paraId="58A0F810" w14:textId="77777777" w:rsidR="00320CF7" w:rsidRDefault="00320CF7" w:rsidP="00320CF7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2963E1">
              <w:rPr>
                <w:rFonts w:ascii="Calibri" w:hAnsi="Calibri" w:cstheme="minorHAnsi"/>
              </w:rPr>
              <w:t xml:space="preserve"> </w:t>
            </w:r>
            <w:r w:rsidRPr="00D34069">
              <w:rPr>
                <w:rFonts w:ascii="Bookman Old Style" w:hAnsi="Bookman Old Style"/>
                <w:sz w:val="20"/>
                <w:szCs w:val="20"/>
              </w:rPr>
              <w:t xml:space="preserve">In </w:t>
            </w:r>
            <w:r w:rsidRPr="00D34069">
              <w:rPr>
                <w:rFonts w:ascii="Bookman Old Style" w:hAnsi="Bookman Old Style" w:cs="Arial"/>
                <w:sz w:val="20"/>
                <w:szCs w:val="20"/>
              </w:rPr>
              <w:t xml:space="preserve">respiratory diseases such as Cystic Fibrosis (CF) and COPD, the lungs are colonized by diverse polymicrobial bacterial communities. Inhaled antibiotics are currently </w:t>
            </w:r>
            <w:r>
              <w:rPr>
                <w:rFonts w:ascii="Bookman Old Style" w:hAnsi="Bookman Old Style" w:cs="Arial"/>
                <w:sz w:val="20"/>
                <w:szCs w:val="20"/>
              </w:rPr>
              <w:t xml:space="preserve">only </w:t>
            </w:r>
            <w:r w:rsidRPr="00D34069">
              <w:rPr>
                <w:rFonts w:ascii="Bookman Old Style" w:hAnsi="Bookman Old Style" w:cs="Arial"/>
                <w:sz w:val="20"/>
                <w:szCs w:val="20"/>
              </w:rPr>
              <w:t xml:space="preserve">used in the treatment of chronic </w:t>
            </w:r>
            <w:r w:rsidRPr="00D34069">
              <w:rPr>
                <w:rFonts w:ascii="Bookman Old Style" w:hAnsi="Bookman Old Style" w:cs="Arial"/>
                <w:i/>
                <w:sz w:val="20"/>
                <w:szCs w:val="20"/>
              </w:rPr>
              <w:t>P. aeruginosa</w:t>
            </w:r>
            <w:r w:rsidRPr="00D34069">
              <w:rPr>
                <w:rFonts w:ascii="Bookman Old Style" w:hAnsi="Bookman Old Style" w:cs="Arial"/>
                <w:sz w:val="20"/>
                <w:szCs w:val="20"/>
              </w:rPr>
              <w:t xml:space="preserve"> infectio</w:t>
            </w:r>
            <w:r>
              <w:rPr>
                <w:rFonts w:ascii="Bookman Old Style" w:hAnsi="Bookman Old Style" w:cs="Arial"/>
                <w:sz w:val="20"/>
                <w:szCs w:val="20"/>
              </w:rPr>
              <w:t>n in CF and</w:t>
            </w:r>
            <w:r w:rsidRPr="00D34069">
              <w:rPr>
                <w:rFonts w:ascii="Bookman Old Style" w:hAnsi="Bookman Old Style" w:cs="Arial"/>
                <w:sz w:val="20"/>
                <w:szCs w:val="20"/>
              </w:rPr>
              <w:t xml:space="preserve"> a major challenge with such treatment is antibiotic penetration into sputum. </w:t>
            </w:r>
            <w:r w:rsidRPr="00D34069">
              <w:rPr>
                <w:rFonts w:ascii="Bookman Old Style" w:hAnsi="Bookman Old Style"/>
                <w:sz w:val="20"/>
                <w:szCs w:val="20"/>
              </w:rPr>
              <w:t>We have developed formulation</w:t>
            </w:r>
            <w:r>
              <w:rPr>
                <w:rFonts w:ascii="Bookman Old Style" w:hAnsi="Bookman Old Style"/>
                <w:sz w:val="20"/>
                <w:szCs w:val="20"/>
              </w:rPr>
              <w:t>s</w:t>
            </w:r>
            <w:r w:rsidRPr="00D34069">
              <w:rPr>
                <w:rFonts w:ascii="Bookman Old Style" w:hAnsi="Bookman Old Style"/>
                <w:sz w:val="20"/>
                <w:szCs w:val="20"/>
              </w:rPr>
              <w:t xml:space="preserve"> with 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excellent </w:t>
            </w:r>
            <w:r w:rsidRPr="00D34069">
              <w:rPr>
                <w:rFonts w:ascii="Bookman Old Style" w:hAnsi="Bookman Old Style"/>
                <w:sz w:val="20"/>
                <w:szCs w:val="20"/>
              </w:rPr>
              <w:t>powder properties for pulmonary delivery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.  We have extensive </w:t>
            </w:r>
            <w:r w:rsidRPr="00D34069">
              <w:rPr>
                <w:rFonts w:ascii="Bookman Old Style" w:hAnsi="Bookman Old Style"/>
                <w:sz w:val="20"/>
                <w:szCs w:val="20"/>
              </w:rPr>
              <w:t xml:space="preserve">data </w:t>
            </w:r>
            <w:r>
              <w:rPr>
                <w:rFonts w:ascii="Bookman Old Style" w:hAnsi="Bookman Old Style"/>
                <w:sz w:val="20"/>
                <w:szCs w:val="20"/>
              </w:rPr>
              <w:t>to show that</w:t>
            </w:r>
            <w:r w:rsidRPr="00D34069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/>
                <w:sz w:val="20"/>
                <w:szCs w:val="20"/>
              </w:rPr>
              <w:t>several antibiotics used in the treatment of chronic lung infection can be encapsulated</w:t>
            </w:r>
            <w:r w:rsidRPr="00D34069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/>
                <w:sz w:val="20"/>
                <w:szCs w:val="20"/>
              </w:rPr>
              <w:t>in these formulations</w:t>
            </w:r>
            <w:r w:rsidRPr="00D34069">
              <w:rPr>
                <w:rFonts w:ascii="Bookman Old Style" w:hAnsi="Bookman Old Style"/>
                <w:sz w:val="20"/>
                <w:szCs w:val="20"/>
              </w:rPr>
              <w:t xml:space="preserve">. </w:t>
            </w:r>
          </w:p>
          <w:p w14:paraId="3259660A" w14:textId="77777777" w:rsidR="00320CF7" w:rsidRPr="00A4433B" w:rsidRDefault="00320CF7" w:rsidP="00320CF7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A4433B">
              <w:rPr>
                <w:rFonts w:ascii="Bookman Old Style" w:hAnsi="Bookman Old Style"/>
                <w:sz w:val="20"/>
                <w:szCs w:val="20"/>
              </w:rPr>
              <w:t xml:space="preserve">The aim of this project will be to determine the activity of </w:t>
            </w:r>
            <w:r>
              <w:rPr>
                <w:rFonts w:ascii="Bookman Old Style" w:hAnsi="Bookman Old Style"/>
                <w:sz w:val="20"/>
                <w:szCs w:val="20"/>
              </w:rPr>
              <w:t>nanoparticle</w:t>
            </w:r>
            <w:r w:rsidRPr="00A4433B">
              <w:rPr>
                <w:rFonts w:ascii="Bookman Old Style" w:hAnsi="Bookman Old Style"/>
                <w:sz w:val="20"/>
                <w:szCs w:val="20"/>
              </w:rPr>
              <w:t xml:space="preserve"> encapsulated antibiotics against a wide range of pathogens detected in the lung microbiome. </w:t>
            </w:r>
            <w:r w:rsidRPr="00A4433B">
              <w:rPr>
                <w:rFonts w:ascii="Bookman Old Style" w:hAnsi="Bookman Old Style"/>
                <w:i/>
                <w:sz w:val="20"/>
                <w:szCs w:val="20"/>
              </w:rPr>
              <w:t>In vitro</w:t>
            </w:r>
            <w:r w:rsidRPr="00A4433B">
              <w:rPr>
                <w:rFonts w:ascii="Bookman Old Style" w:hAnsi="Bookman Old Style"/>
                <w:sz w:val="20"/>
                <w:szCs w:val="20"/>
              </w:rPr>
              <w:t xml:space="preserve"> activity will be determine</w:t>
            </w:r>
            <w:r>
              <w:rPr>
                <w:rFonts w:ascii="Bookman Old Style" w:hAnsi="Bookman Old Style"/>
                <w:sz w:val="20"/>
                <w:szCs w:val="20"/>
              </w:rPr>
              <w:t>d</w:t>
            </w:r>
            <w:r w:rsidRPr="00A4433B">
              <w:rPr>
                <w:rFonts w:ascii="Bookman Old Style" w:hAnsi="Bookman Old Style"/>
                <w:sz w:val="20"/>
                <w:szCs w:val="20"/>
              </w:rPr>
              <w:t xml:space="preserve"> using planktonic and biofilm models of infection under aerobic and anaerobic conditions, similar to those found in sputum in the lungs of CF patients. </w:t>
            </w:r>
            <w:r w:rsidRPr="00A4433B">
              <w:rPr>
                <w:rFonts w:ascii="Bookman Old Style" w:hAnsi="Bookman Old Style"/>
                <w:i/>
                <w:sz w:val="20"/>
                <w:szCs w:val="20"/>
              </w:rPr>
              <w:t>In vivo</w:t>
            </w:r>
            <w:r w:rsidRPr="00A4433B">
              <w:rPr>
                <w:rFonts w:ascii="Bookman Old Style" w:hAnsi="Bookman Old Style"/>
                <w:sz w:val="20"/>
                <w:szCs w:val="20"/>
              </w:rPr>
              <w:t xml:space="preserve"> activity will be determined using both sputum fr</w:t>
            </w:r>
            <w:r>
              <w:rPr>
                <w:rFonts w:ascii="Bookman Old Style" w:hAnsi="Bookman Old Style"/>
                <w:sz w:val="20"/>
                <w:szCs w:val="20"/>
              </w:rPr>
              <w:t>om patients with lung infection</w:t>
            </w:r>
            <w:r w:rsidRPr="00A4433B">
              <w:rPr>
                <w:rFonts w:ascii="Bookman Old Style" w:hAnsi="Bookman Old Style"/>
                <w:sz w:val="20"/>
                <w:szCs w:val="20"/>
              </w:rPr>
              <w:t xml:space="preserve">. </w:t>
            </w:r>
            <w:r>
              <w:rPr>
                <w:rFonts w:ascii="Bookman Old Style" w:hAnsi="Bookman Old Style"/>
                <w:sz w:val="20"/>
                <w:szCs w:val="20"/>
              </w:rPr>
              <w:t>Depending on results, further formulation studies may be undertaken to optimize antimicrobial activity.</w:t>
            </w:r>
            <w:r w:rsidRPr="00A4433B">
              <w:rPr>
                <w:rFonts w:ascii="Bookman Old Style" w:hAnsi="Bookman Old Style"/>
                <w:sz w:val="20"/>
                <w:szCs w:val="20"/>
              </w:rPr>
              <w:t xml:space="preserve"> Extensive training will be provided throughout the project as </w:t>
            </w:r>
            <w:r w:rsidRPr="00A4433B">
              <w:rPr>
                <w:rFonts w:ascii="Bookman Old Style" w:eastAsia="Bookman Old Style" w:hAnsi="Bookman Old Style" w:cs="Arial"/>
                <w:sz w:val="20"/>
                <w:szCs w:val="20"/>
              </w:rPr>
              <w:t>part of internationally renowned research teams.</w:t>
            </w:r>
            <w:r w:rsidRPr="00A4433B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  <w:p w14:paraId="237558FB" w14:textId="39F78A57" w:rsidR="00320CF7" w:rsidRDefault="00320CF7" w:rsidP="00320CF7"/>
        </w:tc>
      </w:tr>
      <w:tr w:rsidR="00320CF7" w14:paraId="10C0BBE2" w14:textId="77777777" w:rsidTr="007E0599">
        <w:trPr>
          <w:trHeight w:val="625"/>
        </w:trPr>
        <w:tc>
          <w:tcPr>
            <w:tcW w:w="1522" w:type="dxa"/>
            <w:shd w:val="clear" w:color="auto" w:fill="DEEAF6" w:themeFill="accent1" w:themeFillTint="33"/>
          </w:tcPr>
          <w:p w14:paraId="161F44CB" w14:textId="77777777" w:rsidR="00320CF7" w:rsidRDefault="00320CF7" w:rsidP="00320CF7">
            <w:pPr>
              <w:rPr>
                <w:b/>
              </w:rPr>
            </w:pPr>
            <w:r>
              <w:rPr>
                <w:b/>
              </w:rPr>
              <w:t>*Supervisor(s)</w:t>
            </w:r>
          </w:p>
        </w:tc>
        <w:tc>
          <w:tcPr>
            <w:tcW w:w="7789" w:type="dxa"/>
          </w:tcPr>
          <w:p w14:paraId="2AAC5A83" w14:textId="77777777" w:rsidR="00320CF7" w:rsidRPr="00171C50" w:rsidRDefault="00320CF7" w:rsidP="00320CF7">
            <w:pPr>
              <w:rPr>
                <w:rFonts w:ascii="Calibri" w:eastAsia="Calibri" w:hAnsi="Calibri"/>
              </w:rPr>
            </w:pPr>
            <w:r w:rsidRPr="004E4916">
              <w:rPr>
                <w:rFonts w:ascii="Bookman Old Style" w:hAnsi="Bookman Old Style" w:cs="Arial"/>
                <w:sz w:val="20"/>
                <w:szCs w:val="20"/>
              </w:rPr>
              <w:t>Dr Vicky Kett,</w:t>
            </w:r>
            <w:r>
              <w:rPr>
                <w:rFonts w:ascii="Bookman Old Style" w:hAnsi="Bookman Old Style" w:cs="Arial"/>
                <w:sz w:val="20"/>
                <w:szCs w:val="20"/>
              </w:rPr>
              <w:t xml:space="preserve"> Professor</w:t>
            </w:r>
            <w:r w:rsidRPr="004E4916">
              <w:rPr>
                <w:rFonts w:ascii="Bookman Old Style" w:hAnsi="Bookman Old Style" w:cs="Arial"/>
                <w:sz w:val="20"/>
                <w:szCs w:val="20"/>
              </w:rPr>
              <w:t xml:space="preserve"> Michael Tunney</w:t>
            </w:r>
          </w:p>
          <w:p w14:paraId="489ED791" w14:textId="205A002A" w:rsidR="00320CF7" w:rsidRPr="007F3CD9" w:rsidRDefault="00320CF7" w:rsidP="00320CF7"/>
        </w:tc>
      </w:tr>
      <w:tr w:rsidR="00320CF7" w14:paraId="2D0B7AA3" w14:textId="77777777" w:rsidTr="007E0599">
        <w:trPr>
          <w:trHeight w:val="630"/>
        </w:trPr>
        <w:tc>
          <w:tcPr>
            <w:tcW w:w="1522" w:type="dxa"/>
            <w:shd w:val="clear" w:color="auto" w:fill="DEEAF6" w:themeFill="accent1" w:themeFillTint="33"/>
          </w:tcPr>
          <w:p w14:paraId="4CF47749" w14:textId="77777777" w:rsidR="00320CF7" w:rsidRPr="007F3CD9" w:rsidRDefault="00320CF7" w:rsidP="00320CF7">
            <w:pPr>
              <w:rPr>
                <w:b/>
              </w:rPr>
            </w:pPr>
            <w:r>
              <w:rPr>
                <w:b/>
              </w:rPr>
              <w:t>*Eligibility / residence Status</w:t>
            </w:r>
          </w:p>
        </w:tc>
        <w:tc>
          <w:tcPr>
            <w:tcW w:w="7789" w:type="dxa"/>
          </w:tcPr>
          <w:p w14:paraId="59910F79" w14:textId="31191501" w:rsidR="00320CF7" w:rsidRPr="007F3CD9" w:rsidRDefault="00320CF7" w:rsidP="00320CF7">
            <w:r>
              <w:t>Dependent on funding body</w:t>
            </w:r>
          </w:p>
        </w:tc>
      </w:tr>
      <w:tr w:rsidR="00320CF7" w14:paraId="113345A0" w14:textId="77777777" w:rsidTr="007E0599">
        <w:trPr>
          <w:trHeight w:val="630"/>
        </w:trPr>
        <w:tc>
          <w:tcPr>
            <w:tcW w:w="1522" w:type="dxa"/>
            <w:shd w:val="clear" w:color="auto" w:fill="DEEAF6" w:themeFill="accent1" w:themeFillTint="33"/>
          </w:tcPr>
          <w:p w14:paraId="2C6C8559" w14:textId="77777777" w:rsidR="00320CF7" w:rsidRDefault="00320CF7" w:rsidP="00320CF7">
            <w:pPr>
              <w:rPr>
                <w:b/>
              </w:rPr>
            </w:pPr>
            <w:r>
              <w:rPr>
                <w:b/>
              </w:rPr>
              <w:t>Country</w:t>
            </w:r>
          </w:p>
        </w:tc>
        <w:tc>
          <w:tcPr>
            <w:tcW w:w="7789" w:type="dxa"/>
          </w:tcPr>
          <w:p w14:paraId="5A4481C5" w14:textId="2A4790CB" w:rsidR="00320CF7" w:rsidRDefault="00320CF7" w:rsidP="00320CF7">
            <w:r>
              <w:t>Northern Ireland</w:t>
            </w:r>
          </w:p>
        </w:tc>
      </w:tr>
      <w:tr w:rsidR="00320CF7" w14:paraId="78BDF1FD" w14:textId="77777777" w:rsidTr="007E0599">
        <w:trPr>
          <w:trHeight w:val="630"/>
        </w:trPr>
        <w:tc>
          <w:tcPr>
            <w:tcW w:w="1522" w:type="dxa"/>
            <w:shd w:val="clear" w:color="auto" w:fill="DEEAF6" w:themeFill="accent1" w:themeFillTint="33"/>
          </w:tcPr>
          <w:p w14:paraId="7702C38B" w14:textId="77777777" w:rsidR="00320CF7" w:rsidRDefault="00320CF7" w:rsidP="00320CF7">
            <w:pPr>
              <w:rPr>
                <w:b/>
              </w:rPr>
            </w:pPr>
            <w:r>
              <w:rPr>
                <w:b/>
              </w:rPr>
              <w:t xml:space="preserve">*Start date and duration </w:t>
            </w:r>
          </w:p>
        </w:tc>
        <w:tc>
          <w:tcPr>
            <w:tcW w:w="7789" w:type="dxa"/>
          </w:tcPr>
          <w:p w14:paraId="168A95E3" w14:textId="36552F74" w:rsidR="00320CF7" w:rsidRDefault="00320CF7" w:rsidP="00320CF7">
            <w:r>
              <w:t>1 October 202</w:t>
            </w:r>
            <w:r w:rsidR="00612D6C">
              <w:t>2</w:t>
            </w:r>
          </w:p>
          <w:p w14:paraId="72C13292" w14:textId="7C416CFF" w:rsidR="00320CF7" w:rsidRDefault="00320CF7" w:rsidP="00320CF7"/>
        </w:tc>
      </w:tr>
      <w:tr w:rsidR="00320CF7" w14:paraId="5BE00321" w14:textId="77777777" w:rsidTr="007E0599">
        <w:trPr>
          <w:trHeight w:val="444"/>
        </w:trPr>
        <w:tc>
          <w:tcPr>
            <w:tcW w:w="1522" w:type="dxa"/>
            <w:shd w:val="clear" w:color="auto" w:fill="DEEAF6" w:themeFill="accent1" w:themeFillTint="33"/>
          </w:tcPr>
          <w:p w14:paraId="29F966EE" w14:textId="77777777" w:rsidR="00320CF7" w:rsidRPr="007F3CD9" w:rsidRDefault="00320CF7" w:rsidP="00320CF7">
            <w:pPr>
              <w:rPr>
                <w:b/>
              </w:rPr>
            </w:pPr>
            <w:r>
              <w:rPr>
                <w:b/>
              </w:rPr>
              <w:t>*</w:t>
            </w:r>
            <w:r w:rsidRPr="007F3CD9">
              <w:rPr>
                <w:b/>
              </w:rPr>
              <w:t>Faculty</w:t>
            </w:r>
          </w:p>
        </w:tc>
        <w:tc>
          <w:tcPr>
            <w:tcW w:w="7789" w:type="dxa"/>
          </w:tcPr>
          <w:p w14:paraId="5FEE8137" w14:textId="5DA4ECA5" w:rsidR="00320CF7" w:rsidRDefault="00320CF7" w:rsidP="00320CF7">
            <w:r>
              <w:t>MHLS</w:t>
            </w:r>
          </w:p>
        </w:tc>
      </w:tr>
      <w:tr w:rsidR="00320CF7" w14:paraId="2FD6EA6E" w14:textId="77777777" w:rsidTr="007E0599">
        <w:trPr>
          <w:trHeight w:val="470"/>
        </w:trPr>
        <w:tc>
          <w:tcPr>
            <w:tcW w:w="1522" w:type="dxa"/>
            <w:shd w:val="clear" w:color="auto" w:fill="DEEAF6" w:themeFill="accent1" w:themeFillTint="33"/>
          </w:tcPr>
          <w:p w14:paraId="3BE4F543" w14:textId="77777777" w:rsidR="00320CF7" w:rsidRPr="007F3CD9" w:rsidRDefault="00320CF7" w:rsidP="00320CF7">
            <w:pPr>
              <w:rPr>
                <w:b/>
              </w:rPr>
            </w:pPr>
            <w:r>
              <w:rPr>
                <w:b/>
              </w:rPr>
              <w:t>*</w:t>
            </w:r>
            <w:r w:rsidRPr="007F3CD9">
              <w:rPr>
                <w:b/>
              </w:rPr>
              <w:t>Research centre / School</w:t>
            </w:r>
          </w:p>
        </w:tc>
        <w:tc>
          <w:tcPr>
            <w:tcW w:w="7789" w:type="dxa"/>
          </w:tcPr>
          <w:p w14:paraId="59A1D0DF" w14:textId="6B929857" w:rsidR="00320CF7" w:rsidRDefault="00320CF7" w:rsidP="00320CF7">
            <w:r>
              <w:t>Pharmacy</w:t>
            </w:r>
          </w:p>
        </w:tc>
      </w:tr>
      <w:tr w:rsidR="00320CF7" w14:paraId="7931EE40" w14:textId="77777777" w:rsidTr="007E0599">
        <w:trPr>
          <w:trHeight w:val="470"/>
        </w:trPr>
        <w:tc>
          <w:tcPr>
            <w:tcW w:w="1522" w:type="dxa"/>
            <w:shd w:val="clear" w:color="auto" w:fill="DEEAF6" w:themeFill="accent1" w:themeFillTint="33"/>
          </w:tcPr>
          <w:p w14:paraId="62EC5B9F" w14:textId="77777777" w:rsidR="00320CF7" w:rsidRDefault="00320CF7" w:rsidP="00320CF7">
            <w:pPr>
              <w:rPr>
                <w:b/>
              </w:rPr>
            </w:pPr>
            <w:r>
              <w:rPr>
                <w:b/>
              </w:rPr>
              <w:t>Subject area</w:t>
            </w:r>
          </w:p>
        </w:tc>
        <w:tc>
          <w:tcPr>
            <w:tcW w:w="7789" w:type="dxa"/>
          </w:tcPr>
          <w:p w14:paraId="2083BE8D" w14:textId="71EB25A2" w:rsidR="00320CF7" w:rsidRDefault="00320CF7" w:rsidP="00320CF7">
            <w:r>
              <w:t>Drug delivery; nanoparticles; microbiology, antimicrobial resistance</w:t>
            </w:r>
          </w:p>
        </w:tc>
      </w:tr>
      <w:tr w:rsidR="00320CF7" w14:paraId="4927DD08" w14:textId="77777777" w:rsidTr="007E0599">
        <w:trPr>
          <w:trHeight w:val="444"/>
        </w:trPr>
        <w:tc>
          <w:tcPr>
            <w:tcW w:w="1522" w:type="dxa"/>
            <w:shd w:val="clear" w:color="auto" w:fill="DEEAF6" w:themeFill="accent1" w:themeFillTint="33"/>
          </w:tcPr>
          <w:p w14:paraId="0B8E14F3" w14:textId="77777777" w:rsidR="00320CF7" w:rsidRDefault="00320CF7" w:rsidP="00320CF7">
            <w:pPr>
              <w:rPr>
                <w:b/>
              </w:rPr>
            </w:pPr>
            <w:r>
              <w:rPr>
                <w:b/>
              </w:rPr>
              <w:t xml:space="preserve">Candidate requirements / Key skills required for the post </w:t>
            </w:r>
          </w:p>
          <w:p w14:paraId="64C65FF4" w14:textId="77777777" w:rsidR="00320CF7" w:rsidRPr="007F3CD9" w:rsidRDefault="00320CF7" w:rsidP="00320CF7">
            <w:pPr>
              <w:rPr>
                <w:b/>
              </w:rPr>
            </w:pPr>
          </w:p>
        </w:tc>
        <w:tc>
          <w:tcPr>
            <w:tcW w:w="7789" w:type="dxa"/>
          </w:tcPr>
          <w:p w14:paraId="295BFDE4" w14:textId="77777777" w:rsidR="00320CF7" w:rsidRPr="007C3A10" w:rsidRDefault="00320CF7" w:rsidP="00320CF7">
            <w:r w:rsidRPr="007C3A10">
              <w:rPr>
                <w:rFonts w:cs="Arial"/>
              </w:rPr>
              <w:t>Applicants should have a 1st or 2.1 honours degree (or equivalent) in a relevant subject. Relevant subjects include Pharmacy, Molecular Biology, Pharmaceutical Sciences, Biochemistry, Biological/Biomedical Sciences,</w:t>
            </w:r>
            <w:r>
              <w:rPr>
                <w:rFonts w:cs="Arial"/>
              </w:rPr>
              <w:t xml:space="preserve"> </w:t>
            </w:r>
            <w:r w:rsidRPr="007C3A10">
              <w:rPr>
                <w:rFonts w:cs="Arial"/>
              </w:rPr>
              <w:t>Chemistry, Engineering</w:t>
            </w:r>
            <w:r>
              <w:rPr>
                <w:rFonts w:cs="Arial"/>
              </w:rPr>
              <w:t xml:space="preserve">, or </w:t>
            </w:r>
            <w:r w:rsidRPr="007C3A10">
              <w:rPr>
                <w:rFonts w:cs="Arial"/>
              </w:rPr>
              <w:t xml:space="preserve">a closely related discipline. Students who have a 2.2 honours degree and a </w:t>
            </w:r>
            <w:proofErr w:type="gramStart"/>
            <w:r w:rsidRPr="007C3A10">
              <w:rPr>
                <w:rFonts w:cs="Arial"/>
              </w:rPr>
              <w:t>Master’s</w:t>
            </w:r>
            <w:proofErr w:type="gramEnd"/>
            <w:r w:rsidRPr="007C3A10">
              <w:rPr>
                <w:rFonts w:cs="Arial"/>
              </w:rPr>
              <w:t xml:space="preserve"> degree may also be considered, but the School reserves the right to shortlist for interview only those applicants who have demonstrated high academic attainment to date</w:t>
            </w:r>
          </w:p>
        </w:tc>
      </w:tr>
      <w:tr w:rsidR="00320CF7" w14:paraId="0165EAEE" w14:textId="77777777" w:rsidTr="007E0599">
        <w:trPr>
          <w:trHeight w:val="444"/>
        </w:trPr>
        <w:tc>
          <w:tcPr>
            <w:tcW w:w="1522" w:type="dxa"/>
            <w:shd w:val="clear" w:color="auto" w:fill="DEEAF6" w:themeFill="accent1" w:themeFillTint="33"/>
          </w:tcPr>
          <w:p w14:paraId="19576782" w14:textId="77777777" w:rsidR="00320CF7" w:rsidRDefault="00320CF7" w:rsidP="00320CF7">
            <w:pPr>
              <w:rPr>
                <w:b/>
              </w:rPr>
            </w:pPr>
            <w:r>
              <w:rPr>
                <w:b/>
              </w:rPr>
              <w:t>*Deadline for applications</w:t>
            </w:r>
          </w:p>
        </w:tc>
        <w:tc>
          <w:tcPr>
            <w:tcW w:w="7789" w:type="dxa"/>
          </w:tcPr>
          <w:p w14:paraId="492A9368" w14:textId="77777777" w:rsidR="00320CF7" w:rsidRDefault="00320CF7" w:rsidP="00320CF7"/>
        </w:tc>
      </w:tr>
      <w:tr w:rsidR="00320CF7" w14:paraId="3DA8871F" w14:textId="77777777" w:rsidTr="007E0599">
        <w:trPr>
          <w:trHeight w:val="444"/>
        </w:trPr>
        <w:tc>
          <w:tcPr>
            <w:tcW w:w="1522" w:type="dxa"/>
            <w:shd w:val="clear" w:color="auto" w:fill="DEEAF6" w:themeFill="accent1" w:themeFillTint="33"/>
          </w:tcPr>
          <w:p w14:paraId="3DF26063" w14:textId="77777777" w:rsidR="00320CF7" w:rsidRDefault="00320CF7" w:rsidP="00320CF7">
            <w:pPr>
              <w:rPr>
                <w:b/>
              </w:rPr>
            </w:pPr>
            <w:r>
              <w:rPr>
                <w:b/>
              </w:rPr>
              <w:t>*How to apply / contacts</w:t>
            </w:r>
          </w:p>
        </w:tc>
        <w:tc>
          <w:tcPr>
            <w:tcW w:w="7789" w:type="dxa"/>
          </w:tcPr>
          <w:p w14:paraId="16688B16" w14:textId="77777777" w:rsidR="00320CF7" w:rsidRDefault="00320CF7" w:rsidP="00320CF7">
            <w:r w:rsidRPr="007F3CD9">
              <w:t>Postgraduate Research applicants</w:t>
            </w:r>
            <w:r>
              <w:t xml:space="preserve"> for</w:t>
            </w:r>
            <w:r w:rsidRPr="007F3CD9">
              <w:t xml:space="preserve"> </w:t>
            </w:r>
            <w:r>
              <w:t xml:space="preserve">Pharmacy </w:t>
            </w:r>
            <w:r w:rsidRPr="007F3CD9">
              <w:t xml:space="preserve">who are interested in applying for a fully funded </w:t>
            </w:r>
            <w:r>
              <w:t>DFE</w:t>
            </w:r>
            <w:r w:rsidRPr="007F3CD9">
              <w:t xml:space="preserve"> studentship must have applied to Queen’s, via the Direct Applications Portal, and submitted all required supporting documents by the closing date, which will be announced later in the Academic year.</w:t>
            </w:r>
          </w:p>
          <w:p w14:paraId="43AC971F" w14:textId="77777777" w:rsidR="00320CF7" w:rsidRDefault="00320CF7" w:rsidP="00320CF7"/>
          <w:p w14:paraId="4F2E48B7" w14:textId="77777777" w:rsidR="00320CF7" w:rsidRDefault="004E63F1" w:rsidP="00320CF7">
            <w:hyperlink r:id="rId5" w:history="1">
              <w:r w:rsidR="00320CF7" w:rsidRPr="00920649">
                <w:rPr>
                  <w:rStyle w:val="Hyperlink"/>
                </w:rPr>
                <w:t>https://dap.qub.ac.uk/portal/user/u_login.php</w:t>
              </w:r>
            </w:hyperlink>
            <w:r w:rsidR="00320CF7">
              <w:t xml:space="preserve"> </w:t>
            </w:r>
            <w:r w:rsidR="00320CF7">
              <w:br/>
            </w:r>
          </w:p>
        </w:tc>
      </w:tr>
      <w:tr w:rsidR="00320CF7" w14:paraId="1E02E220" w14:textId="77777777" w:rsidTr="007E0599">
        <w:trPr>
          <w:trHeight w:val="2715"/>
        </w:trPr>
        <w:tc>
          <w:tcPr>
            <w:tcW w:w="1522" w:type="dxa"/>
            <w:shd w:val="clear" w:color="auto" w:fill="DEEAF6" w:themeFill="accent1" w:themeFillTint="33"/>
          </w:tcPr>
          <w:p w14:paraId="055486A8" w14:textId="77777777" w:rsidR="00320CF7" w:rsidRPr="007F3CD9" w:rsidRDefault="00320CF7" w:rsidP="00320CF7">
            <w:pPr>
              <w:rPr>
                <w:b/>
              </w:rPr>
            </w:pPr>
            <w:r>
              <w:rPr>
                <w:b/>
              </w:rPr>
              <w:t>Relevant</w:t>
            </w:r>
            <w:r w:rsidRPr="007F3CD9">
              <w:rPr>
                <w:b/>
              </w:rPr>
              <w:t xml:space="preserve"> links </w:t>
            </w:r>
            <w:r>
              <w:rPr>
                <w:b/>
              </w:rPr>
              <w:t xml:space="preserve">/ more information </w:t>
            </w:r>
          </w:p>
          <w:p w14:paraId="16BE9F12" w14:textId="77777777" w:rsidR="00320CF7" w:rsidRDefault="00320CF7" w:rsidP="00320CF7"/>
        </w:tc>
        <w:tc>
          <w:tcPr>
            <w:tcW w:w="7789" w:type="dxa"/>
          </w:tcPr>
          <w:p w14:paraId="29E92652" w14:textId="77777777" w:rsidR="00320CF7" w:rsidRDefault="00320CF7" w:rsidP="00320CF7"/>
          <w:p w14:paraId="706FD4C7" w14:textId="77777777" w:rsidR="00320CF7" w:rsidRDefault="004E63F1" w:rsidP="00320CF7">
            <w:hyperlink r:id="rId6" w:history="1">
              <w:r w:rsidR="00320CF7" w:rsidRPr="00810712">
                <w:rPr>
                  <w:rStyle w:val="Hyperlink"/>
                </w:rPr>
                <w:t>http://www.qub.ac.uk/schools/SchoolofPharmacy/Research/PostgraduatePositions/</w:t>
              </w:r>
            </w:hyperlink>
          </w:p>
          <w:p w14:paraId="0D42D0F4" w14:textId="77777777" w:rsidR="00320CF7" w:rsidRDefault="00320CF7" w:rsidP="00320CF7"/>
          <w:p w14:paraId="5756E174" w14:textId="77777777" w:rsidR="00320CF7" w:rsidRDefault="004E63F1" w:rsidP="00320CF7">
            <w:pPr>
              <w:rPr>
                <w:rStyle w:val="Hyperlink"/>
              </w:rPr>
            </w:pPr>
            <w:hyperlink r:id="rId7" w:history="1">
              <w:r w:rsidR="00320CF7" w:rsidRPr="00810712">
                <w:rPr>
                  <w:rStyle w:val="Hyperlink"/>
                </w:rPr>
                <w:t>http://www.qub.ac.uk/schools/SchoolofPharmacy/Research/</w:t>
              </w:r>
            </w:hyperlink>
          </w:p>
          <w:p w14:paraId="5C254CDF" w14:textId="77777777" w:rsidR="00320CF7" w:rsidRDefault="00320CF7" w:rsidP="00320CF7"/>
        </w:tc>
      </w:tr>
      <w:tr w:rsidR="00320CF7" w14:paraId="6FA54374" w14:textId="77777777" w:rsidTr="007E0599">
        <w:trPr>
          <w:trHeight w:val="576"/>
        </w:trPr>
        <w:tc>
          <w:tcPr>
            <w:tcW w:w="1522" w:type="dxa"/>
            <w:shd w:val="clear" w:color="auto" w:fill="DEEAF6" w:themeFill="accent1" w:themeFillTint="33"/>
          </w:tcPr>
          <w:p w14:paraId="6FA9BAAB" w14:textId="77777777" w:rsidR="00320CF7" w:rsidRDefault="00320CF7" w:rsidP="00320CF7">
            <w:pPr>
              <w:rPr>
                <w:b/>
              </w:rPr>
            </w:pPr>
            <w:r>
              <w:rPr>
                <w:b/>
              </w:rPr>
              <w:t>Keywords for search filters</w:t>
            </w:r>
          </w:p>
        </w:tc>
        <w:tc>
          <w:tcPr>
            <w:tcW w:w="7789" w:type="dxa"/>
          </w:tcPr>
          <w:p w14:paraId="5D6B122D" w14:textId="0E66D00D" w:rsidR="00320CF7" w:rsidRDefault="00320CF7" w:rsidP="00320CF7"/>
        </w:tc>
      </w:tr>
      <w:tr w:rsidR="00320CF7" w14:paraId="46E95240" w14:textId="77777777" w:rsidTr="007E0599">
        <w:trPr>
          <w:trHeight w:val="470"/>
        </w:trPr>
        <w:tc>
          <w:tcPr>
            <w:tcW w:w="1522" w:type="dxa"/>
            <w:shd w:val="clear" w:color="auto" w:fill="DEEAF6" w:themeFill="accent1" w:themeFillTint="33"/>
          </w:tcPr>
          <w:p w14:paraId="3219A3B1" w14:textId="77777777" w:rsidR="00320CF7" w:rsidRDefault="00320CF7" w:rsidP="00320CF7">
            <w:pPr>
              <w:rPr>
                <w:b/>
              </w:rPr>
            </w:pPr>
            <w:r>
              <w:rPr>
                <w:b/>
              </w:rPr>
              <w:t>Training provided through the research project</w:t>
            </w:r>
          </w:p>
        </w:tc>
        <w:tc>
          <w:tcPr>
            <w:tcW w:w="7789" w:type="dxa"/>
          </w:tcPr>
          <w:p w14:paraId="02EC8650" w14:textId="53AE98F0" w:rsidR="00320CF7" w:rsidRDefault="00320CF7" w:rsidP="00320CF7"/>
        </w:tc>
      </w:tr>
      <w:tr w:rsidR="00320CF7" w14:paraId="731DC994" w14:textId="77777777" w:rsidTr="007E0599">
        <w:trPr>
          <w:trHeight w:val="470"/>
        </w:trPr>
        <w:tc>
          <w:tcPr>
            <w:tcW w:w="1522" w:type="dxa"/>
            <w:shd w:val="clear" w:color="auto" w:fill="DEEAF6" w:themeFill="accent1" w:themeFillTint="33"/>
          </w:tcPr>
          <w:p w14:paraId="00053B05" w14:textId="77777777" w:rsidR="00320CF7" w:rsidRDefault="00320CF7" w:rsidP="00320CF7">
            <w:pPr>
              <w:rPr>
                <w:b/>
              </w:rPr>
            </w:pPr>
            <w:r>
              <w:rPr>
                <w:b/>
              </w:rPr>
              <w:t>Expected impact activities</w:t>
            </w:r>
          </w:p>
        </w:tc>
        <w:tc>
          <w:tcPr>
            <w:tcW w:w="7789" w:type="dxa"/>
          </w:tcPr>
          <w:p w14:paraId="27B558D6" w14:textId="77777777" w:rsidR="00320CF7" w:rsidRDefault="00320CF7" w:rsidP="00320CF7"/>
        </w:tc>
      </w:tr>
    </w:tbl>
    <w:p w14:paraId="58CB29AD" w14:textId="77777777" w:rsidR="00375356" w:rsidRDefault="00375356"/>
    <w:sectPr w:rsidR="003753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altName w:val="MS Mincho"/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B85528"/>
    <w:multiLevelType w:val="hybridMultilevel"/>
    <w:tmpl w:val="5FF831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CD9"/>
    <w:rsid w:val="00001543"/>
    <w:rsid w:val="00002F77"/>
    <w:rsid w:val="000035F4"/>
    <w:rsid w:val="000140E0"/>
    <w:rsid w:val="00017B3A"/>
    <w:rsid w:val="000211E7"/>
    <w:rsid w:val="00036AC1"/>
    <w:rsid w:val="0006730B"/>
    <w:rsid w:val="00074FC2"/>
    <w:rsid w:val="00076683"/>
    <w:rsid w:val="0008106D"/>
    <w:rsid w:val="00087903"/>
    <w:rsid w:val="00093ED6"/>
    <w:rsid w:val="000976C2"/>
    <w:rsid w:val="000B5232"/>
    <w:rsid w:val="000B5533"/>
    <w:rsid w:val="000C6238"/>
    <w:rsid w:val="000D5235"/>
    <w:rsid w:val="000D526E"/>
    <w:rsid w:val="000F0B0E"/>
    <w:rsid w:val="000F380D"/>
    <w:rsid w:val="000F550F"/>
    <w:rsid w:val="000F6B4D"/>
    <w:rsid w:val="000F6C8E"/>
    <w:rsid w:val="00100C14"/>
    <w:rsid w:val="00114809"/>
    <w:rsid w:val="00120DEF"/>
    <w:rsid w:val="001215F1"/>
    <w:rsid w:val="00125BB4"/>
    <w:rsid w:val="00127B6D"/>
    <w:rsid w:val="0013226E"/>
    <w:rsid w:val="00133C78"/>
    <w:rsid w:val="00136716"/>
    <w:rsid w:val="00136A7C"/>
    <w:rsid w:val="0014119A"/>
    <w:rsid w:val="00147201"/>
    <w:rsid w:val="00152845"/>
    <w:rsid w:val="00152DAA"/>
    <w:rsid w:val="00152DD3"/>
    <w:rsid w:val="00157E70"/>
    <w:rsid w:val="001757EF"/>
    <w:rsid w:val="001865C3"/>
    <w:rsid w:val="00190974"/>
    <w:rsid w:val="001976E1"/>
    <w:rsid w:val="001B35A8"/>
    <w:rsid w:val="001B56F1"/>
    <w:rsid w:val="001B5748"/>
    <w:rsid w:val="001B7418"/>
    <w:rsid w:val="001B792D"/>
    <w:rsid w:val="001B7A47"/>
    <w:rsid w:val="001C09BA"/>
    <w:rsid w:val="001C15E7"/>
    <w:rsid w:val="001C36D8"/>
    <w:rsid w:val="001C59A2"/>
    <w:rsid w:val="001C6CFE"/>
    <w:rsid w:val="001D5A77"/>
    <w:rsid w:val="001E0C79"/>
    <w:rsid w:val="001E10DB"/>
    <w:rsid w:val="001E6AE7"/>
    <w:rsid w:val="001F273F"/>
    <w:rsid w:val="001F700A"/>
    <w:rsid w:val="0020192E"/>
    <w:rsid w:val="00201BD9"/>
    <w:rsid w:val="0020699C"/>
    <w:rsid w:val="002110A7"/>
    <w:rsid w:val="00211ADC"/>
    <w:rsid w:val="0023305E"/>
    <w:rsid w:val="00234A97"/>
    <w:rsid w:val="002438AA"/>
    <w:rsid w:val="0024565D"/>
    <w:rsid w:val="002663D0"/>
    <w:rsid w:val="002679A5"/>
    <w:rsid w:val="00270CA4"/>
    <w:rsid w:val="00275E36"/>
    <w:rsid w:val="00276A24"/>
    <w:rsid w:val="00286380"/>
    <w:rsid w:val="00287196"/>
    <w:rsid w:val="002963E1"/>
    <w:rsid w:val="002A0180"/>
    <w:rsid w:val="002A22B2"/>
    <w:rsid w:val="002A6F4F"/>
    <w:rsid w:val="002B644E"/>
    <w:rsid w:val="002B6455"/>
    <w:rsid w:val="002E0374"/>
    <w:rsid w:val="002E219E"/>
    <w:rsid w:val="002E6701"/>
    <w:rsid w:val="002F06D8"/>
    <w:rsid w:val="002F38B4"/>
    <w:rsid w:val="002F3D8F"/>
    <w:rsid w:val="00300B77"/>
    <w:rsid w:val="00303DAB"/>
    <w:rsid w:val="00307A16"/>
    <w:rsid w:val="00312241"/>
    <w:rsid w:val="00315F1B"/>
    <w:rsid w:val="00317C62"/>
    <w:rsid w:val="00320CF7"/>
    <w:rsid w:val="00322E90"/>
    <w:rsid w:val="0034159F"/>
    <w:rsid w:val="003418CF"/>
    <w:rsid w:val="00342E0B"/>
    <w:rsid w:val="003437FB"/>
    <w:rsid w:val="00346EA7"/>
    <w:rsid w:val="00347872"/>
    <w:rsid w:val="00353B81"/>
    <w:rsid w:val="0036592A"/>
    <w:rsid w:val="0037391E"/>
    <w:rsid w:val="00374800"/>
    <w:rsid w:val="00375356"/>
    <w:rsid w:val="00381594"/>
    <w:rsid w:val="003862E4"/>
    <w:rsid w:val="00396B87"/>
    <w:rsid w:val="003A2015"/>
    <w:rsid w:val="003A233A"/>
    <w:rsid w:val="003A50B5"/>
    <w:rsid w:val="003A76E9"/>
    <w:rsid w:val="003B22CC"/>
    <w:rsid w:val="003B6BB5"/>
    <w:rsid w:val="003C0DD9"/>
    <w:rsid w:val="003C14F2"/>
    <w:rsid w:val="003D1166"/>
    <w:rsid w:val="003E3D1A"/>
    <w:rsid w:val="003E4D9E"/>
    <w:rsid w:val="003F1182"/>
    <w:rsid w:val="003F5DA8"/>
    <w:rsid w:val="003F716D"/>
    <w:rsid w:val="00403319"/>
    <w:rsid w:val="0040602C"/>
    <w:rsid w:val="00407ED6"/>
    <w:rsid w:val="00420A13"/>
    <w:rsid w:val="0043514D"/>
    <w:rsid w:val="00437BE9"/>
    <w:rsid w:val="004418E8"/>
    <w:rsid w:val="00452039"/>
    <w:rsid w:val="004658F1"/>
    <w:rsid w:val="0047023E"/>
    <w:rsid w:val="0047276F"/>
    <w:rsid w:val="00480978"/>
    <w:rsid w:val="00480D4A"/>
    <w:rsid w:val="0048607D"/>
    <w:rsid w:val="004874AA"/>
    <w:rsid w:val="004A4702"/>
    <w:rsid w:val="004C36C5"/>
    <w:rsid w:val="004C4456"/>
    <w:rsid w:val="004C5821"/>
    <w:rsid w:val="004C6CB4"/>
    <w:rsid w:val="004D2EF5"/>
    <w:rsid w:val="004D7242"/>
    <w:rsid w:val="004E5754"/>
    <w:rsid w:val="004E57B7"/>
    <w:rsid w:val="004F4713"/>
    <w:rsid w:val="004F57F3"/>
    <w:rsid w:val="00502C57"/>
    <w:rsid w:val="00507600"/>
    <w:rsid w:val="00527250"/>
    <w:rsid w:val="0053253B"/>
    <w:rsid w:val="0053628D"/>
    <w:rsid w:val="00541A46"/>
    <w:rsid w:val="00550AAE"/>
    <w:rsid w:val="00553299"/>
    <w:rsid w:val="00553AB1"/>
    <w:rsid w:val="00567EBE"/>
    <w:rsid w:val="00574D74"/>
    <w:rsid w:val="0058648B"/>
    <w:rsid w:val="005A4DBD"/>
    <w:rsid w:val="005B1A39"/>
    <w:rsid w:val="005B5E39"/>
    <w:rsid w:val="005B7F83"/>
    <w:rsid w:val="005D1843"/>
    <w:rsid w:val="005D4DF9"/>
    <w:rsid w:val="005E19CD"/>
    <w:rsid w:val="005F2741"/>
    <w:rsid w:val="005F301D"/>
    <w:rsid w:val="00612D6C"/>
    <w:rsid w:val="00614685"/>
    <w:rsid w:val="00636529"/>
    <w:rsid w:val="00636A02"/>
    <w:rsid w:val="0064028D"/>
    <w:rsid w:val="00640638"/>
    <w:rsid w:val="0064387C"/>
    <w:rsid w:val="00656476"/>
    <w:rsid w:val="00657EC8"/>
    <w:rsid w:val="00663A1A"/>
    <w:rsid w:val="006815A5"/>
    <w:rsid w:val="00695F66"/>
    <w:rsid w:val="006977CC"/>
    <w:rsid w:val="006B2D8B"/>
    <w:rsid w:val="006B35DD"/>
    <w:rsid w:val="006B5E92"/>
    <w:rsid w:val="006C2131"/>
    <w:rsid w:val="006C5676"/>
    <w:rsid w:val="006C60CA"/>
    <w:rsid w:val="006C7069"/>
    <w:rsid w:val="006C778B"/>
    <w:rsid w:val="006D1994"/>
    <w:rsid w:val="006E4E27"/>
    <w:rsid w:val="006F6EA4"/>
    <w:rsid w:val="00703E40"/>
    <w:rsid w:val="00704886"/>
    <w:rsid w:val="00720F2B"/>
    <w:rsid w:val="00727F85"/>
    <w:rsid w:val="007347D4"/>
    <w:rsid w:val="0075794A"/>
    <w:rsid w:val="00757A63"/>
    <w:rsid w:val="007627E0"/>
    <w:rsid w:val="0076752E"/>
    <w:rsid w:val="0077082C"/>
    <w:rsid w:val="00771690"/>
    <w:rsid w:val="00771E79"/>
    <w:rsid w:val="0077245E"/>
    <w:rsid w:val="00776188"/>
    <w:rsid w:val="00781A8B"/>
    <w:rsid w:val="00781ED6"/>
    <w:rsid w:val="00793FA5"/>
    <w:rsid w:val="007B185B"/>
    <w:rsid w:val="007B1FB4"/>
    <w:rsid w:val="007B2C32"/>
    <w:rsid w:val="007B515E"/>
    <w:rsid w:val="007B5CF8"/>
    <w:rsid w:val="007B6E4A"/>
    <w:rsid w:val="007C3A10"/>
    <w:rsid w:val="007D2A36"/>
    <w:rsid w:val="007E0599"/>
    <w:rsid w:val="007E0D0E"/>
    <w:rsid w:val="007E6E7C"/>
    <w:rsid w:val="007F3B9F"/>
    <w:rsid w:val="007F3CD9"/>
    <w:rsid w:val="007F7C74"/>
    <w:rsid w:val="008022E0"/>
    <w:rsid w:val="0081399F"/>
    <w:rsid w:val="00821CE6"/>
    <w:rsid w:val="00823089"/>
    <w:rsid w:val="00835A1C"/>
    <w:rsid w:val="00836A05"/>
    <w:rsid w:val="00845949"/>
    <w:rsid w:val="0085153F"/>
    <w:rsid w:val="00854482"/>
    <w:rsid w:val="0085462F"/>
    <w:rsid w:val="00862594"/>
    <w:rsid w:val="0087029C"/>
    <w:rsid w:val="00873281"/>
    <w:rsid w:val="00880D9A"/>
    <w:rsid w:val="0088290A"/>
    <w:rsid w:val="00884B0B"/>
    <w:rsid w:val="0088648A"/>
    <w:rsid w:val="0089003B"/>
    <w:rsid w:val="00890EB8"/>
    <w:rsid w:val="008937DE"/>
    <w:rsid w:val="00893C50"/>
    <w:rsid w:val="00897BAA"/>
    <w:rsid w:val="008A002F"/>
    <w:rsid w:val="008C083D"/>
    <w:rsid w:val="008F1C24"/>
    <w:rsid w:val="00925FA3"/>
    <w:rsid w:val="009279B9"/>
    <w:rsid w:val="009453CE"/>
    <w:rsid w:val="0095334C"/>
    <w:rsid w:val="00956BE2"/>
    <w:rsid w:val="00957551"/>
    <w:rsid w:val="00960566"/>
    <w:rsid w:val="00981E1C"/>
    <w:rsid w:val="00982267"/>
    <w:rsid w:val="00982CC7"/>
    <w:rsid w:val="00991636"/>
    <w:rsid w:val="00993573"/>
    <w:rsid w:val="00996932"/>
    <w:rsid w:val="009B03F1"/>
    <w:rsid w:val="009B569A"/>
    <w:rsid w:val="009D2BCC"/>
    <w:rsid w:val="009D483E"/>
    <w:rsid w:val="009D4AE3"/>
    <w:rsid w:val="009F0F1A"/>
    <w:rsid w:val="009F4EDF"/>
    <w:rsid w:val="00A0196B"/>
    <w:rsid w:val="00A05C2D"/>
    <w:rsid w:val="00A131B2"/>
    <w:rsid w:val="00A14FEA"/>
    <w:rsid w:val="00A24586"/>
    <w:rsid w:val="00A2502A"/>
    <w:rsid w:val="00A2514A"/>
    <w:rsid w:val="00A30D12"/>
    <w:rsid w:val="00A3441A"/>
    <w:rsid w:val="00A354B3"/>
    <w:rsid w:val="00A404C0"/>
    <w:rsid w:val="00A4488B"/>
    <w:rsid w:val="00A51E47"/>
    <w:rsid w:val="00A53D5A"/>
    <w:rsid w:val="00A61746"/>
    <w:rsid w:val="00A768A4"/>
    <w:rsid w:val="00A907D7"/>
    <w:rsid w:val="00A90948"/>
    <w:rsid w:val="00A946F0"/>
    <w:rsid w:val="00AA53C1"/>
    <w:rsid w:val="00AB4CB5"/>
    <w:rsid w:val="00AB72A5"/>
    <w:rsid w:val="00AB76CD"/>
    <w:rsid w:val="00AC07AE"/>
    <w:rsid w:val="00AC1FE9"/>
    <w:rsid w:val="00AD429E"/>
    <w:rsid w:val="00AD6DB6"/>
    <w:rsid w:val="00AE15FE"/>
    <w:rsid w:val="00AF3133"/>
    <w:rsid w:val="00B030A3"/>
    <w:rsid w:val="00B07BDF"/>
    <w:rsid w:val="00B1507C"/>
    <w:rsid w:val="00B160F9"/>
    <w:rsid w:val="00B16E01"/>
    <w:rsid w:val="00B21B3C"/>
    <w:rsid w:val="00B27846"/>
    <w:rsid w:val="00B359EF"/>
    <w:rsid w:val="00B363F2"/>
    <w:rsid w:val="00B40805"/>
    <w:rsid w:val="00B40C54"/>
    <w:rsid w:val="00B4262C"/>
    <w:rsid w:val="00B42F58"/>
    <w:rsid w:val="00B44FF9"/>
    <w:rsid w:val="00B47154"/>
    <w:rsid w:val="00B50BAC"/>
    <w:rsid w:val="00B55E28"/>
    <w:rsid w:val="00B6354C"/>
    <w:rsid w:val="00B703CE"/>
    <w:rsid w:val="00BA71ED"/>
    <w:rsid w:val="00BB6F08"/>
    <w:rsid w:val="00BC2944"/>
    <w:rsid w:val="00BD017F"/>
    <w:rsid w:val="00BE346B"/>
    <w:rsid w:val="00BF08BD"/>
    <w:rsid w:val="00BF17EC"/>
    <w:rsid w:val="00BF4B26"/>
    <w:rsid w:val="00BF57DC"/>
    <w:rsid w:val="00C12418"/>
    <w:rsid w:val="00C2183A"/>
    <w:rsid w:val="00C263B0"/>
    <w:rsid w:val="00C31A8A"/>
    <w:rsid w:val="00C3441B"/>
    <w:rsid w:val="00C428CF"/>
    <w:rsid w:val="00C50D2D"/>
    <w:rsid w:val="00C519E9"/>
    <w:rsid w:val="00C57CF9"/>
    <w:rsid w:val="00C6334C"/>
    <w:rsid w:val="00C66B4F"/>
    <w:rsid w:val="00C7500B"/>
    <w:rsid w:val="00C861B6"/>
    <w:rsid w:val="00C876DB"/>
    <w:rsid w:val="00C912B9"/>
    <w:rsid w:val="00C938C4"/>
    <w:rsid w:val="00CA2E64"/>
    <w:rsid w:val="00CA3AC4"/>
    <w:rsid w:val="00CA3E08"/>
    <w:rsid w:val="00CA70D8"/>
    <w:rsid w:val="00CB3D31"/>
    <w:rsid w:val="00CC767D"/>
    <w:rsid w:val="00CD4D50"/>
    <w:rsid w:val="00CE1429"/>
    <w:rsid w:val="00CE50BE"/>
    <w:rsid w:val="00CE6CFB"/>
    <w:rsid w:val="00D00807"/>
    <w:rsid w:val="00D0311E"/>
    <w:rsid w:val="00D113D5"/>
    <w:rsid w:val="00D11B48"/>
    <w:rsid w:val="00D1708D"/>
    <w:rsid w:val="00D23483"/>
    <w:rsid w:val="00D31D29"/>
    <w:rsid w:val="00D367BF"/>
    <w:rsid w:val="00D5030D"/>
    <w:rsid w:val="00D5690F"/>
    <w:rsid w:val="00D57854"/>
    <w:rsid w:val="00D64E36"/>
    <w:rsid w:val="00D804A3"/>
    <w:rsid w:val="00D80D41"/>
    <w:rsid w:val="00D82FEF"/>
    <w:rsid w:val="00D91A1F"/>
    <w:rsid w:val="00DA3F99"/>
    <w:rsid w:val="00DB009E"/>
    <w:rsid w:val="00DB437C"/>
    <w:rsid w:val="00DB450E"/>
    <w:rsid w:val="00DB709B"/>
    <w:rsid w:val="00DC5B83"/>
    <w:rsid w:val="00DD1D77"/>
    <w:rsid w:val="00DD6932"/>
    <w:rsid w:val="00DE3E0F"/>
    <w:rsid w:val="00DF148B"/>
    <w:rsid w:val="00E11BB2"/>
    <w:rsid w:val="00E166B5"/>
    <w:rsid w:val="00E177D8"/>
    <w:rsid w:val="00E2148C"/>
    <w:rsid w:val="00E27D11"/>
    <w:rsid w:val="00E33DAC"/>
    <w:rsid w:val="00E35E2D"/>
    <w:rsid w:val="00E36870"/>
    <w:rsid w:val="00E41AE4"/>
    <w:rsid w:val="00E44D18"/>
    <w:rsid w:val="00E455CC"/>
    <w:rsid w:val="00E471FE"/>
    <w:rsid w:val="00E5373D"/>
    <w:rsid w:val="00E55956"/>
    <w:rsid w:val="00E618A6"/>
    <w:rsid w:val="00E62BE0"/>
    <w:rsid w:val="00E720D9"/>
    <w:rsid w:val="00E721FA"/>
    <w:rsid w:val="00E731E0"/>
    <w:rsid w:val="00E76C26"/>
    <w:rsid w:val="00EA02F6"/>
    <w:rsid w:val="00EA0D01"/>
    <w:rsid w:val="00EA70C2"/>
    <w:rsid w:val="00EC4DE0"/>
    <w:rsid w:val="00EC505E"/>
    <w:rsid w:val="00ED21A7"/>
    <w:rsid w:val="00ED5C21"/>
    <w:rsid w:val="00EE11D1"/>
    <w:rsid w:val="00EE14CB"/>
    <w:rsid w:val="00EE3B21"/>
    <w:rsid w:val="00EE5C5D"/>
    <w:rsid w:val="00EE693D"/>
    <w:rsid w:val="00EF23A4"/>
    <w:rsid w:val="00EF271B"/>
    <w:rsid w:val="00F1151C"/>
    <w:rsid w:val="00F156AD"/>
    <w:rsid w:val="00F2645B"/>
    <w:rsid w:val="00F276FA"/>
    <w:rsid w:val="00F333AB"/>
    <w:rsid w:val="00F376E8"/>
    <w:rsid w:val="00F45400"/>
    <w:rsid w:val="00F52902"/>
    <w:rsid w:val="00F53AD2"/>
    <w:rsid w:val="00F61002"/>
    <w:rsid w:val="00F74680"/>
    <w:rsid w:val="00F76DAC"/>
    <w:rsid w:val="00F81886"/>
    <w:rsid w:val="00F82BDB"/>
    <w:rsid w:val="00F848EA"/>
    <w:rsid w:val="00F90DB4"/>
    <w:rsid w:val="00FB3233"/>
    <w:rsid w:val="00FB6942"/>
    <w:rsid w:val="00FC08F5"/>
    <w:rsid w:val="00FC2092"/>
    <w:rsid w:val="00FC4575"/>
    <w:rsid w:val="00FD37C6"/>
    <w:rsid w:val="00FD72DC"/>
    <w:rsid w:val="00FE6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7738590"/>
  <w15:docId w15:val="{B8791B8A-7F24-3943-9643-477040351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3C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3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F3CD9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F3CD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695F6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71E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1ED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E41AE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963E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63E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63E1"/>
    <w:rPr>
      <w:rFonts w:ascii="Arial" w:eastAsia="Times New Roman" w:hAnsi="Arial" w:cs="Times New Roman"/>
      <w:sz w:val="24"/>
      <w:szCs w:val="24"/>
    </w:rPr>
  </w:style>
  <w:style w:type="paragraph" w:styleId="Header">
    <w:name w:val="header"/>
    <w:basedOn w:val="Normal"/>
    <w:link w:val="HeaderChar"/>
    <w:rsid w:val="002963E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2963E1"/>
    <w:rPr>
      <w:rFonts w:ascii="Times New Roman" w:eastAsia="Times New Roman" w:hAnsi="Times New Roman" w:cs="Times New Roman"/>
      <w:sz w:val="20"/>
      <w:szCs w:val="20"/>
    </w:rPr>
  </w:style>
  <w:style w:type="paragraph" w:customStyle="1" w:styleId="Body">
    <w:name w:val="Body"/>
    <w:rsid w:val="002963E1"/>
    <w:pPr>
      <w:spacing w:after="24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1BD9"/>
    <w:pPr>
      <w:spacing w:after="160"/>
    </w:pPr>
    <w:rPr>
      <w:rFonts w:asciiTheme="minorHAnsi" w:eastAsiaTheme="minorHAnsi" w:hAnsiTheme="minorHAnsi" w:cstheme="minorBidi"/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1BD9"/>
    <w:rPr>
      <w:rFonts w:ascii="Arial" w:eastAsia="Times New Roman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qub.ac.uk/schools/SchoolofPharmacy/Research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qub.ac.uk/schools/SchoolofPharmacy/Research/PostgraduatePositions/" TargetMode="External"/><Relationship Id="rId5" Type="http://schemas.openxmlformats.org/officeDocument/2006/relationships/hyperlink" Target="https://dap.qub.ac.uk/portal/user/u_login.php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 University Belfast</Company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 Jess</dc:creator>
  <cp:lastModifiedBy>Vicky Kett</cp:lastModifiedBy>
  <cp:revision>3</cp:revision>
  <dcterms:created xsi:type="dcterms:W3CDTF">2020-11-06T13:29:00Z</dcterms:created>
  <dcterms:modified xsi:type="dcterms:W3CDTF">2020-11-06T13:31:00Z</dcterms:modified>
</cp:coreProperties>
</file>