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08E5" w14:textId="0C6DC490" w:rsidR="001976E1" w:rsidRDefault="00495498" w:rsidP="00724495">
      <w:r>
        <w:rPr>
          <w:noProof/>
          <w:lang w:eastAsia="en-GB"/>
        </w:rPr>
        <w:drawing>
          <wp:inline distT="0" distB="0" distL="0" distR="0" wp14:anchorId="6A1A9111" wp14:editId="5C6540D1">
            <wp:extent cx="2684417" cy="968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2701360" cy="974567"/>
                    </a:xfrm>
                    <a:prstGeom prst="rect">
                      <a:avLst/>
                    </a:prstGeom>
                  </pic:spPr>
                </pic:pic>
              </a:graphicData>
            </a:graphic>
          </wp:inline>
        </w:drawing>
      </w:r>
      <w:r w:rsidR="00695F66">
        <w:t xml:space="preserve"> </w:t>
      </w:r>
    </w:p>
    <w:tbl>
      <w:tblPr>
        <w:tblStyle w:val="TableGrid"/>
        <w:tblW w:w="10052" w:type="dxa"/>
        <w:tblLook w:val="04A0" w:firstRow="1" w:lastRow="0" w:firstColumn="1" w:lastColumn="0" w:noHBand="0" w:noVBand="1"/>
      </w:tblPr>
      <w:tblGrid>
        <w:gridCol w:w="2046"/>
        <w:gridCol w:w="8006"/>
      </w:tblGrid>
      <w:tr w:rsidR="009912FC" w:rsidRPr="001D5159" w14:paraId="139BB1E1" w14:textId="77777777" w:rsidTr="009912FC">
        <w:trPr>
          <w:trHeight w:val="470"/>
        </w:trPr>
        <w:tc>
          <w:tcPr>
            <w:tcW w:w="2263" w:type="dxa"/>
            <w:shd w:val="clear" w:color="auto" w:fill="DEEAF6" w:themeFill="accent1" w:themeFillTint="33"/>
          </w:tcPr>
          <w:p w14:paraId="50D7F92E" w14:textId="09B623E0" w:rsidR="007F3CD9" w:rsidRPr="001D5159" w:rsidRDefault="007F3CD9" w:rsidP="00724495">
            <w:pPr>
              <w:rPr>
                <w:rFonts w:ascii="Calibri" w:hAnsi="Calibri"/>
                <w:b/>
              </w:rPr>
            </w:pPr>
            <w:r w:rsidRPr="001D5159">
              <w:rPr>
                <w:rFonts w:ascii="Calibri" w:hAnsi="Calibri"/>
                <w:b/>
              </w:rPr>
              <w:t xml:space="preserve">Title of </w:t>
            </w:r>
            <w:r w:rsidR="009912FC">
              <w:rPr>
                <w:rFonts w:ascii="Calibri" w:hAnsi="Calibri"/>
                <w:b/>
              </w:rPr>
              <w:t>project</w:t>
            </w:r>
          </w:p>
        </w:tc>
        <w:tc>
          <w:tcPr>
            <w:tcW w:w="7789" w:type="dxa"/>
          </w:tcPr>
          <w:p w14:paraId="087F3833" w14:textId="764F34BA" w:rsidR="007F3CD9" w:rsidRPr="00B03A75" w:rsidRDefault="002705E3" w:rsidP="00724495">
            <w:pPr>
              <w:rPr>
                <w:rFonts w:ascii="Calibri" w:hAnsi="Calibri"/>
                <w:b/>
                <w:bCs/>
              </w:rPr>
            </w:pPr>
            <w:r w:rsidRPr="00B03A75">
              <w:rPr>
                <w:rFonts w:ascii="Calibri" w:hAnsi="Calibri"/>
                <w:b/>
                <w:bCs/>
              </w:rPr>
              <w:t>Novel use of calcium phosphate cements in drug delivery applications</w:t>
            </w:r>
          </w:p>
        </w:tc>
      </w:tr>
      <w:tr w:rsidR="009912FC" w:rsidRPr="001D5159" w14:paraId="5693CC34" w14:textId="77777777" w:rsidTr="009912FC">
        <w:trPr>
          <w:trHeight w:val="444"/>
        </w:trPr>
        <w:tc>
          <w:tcPr>
            <w:tcW w:w="2263" w:type="dxa"/>
            <w:shd w:val="clear" w:color="auto" w:fill="DEEAF6" w:themeFill="accent1" w:themeFillTint="33"/>
          </w:tcPr>
          <w:p w14:paraId="5703C4CD" w14:textId="77777777" w:rsidR="007F3CD9" w:rsidRPr="001D5159" w:rsidRDefault="007F3CD9" w:rsidP="00724495">
            <w:pPr>
              <w:rPr>
                <w:rFonts w:ascii="Calibri" w:hAnsi="Calibri"/>
                <w:b/>
              </w:rPr>
            </w:pPr>
            <w:r w:rsidRPr="001D5159">
              <w:rPr>
                <w:rFonts w:ascii="Calibri" w:hAnsi="Calibri"/>
                <w:b/>
              </w:rPr>
              <w:t>Value</w:t>
            </w:r>
            <w:r w:rsidR="000F380D" w:rsidRPr="001D5159">
              <w:rPr>
                <w:rFonts w:ascii="Calibri" w:hAnsi="Calibri"/>
                <w:b/>
              </w:rPr>
              <w:t xml:space="preserve"> / what is covered? </w:t>
            </w:r>
          </w:p>
        </w:tc>
        <w:tc>
          <w:tcPr>
            <w:tcW w:w="7789" w:type="dxa"/>
          </w:tcPr>
          <w:p w14:paraId="48FF48B0" w14:textId="2A3975F1" w:rsidR="007F3CD9" w:rsidRPr="001D5159" w:rsidRDefault="002966E7" w:rsidP="00724495">
            <w:pPr>
              <w:rPr>
                <w:rFonts w:ascii="Calibri" w:hAnsi="Calibri"/>
              </w:rPr>
            </w:pPr>
            <w:r>
              <w:rPr>
                <w:rFonts w:ascii="Calibri" w:hAnsi="Calibri"/>
              </w:rPr>
              <w:t>This is an exemplar PhD project within the Malcolm/Boyd group</w:t>
            </w:r>
            <w:r w:rsidR="00161879">
              <w:rPr>
                <w:rFonts w:ascii="Calibri" w:hAnsi="Calibri"/>
              </w:rPr>
              <w:t xml:space="preserve">. </w:t>
            </w:r>
            <w:r>
              <w:rPr>
                <w:rFonts w:ascii="Calibri" w:hAnsi="Calibri"/>
              </w:rPr>
              <w:t>No funding has yet been secured for the project. We particularly welcome applications from students</w:t>
            </w:r>
            <w:r w:rsidR="00161879">
              <w:rPr>
                <w:rFonts w:ascii="Calibri" w:hAnsi="Calibri"/>
              </w:rPr>
              <w:t xml:space="preserve"> (particularly international students)</w:t>
            </w:r>
            <w:r>
              <w:rPr>
                <w:rFonts w:ascii="Calibri" w:hAnsi="Calibri"/>
              </w:rPr>
              <w:t xml:space="preserve"> who are willing and able to self-fund their PhD.</w:t>
            </w:r>
          </w:p>
          <w:p w14:paraId="4D692A97" w14:textId="33F8A0DA" w:rsidR="007C3A10" w:rsidRPr="001D5159" w:rsidRDefault="007C3A10" w:rsidP="00724495">
            <w:pPr>
              <w:rPr>
                <w:rFonts w:ascii="Calibri" w:hAnsi="Calibri"/>
              </w:rPr>
            </w:pPr>
          </w:p>
        </w:tc>
      </w:tr>
      <w:tr w:rsidR="009912FC" w:rsidRPr="001D5159" w14:paraId="7BE5D50C" w14:textId="77777777" w:rsidTr="009912FC">
        <w:trPr>
          <w:trHeight w:val="470"/>
        </w:trPr>
        <w:tc>
          <w:tcPr>
            <w:tcW w:w="2263" w:type="dxa"/>
            <w:shd w:val="clear" w:color="auto" w:fill="DEEAF6" w:themeFill="accent1" w:themeFillTint="33"/>
          </w:tcPr>
          <w:p w14:paraId="7F0DCF90" w14:textId="77777777" w:rsidR="007F3CD9" w:rsidRPr="001D5159" w:rsidRDefault="007F3CD9" w:rsidP="00724495">
            <w:pPr>
              <w:rPr>
                <w:rFonts w:ascii="Calibri" w:hAnsi="Calibri"/>
                <w:b/>
              </w:rPr>
            </w:pPr>
            <w:r w:rsidRPr="001D5159">
              <w:rPr>
                <w:rFonts w:ascii="Calibri" w:hAnsi="Calibri"/>
                <w:b/>
              </w:rPr>
              <w:t>Awarding body</w:t>
            </w:r>
          </w:p>
        </w:tc>
        <w:tc>
          <w:tcPr>
            <w:tcW w:w="7789" w:type="dxa"/>
          </w:tcPr>
          <w:p w14:paraId="4FE0BE00" w14:textId="7103466D" w:rsidR="007F3CD9" w:rsidRPr="001D5159" w:rsidRDefault="00A80621" w:rsidP="00724495">
            <w:pPr>
              <w:rPr>
                <w:rFonts w:ascii="Calibri" w:hAnsi="Calibri"/>
              </w:rPr>
            </w:pPr>
            <w:r>
              <w:rPr>
                <w:rFonts w:ascii="Calibri" w:hAnsi="Calibri"/>
              </w:rPr>
              <w:t>N/A</w:t>
            </w:r>
          </w:p>
        </w:tc>
      </w:tr>
      <w:tr w:rsidR="009912FC" w:rsidRPr="001D5159" w14:paraId="0FD83558" w14:textId="77777777" w:rsidTr="009912FC">
        <w:trPr>
          <w:trHeight w:val="557"/>
        </w:trPr>
        <w:tc>
          <w:tcPr>
            <w:tcW w:w="2263" w:type="dxa"/>
            <w:shd w:val="clear" w:color="auto" w:fill="DEEAF6" w:themeFill="accent1" w:themeFillTint="33"/>
          </w:tcPr>
          <w:p w14:paraId="3B2B1F67" w14:textId="77777777" w:rsidR="007F3CD9" w:rsidRPr="001D5159" w:rsidRDefault="007F3CD9" w:rsidP="00724495">
            <w:pPr>
              <w:rPr>
                <w:rFonts w:ascii="Calibri" w:hAnsi="Calibri"/>
                <w:b/>
              </w:rPr>
            </w:pPr>
            <w:r w:rsidRPr="001D5159">
              <w:rPr>
                <w:rFonts w:ascii="Calibri" w:hAnsi="Calibri"/>
                <w:b/>
              </w:rPr>
              <w:t>Number of studentships</w:t>
            </w:r>
          </w:p>
        </w:tc>
        <w:tc>
          <w:tcPr>
            <w:tcW w:w="7789" w:type="dxa"/>
          </w:tcPr>
          <w:p w14:paraId="00607795" w14:textId="77777777" w:rsidR="007F3CD9" w:rsidRPr="001D5159" w:rsidRDefault="007C3A10" w:rsidP="00724495">
            <w:pPr>
              <w:rPr>
                <w:rFonts w:ascii="Calibri" w:hAnsi="Calibri"/>
              </w:rPr>
            </w:pPr>
            <w:r w:rsidRPr="001D5159">
              <w:rPr>
                <w:rFonts w:ascii="Calibri" w:hAnsi="Calibri"/>
              </w:rPr>
              <w:t>1</w:t>
            </w:r>
          </w:p>
        </w:tc>
      </w:tr>
      <w:tr w:rsidR="009912FC" w:rsidRPr="001D5159" w14:paraId="7D945C08" w14:textId="77777777" w:rsidTr="009912FC">
        <w:trPr>
          <w:trHeight w:val="1412"/>
        </w:trPr>
        <w:tc>
          <w:tcPr>
            <w:tcW w:w="2263" w:type="dxa"/>
            <w:shd w:val="clear" w:color="auto" w:fill="DEEAF6" w:themeFill="accent1" w:themeFillTint="33"/>
          </w:tcPr>
          <w:p w14:paraId="74833CDF" w14:textId="3C41432B" w:rsidR="007F3CD9" w:rsidRPr="001D5159" w:rsidRDefault="007F3CD9" w:rsidP="00724495">
            <w:pPr>
              <w:rPr>
                <w:rFonts w:ascii="Calibri" w:hAnsi="Calibri"/>
                <w:b/>
              </w:rPr>
            </w:pPr>
            <w:r w:rsidRPr="001D5159">
              <w:rPr>
                <w:rFonts w:ascii="Calibri" w:hAnsi="Calibri"/>
                <w:b/>
              </w:rPr>
              <w:t xml:space="preserve">Summary </w:t>
            </w:r>
            <w:r w:rsidR="00270CA4" w:rsidRPr="001D5159">
              <w:rPr>
                <w:rFonts w:ascii="Calibri" w:hAnsi="Calibri"/>
                <w:b/>
              </w:rPr>
              <w:t xml:space="preserve">descriptive </w:t>
            </w:r>
            <w:r w:rsidRPr="001D5159">
              <w:rPr>
                <w:rFonts w:ascii="Calibri" w:hAnsi="Calibri"/>
                <w:b/>
              </w:rPr>
              <w:t>text</w:t>
            </w:r>
            <w:r w:rsidR="00270CA4" w:rsidRPr="001D5159">
              <w:rPr>
                <w:rFonts w:ascii="Calibri" w:hAnsi="Calibri"/>
                <w:b/>
              </w:rPr>
              <w:t xml:space="preserve"> / Example of research project </w:t>
            </w:r>
          </w:p>
        </w:tc>
        <w:tc>
          <w:tcPr>
            <w:tcW w:w="7789" w:type="dxa"/>
          </w:tcPr>
          <w:p w14:paraId="505CEC9E" w14:textId="2CF2EF79" w:rsidR="00257E72" w:rsidRDefault="002705E3" w:rsidP="00724495">
            <w:pPr>
              <w:rPr>
                <w:rFonts w:ascii="Calibri" w:hAnsi="Calibri"/>
                <w:lang w:val="en-US"/>
              </w:rPr>
            </w:pPr>
            <w:r>
              <w:rPr>
                <w:rFonts w:ascii="Calibri" w:hAnsi="Calibri"/>
                <w:lang w:val="en-US"/>
              </w:rPr>
              <w:t xml:space="preserve">First </w:t>
            </w:r>
            <w:r w:rsidRPr="002705E3">
              <w:rPr>
                <w:rFonts w:ascii="Calibri" w:hAnsi="Calibri"/>
                <w:lang w:val="en-US"/>
              </w:rPr>
              <w:t>discovered in the 1980</w:t>
            </w:r>
            <w:r>
              <w:rPr>
                <w:rFonts w:ascii="Calibri" w:hAnsi="Calibri"/>
                <w:lang w:val="en-US"/>
              </w:rPr>
              <w:t>s, c</w:t>
            </w:r>
            <w:r w:rsidRPr="002705E3">
              <w:rPr>
                <w:rFonts w:ascii="Calibri" w:hAnsi="Calibri"/>
                <w:lang w:val="en-US"/>
              </w:rPr>
              <w:t xml:space="preserve">alcium phosphate cements (CPCs) </w:t>
            </w:r>
            <w:r>
              <w:rPr>
                <w:rFonts w:ascii="Calibri" w:hAnsi="Calibri"/>
                <w:lang w:val="en-US"/>
              </w:rPr>
              <w:t xml:space="preserve">are used today in a range of bone-related applications. </w:t>
            </w:r>
            <w:r w:rsidRPr="002705E3">
              <w:rPr>
                <w:rFonts w:ascii="Calibri" w:hAnsi="Calibri"/>
                <w:lang w:val="en-US"/>
              </w:rPr>
              <w:t>The</w:t>
            </w:r>
            <w:r>
              <w:rPr>
                <w:rFonts w:ascii="Calibri" w:hAnsi="Calibri"/>
                <w:lang w:val="en-US"/>
              </w:rPr>
              <w:t xml:space="preserve"> preparation methods and properties </w:t>
            </w:r>
            <w:r w:rsidRPr="002705E3">
              <w:rPr>
                <w:rFonts w:ascii="Calibri" w:hAnsi="Calibri"/>
                <w:lang w:val="en-US"/>
              </w:rPr>
              <w:t xml:space="preserve">of CPCs </w:t>
            </w:r>
            <w:r>
              <w:rPr>
                <w:rFonts w:ascii="Calibri" w:hAnsi="Calibri"/>
                <w:lang w:val="en-US"/>
              </w:rPr>
              <w:t>– including their</w:t>
            </w:r>
            <w:r w:rsidR="00C865FC">
              <w:rPr>
                <w:rFonts w:ascii="Calibri" w:hAnsi="Calibri"/>
                <w:lang w:val="en-US"/>
              </w:rPr>
              <w:t xml:space="preserve"> simple preparation method, </w:t>
            </w:r>
            <w:r w:rsidR="00C865FC" w:rsidRPr="00C865FC">
              <w:rPr>
                <w:rFonts w:ascii="Calibri" w:hAnsi="Calibri"/>
                <w:lang w:val="en-US"/>
              </w:rPr>
              <w:t xml:space="preserve">the ability to </w:t>
            </w:r>
            <w:r w:rsidR="00B03A75">
              <w:rPr>
                <w:rFonts w:ascii="Calibri" w:hAnsi="Calibri"/>
                <w:lang w:val="en-US"/>
              </w:rPr>
              <w:t xml:space="preserve">be </w:t>
            </w:r>
            <w:r w:rsidR="00C865FC" w:rsidRPr="00C865FC">
              <w:rPr>
                <w:rFonts w:ascii="Calibri" w:hAnsi="Calibri"/>
                <w:lang w:val="en-US"/>
              </w:rPr>
              <w:t>easily inject</w:t>
            </w:r>
            <w:r w:rsidR="00B03A75">
              <w:rPr>
                <w:rFonts w:ascii="Calibri" w:hAnsi="Calibri"/>
                <w:lang w:val="en-US"/>
              </w:rPr>
              <w:t>ed</w:t>
            </w:r>
            <w:r w:rsidR="00C865FC" w:rsidRPr="00C865FC">
              <w:rPr>
                <w:rFonts w:ascii="Calibri" w:hAnsi="Calibri"/>
                <w:lang w:val="en-US"/>
              </w:rPr>
              <w:t xml:space="preserve"> in the form of viscous moldable paste </w:t>
            </w:r>
            <w:r w:rsidR="00C865FC">
              <w:rPr>
                <w:rFonts w:ascii="Calibri" w:hAnsi="Calibri"/>
                <w:lang w:val="en-US"/>
              </w:rPr>
              <w:t>, and the</w:t>
            </w:r>
            <w:r w:rsidR="00FF766B">
              <w:rPr>
                <w:rFonts w:ascii="Calibri" w:hAnsi="Calibri"/>
                <w:lang w:val="en-US"/>
              </w:rPr>
              <w:t>ir</w:t>
            </w:r>
            <w:r w:rsidRPr="002705E3">
              <w:rPr>
                <w:rFonts w:ascii="Calibri" w:hAnsi="Calibri"/>
                <w:lang w:val="en-US"/>
              </w:rPr>
              <w:t xml:space="preserve"> </w:t>
            </w:r>
            <w:r w:rsidR="00FF766B">
              <w:rPr>
                <w:rFonts w:ascii="Calibri" w:hAnsi="Calibri"/>
                <w:lang w:val="en-US"/>
              </w:rPr>
              <w:t>ability</w:t>
            </w:r>
            <w:r w:rsidRPr="002705E3">
              <w:rPr>
                <w:rFonts w:ascii="Calibri" w:hAnsi="Calibri"/>
                <w:lang w:val="en-US"/>
              </w:rPr>
              <w:t xml:space="preserve"> to harden </w:t>
            </w:r>
            <w:r>
              <w:rPr>
                <w:rFonts w:ascii="Calibri" w:hAnsi="Calibri"/>
                <w:lang w:val="en-US"/>
              </w:rPr>
              <w:t xml:space="preserve">via a </w:t>
            </w:r>
            <w:r w:rsidRPr="002705E3">
              <w:rPr>
                <w:rFonts w:ascii="Calibri" w:hAnsi="Calibri"/>
                <w:lang w:val="en-US"/>
              </w:rPr>
              <w:t xml:space="preserve">low-temperature </w:t>
            </w:r>
            <w:r w:rsidR="00C865FC">
              <w:rPr>
                <w:rFonts w:ascii="Calibri" w:hAnsi="Calibri"/>
                <w:lang w:val="en-US"/>
              </w:rPr>
              <w:t xml:space="preserve">non-exothermic </w:t>
            </w:r>
            <w:r w:rsidRPr="002705E3">
              <w:rPr>
                <w:rFonts w:ascii="Calibri" w:hAnsi="Calibri"/>
                <w:lang w:val="en-US"/>
              </w:rPr>
              <w:t>setting reaction</w:t>
            </w:r>
            <w:r>
              <w:rPr>
                <w:rFonts w:ascii="Calibri" w:hAnsi="Calibri"/>
                <w:lang w:val="en-US"/>
              </w:rPr>
              <w:softHyphen/>
              <w:t xml:space="preserve"> – make them particularly useful </w:t>
            </w:r>
            <w:r w:rsidR="00FF766B">
              <w:rPr>
                <w:rFonts w:ascii="Calibri" w:hAnsi="Calibri"/>
                <w:lang w:val="en-US"/>
              </w:rPr>
              <w:t>in</w:t>
            </w:r>
            <w:r>
              <w:rPr>
                <w:rFonts w:ascii="Calibri" w:hAnsi="Calibri"/>
                <w:lang w:val="en-US"/>
              </w:rPr>
              <w:t xml:space="preserve"> the formulation</w:t>
            </w:r>
            <w:r w:rsidR="00FF766B">
              <w:rPr>
                <w:rFonts w:ascii="Calibri" w:hAnsi="Calibri"/>
                <w:lang w:val="en-US"/>
              </w:rPr>
              <w:t xml:space="preserve"> of controlled release drug delivery systems</w:t>
            </w:r>
            <w:r w:rsidR="00E45B12">
              <w:rPr>
                <w:rFonts w:ascii="Calibri" w:hAnsi="Calibri"/>
                <w:lang w:val="en-US"/>
              </w:rPr>
              <w:t xml:space="preserve">, </w:t>
            </w:r>
            <w:r w:rsidR="00A20B59">
              <w:rPr>
                <w:rFonts w:ascii="Calibri" w:hAnsi="Calibri"/>
                <w:lang w:val="en-US"/>
              </w:rPr>
              <w:t xml:space="preserve">with </w:t>
            </w:r>
            <w:r w:rsidR="00E45B12">
              <w:rPr>
                <w:rFonts w:ascii="Calibri" w:hAnsi="Calibri"/>
                <w:lang w:val="en-US"/>
              </w:rPr>
              <w:t xml:space="preserve">particularly </w:t>
            </w:r>
            <w:r w:rsidR="00A20B59">
              <w:rPr>
                <w:rFonts w:ascii="Calibri" w:hAnsi="Calibri"/>
                <w:lang w:val="en-US"/>
              </w:rPr>
              <w:t>in</w:t>
            </w:r>
            <w:r w:rsidR="00E45B12">
              <w:rPr>
                <w:rFonts w:ascii="Calibri" w:hAnsi="Calibri"/>
                <w:lang w:val="en-US"/>
              </w:rPr>
              <w:t xml:space="preserve"> bone-regeneration</w:t>
            </w:r>
            <w:r w:rsidR="00A20B59">
              <w:rPr>
                <w:rFonts w:ascii="Calibri" w:hAnsi="Calibri"/>
                <w:lang w:val="en-US"/>
              </w:rPr>
              <w:t xml:space="preserve"> applications</w:t>
            </w:r>
            <w:r w:rsidR="00553CBF">
              <w:rPr>
                <w:rFonts w:ascii="Calibri" w:hAnsi="Calibri"/>
                <w:lang w:val="en-US"/>
              </w:rPr>
              <w:t xml:space="preserve"> [1]</w:t>
            </w:r>
            <w:r w:rsidR="00FF766B">
              <w:rPr>
                <w:rFonts w:ascii="Calibri" w:hAnsi="Calibri"/>
                <w:lang w:val="en-US"/>
              </w:rPr>
              <w:t xml:space="preserve">. </w:t>
            </w:r>
          </w:p>
          <w:p w14:paraId="11CC3134" w14:textId="61885674" w:rsidR="00E45B12" w:rsidRDefault="00E45B12" w:rsidP="00724495">
            <w:pPr>
              <w:rPr>
                <w:rFonts w:ascii="Calibri" w:hAnsi="Calibri"/>
                <w:lang w:val="en-US"/>
              </w:rPr>
            </w:pPr>
          </w:p>
          <w:p w14:paraId="016CC17D" w14:textId="77777777" w:rsidR="00553CBF" w:rsidRDefault="00A832E5" w:rsidP="00724495">
            <w:pPr>
              <w:rPr>
                <w:rFonts w:ascii="Calibri" w:hAnsi="Calibri"/>
                <w:lang w:val="en-US"/>
              </w:rPr>
            </w:pPr>
            <w:r>
              <w:rPr>
                <w:rFonts w:ascii="Calibri" w:hAnsi="Calibri"/>
                <w:lang w:val="en-US"/>
              </w:rPr>
              <w:t xml:space="preserve">In this project, we </w:t>
            </w:r>
            <w:r w:rsidR="008B2AF5">
              <w:rPr>
                <w:rFonts w:ascii="Calibri" w:hAnsi="Calibri"/>
                <w:lang w:val="en-US"/>
              </w:rPr>
              <w:t>will</w:t>
            </w:r>
            <w:r>
              <w:rPr>
                <w:rFonts w:ascii="Calibri" w:hAnsi="Calibri"/>
                <w:lang w:val="en-US"/>
              </w:rPr>
              <w:t xml:space="preserve"> assess the potential of CPCs for drug delivery applications </w:t>
            </w:r>
            <w:r w:rsidR="008B2AF5">
              <w:rPr>
                <w:rFonts w:ascii="Calibri" w:hAnsi="Calibri"/>
                <w:lang w:val="en-US"/>
              </w:rPr>
              <w:t>outside of</w:t>
            </w:r>
            <w:r>
              <w:t xml:space="preserve"> </w:t>
            </w:r>
            <w:r w:rsidRPr="00A832E5">
              <w:rPr>
                <w:rFonts w:ascii="Calibri" w:hAnsi="Calibri"/>
                <w:lang w:val="en-US"/>
              </w:rPr>
              <w:t>bone-related applications</w:t>
            </w:r>
            <w:r>
              <w:rPr>
                <w:rFonts w:ascii="Calibri" w:hAnsi="Calibri"/>
                <w:lang w:val="en-US"/>
              </w:rPr>
              <w:t>.</w:t>
            </w:r>
            <w:r w:rsidR="00B03A75">
              <w:rPr>
                <w:rFonts w:ascii="Calibri" w:hAnsi="Calibri"/>
                <w:lang w:val="en-US"/>
              </w:rPr>
              <w:t xml:space="preserve"> For example,</w:t>
            </w:r>
            <w:r w:rsidR="006C7289">
              <w:rPr>
                <w:rFonts w:ascii="Calibri" w:hAnsi="Calibri"/>
                <w:lang w:val="en-US"/>
              </w:rPr>
              <w:t xml:space="preserve"> within the Malcolm/Boyd group, we are particularly interested in long-acting delivery of </w:t>
            </w:r>
            <w:r w:rsidR="00BB43F0">
              <w:rPr>
                <w:rFonts w:ascii="Calibri" w:hAnsi="Calibri"/>
                <w:lang w:val="en-US"/>
              </w:rPr>
              <w:t xml:space="preserve">antiretrovirals and contraceptive drugs (both hormonal and non-hormonal drugs) as part of new multipurpose prevention technology (MPT) products targeted as reducing rates of </w:t>
            </w:r>
            <w:r w:rsidR="00BB43F0" w:rsidRPr="00BB43F0">
              <w:rPr>
                <w:rFonts w:ascii="Calibri" w:hAnsi="Calibri"/>
                <w:lang w:val="en-US"/>
              </w:rPr>
              <w:t>sexually transmitted infections</w:t>
            </w:r>
            <w:r w:rsidR="00BB43F0">
              <w:rPr>
                <w:rFonts w:ascii="Calibri" w:hAnsi="Calibri"/>
                <w:lang w:val="en-US"/>
              </w:rPr>
              <w:t xml:space="preserve"> (most notably HIV infection) and </w:t>
            </w:r>
            <w:r w:rsidR="00BB43F0" w:rsidRPr="00BB43F0">
              <w:rPr>
                <w:rFonts w:ascii="Calibri" w:hAnsi="Calibri"/>
                <w:lang w:val="en-US"/>
              </w:rPr>
              <w:t>unintended pregnancy</w:t>
            </w:r>
            <w:r w:rsidR="00BB43F0">
              <w:rPr>
                <w:rFonts w:ascii="Calibri" w:hAnsi="Calibri"/>
                <w:lang w:val="en-US"/>
              </w:rPr>
              <w:t>.</w:t>
            </w:r>
            <w:r w:rsidR="00A41529">
              <w:rPr>
                <w:rFonts w:ascii="Calibri" w:hAnsi="Calibri"/>
                <w:lang w:val="en-US"/>
              </w:rPr>
              <w:t xml:space="preserve"> To this end, we are particular keen to explore the use of CPCs in long-acting subdermal implants and vaginal ring devices, for which the Malcom/Boyd research group has world-leading </w:t>
            </w:r>
            <w:r w:rsidR="00042B99">
              <w:rPr>
                <w:rFonts w:ascii="Calibri" w:hAnsi="Calibri"/>
                <w:lang w:val="en-US"/>
              </w:rPr>
              <w:t xml:space="preserve">knowledge and </w:t>
            </w:r>
            <w:r w:rsidR="00A41529">
              <w:rPr>
                <w:rFonts w:ascii="Calibri" w:hAnsi="Calibri"/>
                <w:lang w:val="en-US"/>
              </w:rPr>
              <w:t xml:space="preserve">expertise.  </w:t>
            </w:r>
          </w:p>
          <w:p w14:paraId="07A05736" w14:textId="77777777" w:rsidR="00553CBF" w:rsidRDefault="00553CBF" w:rsidP="00724495">
            <w:pPr>
              <w:rPr>
                <w:rFonts w:ascii="Calibri" w:hAnsi="Calibri"/>
                <w:lang w:val="en-US"/>
              </w:rPr>
            </w:pPr>
          </w:p>
          <w:p w14:paraId="7D41C51F" w14:textId="77777777" w:rsidR="00724495" w:rsidRPr="00724495" w:rsidRDefault="00553CBF" w:rsidP="00724495">
            <w:pPr>
              <w:rPr>
                <w:rFonts w:ascii="Calibri" w:hAnsi="Calibri"/>
                <w:b/>
                <w:bCs/>
                <w:lang w:val="en-US"/>
              </w:rPr>
            </w:pPr>
            <w:r w:rsidRPr="00724495">
              <w:rPr>
                <w:rFonts w:ascii="Calibri" w:hAnsi="Calibri"/>
                <w:b/>
                <w:bCs/>
                <w:lang w:val="en-US"/>
              </w:rPr>
              <w:t>References</w:t>
            </w:r>
          </w:p>
          <w:p w14:paraId="1BB4E449" w14:textId="05378DDF" w:rsidR="00724495" w:rsidRPr="00724495" w:rsidRDefault="00724495" w:rsidP="00724495">
            <w:pPr>
              <w:rPr>
                <w:rFonts w:ascii="Calibri" w:hAnsi="Calibri"/>
              </w:rPr>
            </w:pPr>
            <w:r w:rsidRPr="00724495">
              <w:rPr>
                <w:rFonts w:ascii="Calibri" w:hAnsi="Calibri"/>
              </w:rPr>
              <w:t xml:space="preserve">[1] </w:t>
            </w:r>
            <w:proofErr w:type="spellStart"/>
            <w:r w:rsidRPr="00724495">
              <w:rPr>
                <w:rFonts w:ascii="Calibri" w:hAnsi="Calibri"/>
              </w:rPr>
              <w:t>Ginebra</w:t>
            </w:r>
            <w:proofErr w:type="spellEnd"/>
            <w:r w:rsidRPr="00724495">
              <w:rPr>
                <w:rFonts w:ascii="Calibri" w:hAnsi="Calibri"/>
              </w:rPr>
              <w:t xml:space="preserve"> MP, Canal C, </w:t>
            </w:r>
            <w:proofErr w:type="spellStart"/>
            <w:r w:rsidRPr="00724495">
              <w:rPr>
                <w:rFonts w:ascii="Calibri" w:hAnsi="Calibri"/>
              </w:rPr>
              <w:t>Espanol</w:t>
            </w:r>
            <w:proofErr w:type="spellEnd"/>
            <w:r w:rsidRPr="00724495">
              <w:rPr>
                <w:rFonts w:ascii="Calibri" w:hAnsi="Calibri"/>
              </w:rPr>
              <w:t xml:space="preserve"> M, Pastorino D, </w:t>
            </w:r>
            <w:proofErr w:type="spellStart"/>
            <w:r w:rsidRPr="00724495">
              <w:rPr>
                <w:rFonts w:ascii="Calibri" w:hAnsi="Calibri"/>
              </w:rPr>
              <w:t>Montufar</w:t>
            </w:r>
            <w:proofErr w:type="spellEnd"/>
            <w:r w:rsidRPr="00724495">
              <w:rPr>
                <w:rFonts w:ascii="Calibri" w:hAnsi="Calibri"/>
              </w:rPr>
              <w:t xml:space="preserve"> EB. Calcium phosphate cements as drug delivery materials. Adv Drug </w:t>
            </w:r>
            <w:proofErr w:type="spellStart"/>
            <w:r w:rsidRPr="00724495">
              <w:rPr>
                <w:rFonts w:ascii="Calibri" w:hAnsi="Calibri"/>
              </w:rPr>
              <w:t>Deliv</w:t>
            </w:r>
            <w:proofErr w:type="spellEnd"/>
            <w:r w:rsidRPr="00724495">
              <w:rPr>
                <w:rFonts w:ascii="Calibri" w:hAnsi="Calibri"/>
              </w:rPr>
              <w:t xml:space="preserve"> Rev. 2012 Sep;64(12):1090-110. </w:t>
            </w:r>
            <w:proofErr w:type="spellStart"/>
            <w:r w:rsidRPr="00724495">
              <w:rPr>
                <w:rFonts w:ascii="Calibri" w:hAnsi="Calibri"/>
              </w:rPr>
              <w:t>doi</w:t>
            </w:r>
            <w:proofErr w:type="spellEnd"/>
            <w:r w:rsidRPr="00724495">
              <w:rPr>
                <w:rFonts w:ascii="Calibri" w:hAnsi="Calibri"/>
              </w:rPr>
              <w:t xml:space="preserve">: 10.1016/j.addr.2012.01.008. </w:t>
            </w:r>
            <w:proofErr w:type="spellStart"/>
            <w:r w:rsidRPr="00724495">
              <w:rPr>
                <w:rFonts w:ascii="Calibri" w:hAnsi="Calibri"/>
              </w:rPr>
              <w:t>Epub</w:t>
            </w:r>
            <w:proofErr w:type="spellEnd"/>
            <w:r w:rsidRPr="00724495">
              <w:rPr>
                <w:rFonts w:ascii="Calibri" w:hAnsi="Calibri"/>
              </w:rPr>
              <w:t xml:space="preserve"> 2012 Jan 25. PMID: 22310160</w:t>
            </w:r>
            <w:r>
              <w:rPr>
                <w:rFonts w:ascii="Calibri" w:hAnsi="Calibri"/>
              </w:rPr>
              <w:t xml:space="preserve"> (</w:t>
            </w:r>
            <w:hyperlink r:id="rId6" w:history="1">
              <w:r w:rsidRPr="00417FB4">
                <w:rPr>
                  <w:rStyle w:val="Hyperlink"/>
                  <w:rFonts w:ascii="Calibri" w:hAnsi="Calibri"/>
                </w:rPr>
                <w:t>https://www.sciencedirect.com/science/article/pii/S0169409X12000117?via%3Dihub</w:t>
              </w:r>
            </w:hyperlink>
            <w:r>
              <w:rPr>
                <w:rFonts w:ascii="Calibri" w:hAnsi="Calibri"/>
              </w:rPr>
              <w:t>)</w:t>
            </w:r>
          </w:p>
          <w:p w14:paraId="69C31F4A" w14:textId="056A0C0C" w:rsidR="00FF766B" w:rsidRPr="001D5159" w:rsidRDefault="00FF766B" w:rsidP="00724495">
            <w:pPr>
              <w:rPr>
                <w:rFonts w:ascii="Calibri" w:hAnsi="Calibri"/>
                <w:lang w:val="en-US"/>
              </w:rPr>
            </w:pPr>
          </w:p>
        </w:tc>
      </w:tr>
      <w:tr w:rsidR="009912FC" w:rsidRPr="001D5159" w14:paraId="4E56534D" w14:textId="77777777" w:rsidTr="009912FC">
        <w:trPr>
          <w:trHeight w:val="625"/>
        </w:trPr>
        <w:tc>
          <w:tcPr>
            <w:tcW w:w="2263" w:type="dxa"/>
            <w:shd w:val="clear" w:color="auto" w:fill="DEEAF6" w:themeFill="accent1" w:themeFillTint="33"/>
          </w:tcPr>
          <w:p w14:paraId="3F9B8C4D" w14:textId="7088B771" w:rsidR="00695F66" w:rsidRPr="001D5159" w:rsidRDefault="000F6B4D" w:rsidP="00724495">
            <w:pPr>
              <w:rPr>
                <w:rFonts w:ascii="Calibri" w:hAnsi="Calibri"/>
                <w:b/>
              </w:rPr>
            </w:pPr>
            <w:r w:rsidRPr="001D5159">
              <w:rPr>
                <w:rFonts w:ascii="Calibri" w:hAnsi="Calibri"/>
                <w:b/>
              </w:rPr>
              <w:t>Supervisor(s)</w:t>
            </w:r>
          </w:p>
        </w:tc>
        <w:tc>
          <w:tcPr>
            <w:tcW w:w="7789" w:type="dxa"/>
          </w:tcPr>
          <w:p w14:paraId="4D62474E" w14:textId="105C15C8" w:rsidR="00695F66" w:rsidRPr="001D5159" w:rsidRDefault="00502C57" w:rsidP="00724495">
            <w:pPr>
              <w:rPr>
                <w:rFonts w:ascii="Calibri" w:hAnsi="Calibri"/>
              </w:rPr>
            </w:pPr>
            <w:r w:rsidRPr="001D5159">
              <w:rPr>
                <w:rFonts w:ascii="Calibri" w:hAnsi="Calibri"/>
              </w:rPr>
              <w:t xml:space="preserve"> </w:t>
            </w:r>
            <w:r w:rsidR="004D0E71">
              <w:rPr>
                <w:rFonts w:ascii="Calibri" w:hAnsi="Calibri"/>
              </w:rPr>
              <w:t>Professor Karl Malcolm</w:t>
            </w:r>
            <w:r w:rsidR="00F300C4">
              <w:rPr>
                <w:rFonts w:ascii="Calibri" w:hAnsi="Calibri"/>
              </w:rPr>
              <w:t xml:space="preserve"> &amp; </w:t>
            </w:r>
            <w:proofErr w:type="spellStart"/>
            <w:r w:rsidR="00F300C4">
              <w:rPr>
                <w:rFonts w:ascii="Calibri" w:hAnsi="Calibri"/>
              </w:rPr>
              <w:t>Dr.</w:t>
            </w:r>
            <w:proofErr w:type="spellEnd"/>
            <w:r w:rsidR="00F300C4">
              <w:rPr>
                <w:rFonts w:ascii="Calibri" w:hAnsi="Calibri"/>
              </w:rPr>
              <w:t xml:space="preserve"> Peter Boyd</w:t>
            </w:r>
          </w:p>
        </w:tc>
      </w:tr>
      <w:tr w:rsidR="009912FC" w:rsidRPr="001D5159" w14:paraId="4E0B3869" w14:textId="77777777" w:rsidTr="009912FC">
        <w:trPr>
          <w:trHeight w:val="630"/>
        </w:trPr>
        <w:tc>
          <w:tcPr>
            <w:tcW w:w="2263" w:type="dxa"/>
            <w:shd w:val="clear" w:color="auto" w:fill="DEEAF6" w:themeFill="accent1" w:themeFillTint="33"/>
          </w:tcPr>
          <w:p w14:paraId="60C69440" w14:textId="47F25B44" w:rsidR="007F3CD9" w:rsidRPr="001D5159" w:rsidRDefault="001B792D" w:rsidP="00724495">
            <w:pPr>
              <w:rPr>
                <w:rFonts w:ascii="Calibri" w:hAnsi="Calibri"/>
                <w:b/>
              </w:rPr>
            </w:pPr>
            <w:r w:rsidRPr="001D5159">
              <w:rPr>
                <w:rFonts w:ascii="Calibri" w:hAnsi="Calibri"/>
                <w:b/>
              </w:rPr>
              <w:t xml:space="preserve">Eligibility / residence </w:t>
            </w:r>
            <w:r w:rsidR="007F3CD9" w:rsidRPr="001D5159">
              <w:rPr>
                <w:rFonts w:ascii="Calibri" w:hAnsi="Calibri"/>
                <w:b/>
              </w:rPr>
              <w:t>Status</w:t>
            </w:r>
          </w:p>
        </w:tc>
        <w:tc>
          <w:tcPr>
            <w:tcW w:w="7789" w:type="dxa"/>
          </w:tcPr>
          <w:p w14:paraId="3D324EF1" w14:textId="027F074C" w:rsidR="007F3CD9" w:rsidRPr="001D5159" w:rsidRDefault="0028278B" w:rsidP="00724495">
            <w:pPr>
              <w:rPr>
                <w:rFonts w:ascii="Calibri" w:hAnsi="Calibri"/>
              </w:rPr>
            </w:pPr>
            <w:r>
              <w:rPr>
                <w:rFonts w:ascii="Calibri" w:hAnsi="Calibri"/>
              </w:rPr>
              <w:t xml:space="preserve">We will consider </w:t>
            </w:r>
            <w:r w:rsidRPr="0028278B">
              <w:rPr>
                <w:rFonts w:ascii="Calibri" w:hAnsi="Calibri"/>
              </w:rPr>
              <w:t>UK/EU for DfE studentship</w:t>
            </w:r>
            <w:r>
              <w:rPr>
                <w:rFonts w:ascii="Calibri" w:hAnsi="Calibri"/>
              </w:rPr>
              <w:t xml:space="preserve">, and </w:t>
            </w:r>
            <w:r w:rsidRPr="0028278B">
              <w:rPr>
                <w:rFonts w:ascii="Calibri" w:hAnsi="Calibri"/>
              </w:rPr>
              <w:t>worldwide applications for self-funded students</w:t>
            </w:r>
          </w:p>
        </w:tc>
      </w:tr>
      <w:tr w:rsidR="009912FC" w:rsidRPr="001D5159" w14:paraId="0ED025C8" w14:textId="77777777" w:rsidTr="009912FC">
        <w:trPr>
          <w:trHeight w:val="467"/>
        </w:trPr>
        <w:tc>
          <w:tcPr>
            <w:tcW w:w="2263" w:type="dxa"/>
            <w:shd w:val="clear" w:color="auto" w:fill="DEEAF6" w:themeFill="accent1" w:themeFillTint="33"/>
          </w:tcPr>
          <w:p w14:paraId="1F7FEB37" w14:textId="77777777" w:rsidR="007F3CD9" w:rsidRPr="001D5159" w:rsidRDefault="00695F66" w:rsidP="00724495">
            <w:pPr>
              <w:rPr>
                <w:rFonts w:ascii="Calibri" w:hAnsi="Calibri"/>
                <w:b/>
              </w:rPr>
            </w:pPr>
            <w:r w:rsidRPr="001D5159">
              <w:rPr>
                <w:rFonts w:ascii="Calibri" w:hAnsi="Calibri"/>
                <w:b/>
              </w:rPr>
              <w:t>Country</w:t>
            </w:r>
          </w:p>
        </w:tc>
        <w:tc>
          <w:tcPr>
            <w:tcW w:w="7789" w:type="dxa"/>
          </w:tcPr>
          <w:p w14:paraId="096F5302" w14:textId="71E5CB69" w:rsidR="007F3CD9" w:rsidRPr="001D5159" w:rsidRDefault="0028278B" w:rsidP="00724495">
            <w:pPr>
              <w:contextualSpacing/>
              <w:rPr>
                <w:rFonts w:ascii="Calibri" w:hAnsi="Calibri"/>
              </w:rPr>
            </w:pPr>
            <w:r>
              <w:rPr>
                <w:rFonts w:ascii="Calibri" w:hAnsi="Calibri"/>
              </w:rPr>
              <w:t xml:space="preserve">Belfast, </w:t>
            </w:r>
            <w:r w:rsidRPr="0028278B">
              <w:rPr>
                <w:rFonts w:ascii="Calibri" w:hAnsi="Calibri"/>
              </w:rPr>
              <w:t>Northern Ireland, United Kingdom (UK)</w:t>
            </w:r>
          </w:p>
        </w:tc>
      </w:tr>
      <w:tr w:rsidR="009912FC" w:rsidRPr="001D5159" w14:paraId="5A9A4024" w14:textId="77777777" w:rsidTr="009912FC">
        <w:trPr>
          <w:trHeight w:val="630"/>
        </w:trPr>
        <w:tc>
          <w:tcPr>
            <w:tcW w:w="2263" w:type="dxa"/>
            <w:shd w:val="clear" w:color="auto" w:fill="DEEAF6" w:themeFill="accent1" w:themeFillTint="33"/>
          </w:tcPr>
          <w:p w14:paraId="62462A05" w14:textId="37A42B3A" w:rsidR="007F3CD9" w:rsidRPr="001D5159" w:rsidRDefault="007F3CD9" w:rsidP="00724495">
            <w:pPr>
              <w:rPr>
                <w:rFonts w:ascii="Calibri" w:hAnsi="Calibri"/>
                <w:b/>
              </w:rPr>
            </w:pPr>
            <w:r w:rsidRPr="001D5159">
              <w:rPr>
                <w:rFonts w:ascii="Calibri" w:hAnsi="Calibri"/>
                <w:b/>
              </w:rPr>
              <w:t xml:space="preserve">Start date and duration </w:t>
            </w:r>
          </w:p>
        </w:tc>
        <w:tc>
          <w:tcPr>
            <w:tcW w:w="7789" w:type="dxa"/>
          </w:tcPr>
          <w:p w14:paraId="4010ABC3" w14:textId="37889E6D" w:rsidR="007F3CD9" w:rsidRPr="001D5159" w:rsidRDefault="00A80621" w:rsidP="00724495">
            <w:pPr>
              <w:rPr>
                <w:rFonts w:ascii="Calibri" w:hAnsi="Calibri"/>
              </w:rPr>
            </w:pPr>
            <w:r>
              <w:rPr>
                <w:rFonts w:ascii="Calibri" w:hAnsi="Calibri"/>
              </w:rPr>
              <w:t>September 2022</w:t>
            </w:r>
          </w:p>
        </w:tc>
      </w:tr>
      <w:tr w:rsidR="009912FC" w:rsidRPr="001D5159" w14:paraId="28F29B22" w14:textId="77777777" w:rsidTr="009912FC">
        <w:trPr>
          <w:trHeight w:val="444"/>
        </w:trPr>
        <w:tc>
          <w:tcPr>
            <w:tcW w:w="2263" w:type="dxa"/>
            <w:shd w:val="clear" w:color="auto" w:fill="DEEAF6" w:themeFill="accent1" w:themeFillTint="33"/>
          </w:tcPr>
          <w:p w14:paraId="6A9B78EC" w14:textId="301B1CA6" w:rsidR="007F3CD9" w:rsidRPr="001D5159" w:rsidRDefault="007F3CD9" w:rsidP="00724495">
            <w:pPr>
              <w:rPr>
                <w:rFonts w:ascii="Calibri" w:hAnsi="Calibri"/>
                <w:b/>
              </w:rPr>
            </w:pPr>
            <w:r w:rsidRPr="001D5159">
              <w:rPr>
                <w:rFonts w:ascii="Calibri" w:hAnsi="Calibri"/>
                <w:b/>
              </w:rPr>
              <w:t>Faculty</w:t>
            </w:r>
          </w:p>
        </w:tc>
        <w:tc>
          <w:tcPr>
            <w:tcW w:w="7789" w:type="dxa"/>
          </w:tcPr>
          <w:p w14:paraId="697AD963" w14:textId="1D28357C" w:rsidR="007F3CD9" w:rsidRPr="001D5159" w:rsidRDefault="0028278B" w:rsidP="00724495">
            <w:pPr>
              <w:rPr>
                <w:rFonts w:ascii="Calibri" w:hAnsi="Calibri"/>
              </w:rPr>
            </w:pPr>
            <w:r w:rsidRPr="004C79F3">
              <w:t>Faculty of Medicine, Health &amp; Life Sciences (MHLS)</w:t>
            </w:r>
          </w:p>
        </w:tc>
      </w:tr>
      <w:tr w:rsidR="009912FC" w:rsidRPr="001D5159" w14:paraId="0F4A2020" w14:textId="77777777" w:rsidTr="009912FC">
        <w:trPr>
          <w:trHeight w:val="470"/>
        </w:trPr>
        <w:tc>
          <w:tcPr>
            <w:tcW w:w="2263" w:type="dxa"/>
            <w:shd w:val="clear" w:color="auto" w:fill="DEEAF6" w:themeFill="accent1" w:themeFillTint="33"/>
          </w:tcPr>
          <w:p w14:paraId="7E363DF7" w14:textId="1B26D836" w:rsidR="007F3CD9" w:rsidRPr="001D5159" w:rsidRDefault="007F3CD9" w:rsidP="00724495">
            <w:pPr>
              <w:rPr>
                <w:rFonts w:ascii="Calibri" w:hAnsi="Calibri"/>
                <w:b/>
              </w:rPr>
            </w:pPr>
            <w:r w:rsidRPr="001D5159">
              <w:rPr>
                <w:rFonts w:ascii="Calibri" w:hAnsi="Calibri"/>
                <w:b/>
              </w:rPr>
              <w:lastRenderedPageBreak/>
              <w:t>Research centre / School</w:t>
            </w:r>
          </w:p>
        </w:tc>
        <w:tc>
          <w:tcPr>
            <w:tcW w:w="7789" w:type="dxa"/>
          </w:tcPr>
          <w:p w14:paraId="01F42C0A" w14:textId="77777777" w:rsidR="007F3CD9" w:rsidRPr="001D5159" w:rsidRDefault="007C3A10" w:rsidP="00724495">
            <w:pPr>
              <w:rPr>
                <w:rFonts w:ascii="Calibri" w:hAnsi="Calibri"/>
              </w:rPr>
            </w:pPr>
            <w:r w:rsidRPr="001D5159">
              <w:rPr>
                <w:rFonts w:ascii="Calibri" w:hAnsi="Calibri"/>
              </w:rPr>
              <w:t>Pharmacy</w:t>
            </w:r>
          </w:p>
        </w:tc>
      </w:tr>
      <w:tr w:rsidR="009912FC" w:rsidRPr="001D5159" w14:paraId="2B55D6E4" w14:textId="77777777" w:rsidTr="009912FC">
        <w:trPr>
          <w:trHeight w:val="470"/>
        </w:trPr>
        <w:tc>
          <w:tcPr>
            <w:tcW w:w="2263" w:type="dxa"/>
            <w:shd w:val="clear" w:color="auto" w:fill="DEEAF6" w:themeFill="accent1" w:themeFillTint="33"/>
          </w:tcPr>
          <w:p w14:paraId="29BF30B7" w14:textId="77777777" w:rsidR="001B792D" w:rsidRPr="001D5159" w:rsidRDefault="001B792D" w:rsidP="00724495">
            <w:pPr>
              <w:rPr>
                <w:rFonts w:ascii="Calibri" w:hAnsi="Calibri"/>
                <w:b/>
              </w:rPr>
            </w:pPr>
            <w:r w:rsidRPr="001D5159">
              <w:rPr>
                <w:rFonts w:ascii="Calibri" w:hAnsi="Calibri"/>
                <w:b/>
              </w:rPr>
              <w:t>Subject area</w:t>
            </w:r>
          </w:p>
        </w:tc>
        <w:tc>
          <w:tcPr>
            <w:tcW w:w="7789" w:type="dxa"/>
          </w:tcPr>
          <w:p w14:paraId="26BC92BB" w14:textId="11E702E5" w:rsidR="001B792D" w:rsidRPr="001D5159" w:rsidRDefault="00A80621" w:rsidP="00724495">
            <w:pPr>
              <w:rPr>
                <w:rFonts w:ascii="Calibri" w:hAnsi="Calibri"/>
              </w:rPr>
            </w:pPr>
            <w:r>
              <w:rPr>
                <w:rFonts w:ascii="Calibri" w:hAnsi="Calibri"/>
              </w:rPr>
              <w:t>Drug delivery; pharmaceutics</w:t>
            </w:r>
          </w:p>
        </w:tc>
      </w:tr>
      <w:tr w:rsidR="009912FC" w:rsidRPr="001D5159" w14:paraId="37F2D25C" w14:textId="77777777" w:rsidTr="009912FC">
        <w:trPr>
          <w:trHeight w:val="444"/>
        </w:trPr>
        <w:tc>
          <w:tcPr>
            <w:tcW w:w="2263" w:type="dxa"/>
            <w:shd w:val="clear" w:color="auto" w:fill="DEEAF6" w:themeFill="accent1" w:themeFillTint="33"/>
          </w:tcPr>
          <w:p w14:paraId="1721C332" w14:textId="77777777" w:rsidR="007F3CD9" w:rsidRPr="001D5159" w:rsidRDefault="001B792D" w:rsidP="00724495">
            <w:pPr>
              <w:rPr>
                <w:rFonts w:ascii="Calibri" w:hAnsi="Calibri"/>
                <w:b/>
              </w:rPr>
            </w:pPr>
            <w:r w:rsidRPr="001D5159">
              <w:rPr>
                <w:rFonts w:ascii="Calibri" w:hAnsi="Calibri"/>
                <w:b/>
              </w:rPr>
              <w:t>Candidate requirements / K</w:t>
            </w:r>
            <w:r w:rsidR="00695F66" w:rsidRPr="001D5159">
              <w:rPr>
                <w:rFonts w:ascii="Calibri" w:hAnsi="Calibri"/>
                <w:b/>
              </w:rPr>
              <w:t xml:space="preserve">ey skills required for the post </w:t>
            </w:r>
          </w:p>
          <w:p w14:paraId="054A0AE4" w14:textId="77777777" w:rsidR="00695F66" w:rsidRPr="001D5159" w:rsidRDefault="00695F66" w:rsidP="00724495">
            <w:pPr>
              <w:rPr>
                <w:rFonts w:ascii="Calibri" w:hAnsi="Calibri"/>
                <w:b/>
              </w:rPr>
            </w:pPr>
          </w:p>
        </w:tc>
        <w:tc>
          <w:tcPr>
            <w:tcW w:w="7789" w:type="dxa"/>
          </w:tcPr>
          <w:p w14:paraId="0B0D5859" w14:textId="77777777" w:rsidR="007F3CD9" w:rsidRDefault="007C3A10" w:rsidP="00724495">
            <w:pPr>
              <w:rPr>
                <w:rFonts w:ascii="Calibri" w:hAnsi="Calibri" w:cs="Arial"/>
              </w:rPr>
            </w:pPr>
            <w:r w:rsidRPr="001D5159">
              <w:rPr>
                <w:rFonts w:ascii="Calibri" w:hAnsi="Calibri" w:cs="Arial"/>
              </w:rPr>
              <w:t xml:space="preserve">Applicants should have a 1st or 2.1 honours degree (or equivalent) in a relevant subject. Relevant subjects include </w:t>
            </w:r>
            <w:r w:rsidR="00090D75" w:rsidRPr="001D5159">
              <w:rPr>
                <w:rFonts w:ascii="Calibri" w:hAnsi="Calibri" w:cs="Arial"/>
              </w:rPr>
              <w:t>Pharmacy</w:t>
            </w:r>
            <w:r w:rsidR="00090D75">
              <w:rPr>
                <w:rFonts w:ascii="Calibri" w:hAnsi="Calibri" w:cs="Arial"/>
              </w:rPr>
              <w:t>, Pharmaceutical</w:t>
            </w:r>
            <w:r w:rsidRPr="001D5159">
              <w:rPr>
                <w:rFonts w:ascii="Calibri" w:hAnsi="Calibri" w:cs="Arial"/>
              </w:rPr>
              <w:t xml:space="preserve"> Sciences, Biochemistry, Biological/Biomedical Sciences,</w:t>
            </w:r>
            <w:r w:rsidR="002F06D8" w:rsidRPr="001D5159">
              <w:rPr>
                <w:rFonts w:ascii="Calibri" w:hAnsi="Calibri" w:cs="Arial"/>
              </w:rPr>
              <w:t xml:space="preserve"> </w:t>
            </w:r>
            <w:r w:rsidRPr="001D5159">
              <w:rPr>
                <w:rFonts w:ascii="Calibri" w:hAnsi="Calibri" w:cs="Arial"/>
              </w:rPr>
              <w:t>Chemistry, Engineering</w:t>
            </w:r>
            <w:r w:rsidR="00E41AE4" w:rsidRPr="001D5159">
              <w:rPr>
                <w:rFonts w:ascii="Calibri" w:hAnsi="Calibri" w:cs="Arial"/>
              </w:rPr>
              <w:t xml:space="preserve">, or </w:t>
            </w:r>
            <w:r w:rsidRPr="001D5159">
              <w:rPr>
                <w:rFonts w:ascii="Calibri" w:hAnsi="Calibri" w:cs="Arial"/>
              </w:rPr>
              <w:t>a closely related discipline. Students who have a 2.2 honours degree and a Master’s degree may also be considered, but the School reserves the right to shortlist for interview only those applicants who have demonstrated high academic attainment to date</w:t>
            </w:r>
            <w:r w:rsidR="007523AE">
              <w:rPr>
                <w:rFonts w:ascii="Calibri" w:hAnsi="Calibri" w:cs="Arial"/>
              </w:rPr>
              <w:t>.</w:t>
            </w:r>
          </w:p>
          <w:p w14:paraId="04908960" w14:textId="747FBEA3" w:rsidR="00C315D7" w:rsidRPr="001D5159" w:rsidRDefault="00C315D7" w:rsidP="00724495">
            <w:pPr>
              <w:rPr>
                <w:rFonts w:ascii="Calibri" w:hAnsi="Calibri"/>
              </w:rPr>
            </w:pPr>
          </w:p>
        </w:tc>
      </w:tr>
      <w:tr w:rsidR="009912FC" w:rsidRPr="001D5159" w14:paraId="20B23C1A" w14:textId="77777777" w:rsidTr="009912FC">
        <w:trPr>
          <w:trHeight w:val="444"/>
        </w:trPr>
        <w:tc>
          <w:tcPr>
            <w:tcW w:w="2263" w:type="dxa"/>
            <w:shd w:val="clear" w:color="auto" w:fill="DEEAF6" w:themeFill="accent1" w:themeFillTint="33"/>
          </w:tcPr>
          <w:p w14:paraId="797CECE2" w14:textId="58ACC7BB" w:rsidR="007F3CD9" w:rsidRPr="001D5159" w:rsidRDefault="007F3CD9" w:rsidP="00724495">
            <w:pPr>
              <w:rPr>
                <w:rFonts w:ascii="Calibri" w:hAnsi="Calibri"/>
                <w:b/>
              </w:rPr>
            </w:pPr>
            <w:r w:rsidRPr="001D5159">
              <w:rPr>
                <w:rFonts w:ascii="Calibri" w:hAnsi="Calibri"/>
                <w:b/>
              </w:rPr>
              <w:t>Deadline for applications</w:t>
            </w:r>
          </w:p>
        </w:tc>
        <w:tc>
          <w:tcPr>
            <w:tcW w:w="7789" w:type="dxa"/>
          </w:tcPr>
          <w:p w14:paraId="489895A8" w14:textId="6A636468" w:rsidR="007F3CD9" w:rsidRPr="001D5159" w:rsidRDefault="00C33F84" w:rsidP="00724495">
            <w:pPr>
              <w:rPr>
                <w:rFonts w:ascii="Calibri" w:hAnsi="Calibri"/>
              </w:rPr>
            </w:pPr>
            <w:r>
              <w:rPr>
                <w:rFonts w:ascii="Calibri" w:hAnsi="Calibri"/>
              </w:rPr>
              <w:t xml:space="preserve">September </w:t>
            </w:r>
            <w:r w:rsidR="00A80621">
              <w:rPr>
                <w:rFonts w:ascii="Calibri" w:hAnsi="Calibri"/>
              </w:rPr>
              <w:t>2022</w:t>
            </w:r>
          </w:p>
        </w:tc>
      </w:tr>
      <w:tr w:rsidR="009912FC" w:rsidRPr="001D5159" w14:paraId="7A487D07" w14:textId="77777777" w:rsidTr="009912FC">
        <w:trPr>
          <w:trHeight w:val="2604"/>
        </w:trPr>
        <w:tc>
          <w:tcPr>
            <w:tcW w:w="2263" w:type="dxa"/>
            <w:shd w:val="clear" w:color="auto" w:fill="DEEAF6" w:themeFill="accent1" w:themeFillTint="33"/>
          </w:tcPr>
          <w:p w14:paraId="70B884C3" w14:textId="68607D1E" w:rsidR="0028278B" w:rsidRPr="001D5159" w:rsidRDefault="0028278B" w:rsidP="00724495">
            <w:pPr>
              <w:rPr>
                <w:rFonts w:ascii="Calibri" w:hAnsi="Calibri"/>
                <w:b/>
              </w:rPr>
            </w:pPr>
            <w:r w:rsidRPr="001D5159">
              <w:rPr>
                <w:rFonts w:ascii="Calibri" w:hAnsi="Calibri"/>
                <w:b/>
              </w:rPr>
              <w:t>How to apply / contacts</w:t>
            </w:r>
          </w:p>
        </w:tc>
        <w:tc>
          <w:tcPr>
            <w:tcW w:w="7789" w:type="dxa"/>
          </w:tcPr>
          <w:p w14:paraId="6A5D81CF" w14:textId="0008C031" w:rsidR="0028278B" w:rsidRDefault="009912FC" w:rsidP="00724495">
            <w:r>
              <w:t>All postgraduate applications must be made online via the University’s Direct Applications Portal (DAP). The link is provided below.</w:t>
            </w:r>
          </w:p>
          <w:p w14:paraId="4B65D346" w14:textId="39AF9BFE" w:rsidR="0028278B" w:rsidRPr="004C79F3" w:rsidRDefault="0028278B" w:rsidP="00724495">
            <w:pPr>
              <w:rPr>
                <w:b/>
                <w:bCs/>
              </w:rPr>
            </w:pPr>
          </w:p>
          <w:p w14:paraId="27B173B1" w14:textId="77777777" w:rsidR="0028278B" w:rsidRDefault="00E87171" w:rsidP="00724495">
            <w:hyperlink r:id="rId7" w:history="1">
              <w:r w:rsidR="0028278B" w:rsidRPr="00920649">
                <w:rPr>
                  <w:rStyle w:val="Hyperlink"/>
                </w:rPr>
                <w:t>https://dap.qub.ac.uk/portal/user/u_login.php</w:t>
              </w:r>
            </w:hyperlink>
            <w:r w:rsidR="0028278B">
              <w:t xml:space="preserve"> </w:t>
            </w:r>
          </w:p>
          <w:p w14:paraId="481FB5AA" w14:textId="77777777" w:rsidR="009912FC" w:rsidRDefault="009912FC" w:rsidP="00724495">
            <w:pPr>
              <w:rPr>
                <w:rFonts w:ascii="Calibri" w:hAnsi="Calibri"/>
              </w:rPr>
            </w:pPr>
          </w:p>
          <w:p w14:paraId="6B7A578C" w14:textId="573E7646" w:rsidR="00DA3181" w:rsidRDefault="009912FC" w:rsidP="00724495">
            <w:pPr>
              <w:rPr>
                <w:rFonts w:ascii="Calibri" w:hAnsi="Calibri"/>
              </w:rPr>
            </w:pPr>
            <w:r>
              <w:rPr>
                <w:rFonts w:ascii="Calibri" w:hAnsi="Calibri"/>
              </w:rPr>
              <w:t>Please note that applicants do not need to draft a detailed research proposal. Instead, applicants can simply copy and paste the summary descriptive text provided above.</w:t>
            </w:r>
            <w:r w:rsidR="00DA3181">
              <w:rPr>
                <w:rFonts w:ascii="Calibri" w:hAnsi="Calibri"/>
              </w:rPr>
              <w:t xml:space="preserve"> </w:t>
            </w:r>
            <w:r w:rsidR="00EC5EA3">
              <w:rPr>
                <w:rFonts w:ascii="Calibri" w:hAnsi="Calibri"/>
              </w:rPr>
              <w:t xml:space="preserve">However, you may wish to elaborate further on the concept, particularly if you have other ideas around the general topic. </w:t>
            </w:r>
          </w:p>
          <w:p w14:paraId="1CA87B87" w14:textId="77777777" w:rsidR="00DA3181" w:rsidRDefault="00DA3181" w:rsidP="00724495">
            <w:pPr>
              <w:rPr>
                <w:rFonts w:ascii="Calibri" w:hAnsi="Calibri"/>
              </w:rPr>
            </w:pPr>
          </w:p>
          <w:p w14:paraId="6505B5BF" w14:textId="46414F30" w:rsidR="00DA3181" w:rsidRDefault="00EC5EA3" w:rsidP="00724495">
            <w:pPr>
              <w:rPr>
                <w:rFonts w:ascii="Calibri" w:hAnsi="Calibri"/>
              </w:rPr>
            </w:pPr>
            <w:r>
              <w:rPr>
                <w:rFonts w:ascii="Calibri" w:hAnsi="Calibri"/>
              </w:rPr>
              <w:t xml:space="preserve">As explained above, this project has not yet secured an external source of funding. </w:t>
            </w:r>
            <w:r w:rsidR="00DA3181">
              <w:rPr>
                <w:rFonts w:ascii="Calibri" w:hAnsi="Calibri"/>
              </w:rPr>
              <w:t xml:space="preserve">Before making an application, students should </w:t>
            </w:r>
            <w:r>
              <w:rPr>
                <w:rFonts w:ascii="Calibri" w:hAnsi="Calibri"/>
              </w:rPr>
              <w:t xml:space="preserve">therefore </w:t>
            </w:r>
            <w:r w:rsidR="00DA3181">
              <w:rPr>
                <w:rFonts w:ascii="Calibri" w:hAnsi="Calibri"/>
              </w:rPr>
              <w:t xml:space="preserve">ensure they have identified a </w:t>
            </w:r>
            <w:r>
              <w:rPr>
                <w:rFonts w:ascii="Calibri" w:hAnsi="Calibri"/>
              </w:rPr>
              <w:t xml:space="preserve">viable </w:t>
            </w:r>
            <w:r w:rsidR="00DA3181">
              <w:rPr>
                <w:rFonts w:ascii="Calibri" w:hAnsi="Calibri"/>
              </w:rPr>
              <w:t xml:space="preserve">funding source to support their postgraduate studies. </w:t>
            </w:r>
            <w:r>
              <w:rPr>
                <w:rFonts w:ascii="Calibri" w:hAnsi="Calibri"/>
              </w:rPr>
              <w:t>S</w:t>
            </w:r>
            <w:r w:rsidR="00DA3181">
              <w:rPr>
                <w:rFonts w:ascii="Calibri" w:hAnsi="Calibri"/>
              </w:rPr>
              <w:t xml:space="preserve">elf-funding </w:t>
            </w:r>
            <w:r>
              <w:rPr>
                <w:rFonts w:ascii="Calibri" w:hAnsi="Calibri"/>
              </w:rPr>
              <w:t xml:space="preserve">international </w:t>
            </w:r>
            <w:r w:rsidR="00DA3181">
              <w:rPr>
                <w:rFonts w:ascii="Calibri" w:hAnsi="Calibri"/>
              </w:rPr>
              <w:t xml:space="preserve">applicants are particularly </w:t>
            </w:r>
            <w:r>
              <w:rPr>
                <w:rFonts w:ascii="Calibri" w:hAnsi="Calibri"/>
              </w:rPr>
              <w:t>encouraged to apply</w:t>
            </w:r>
            <w:r w:rsidR="00DA3181">
              <w:rPr>
                <w:rFonts w:ascii="Calibri" w:hAnsi="Calibri"/>
              </w:rPr>
              <w:t>.</w:t>
            </w:r>
          </w:p>
          <w:p w14:paraId="50D79A55" w14:textId="0BA8C7CD" w:rsidR="009912FC" w:rsidRPr="001D5159" w:rsidRDefault="009912FC" w:rsidP="00724495">
            <w:pPr>
              <w:rPr>
                <w:rFonts w:ascii="Calibri" w:hAnsi="Calibri"/>
              </w:rPr>
            </w:pPr>
            <w:r>
              <w:rPr>
                <w:rFonts w:ascii="Calibri" w:hAnsi="Calibri"/>
              </w:rPr>
              <w:t xml:space="preserve">  </w:t>
            </w:r>
          </w:p>
        </w:tc>
      </w:tr>
      <w:tr w:rsidR="009912FC" w:rsidRPr="001D5159" w14:paraId="768977FD" w14:textId="77777777" w:rsidTr="00553CBF">
        <w:trPr>
          <w:trHeight w:val="699"/>
        </w:trPr>
        <w:tc>
          <w:tcPr>
            <w:tcW w:w="2263" w:type="dxa"/>
            <w:shd w:val="clear" w:color="auto" w:fill="DEEAF6" w:themeFill="accent1" w:themeFillTint="33"/>
          </w:tcPr>
          <w:p w14:paraId="49F160B1" w14:textId="77777777" w:rsidR="0028278B" w:rsidRPr="001D5159" w:rsidRDefault="0028278B" w:rsidP="00724495">
            <w:pPr>
              <w:rPr>
                <w:rFonts w:ascii="Calibri" w:hAnsi="Calibri"/>
                <w:b/>
              </w:rPr>
            </w:pPr>
            <w:r w:rsidRPr="001D5159">
              <w:rPr>
                <w:rFonts w:ascii="Calibri" w:hAnsi="Calibri"/>
                <w:b/>
              </w:rPr>
              <w:t xml:space="preserve">Relevant links / more information </w:t>
            </w:r>
          </w:p>
          <w:p w14:paraId="4C17368C" w14:textId="77777777" w:rsidR="0028278B" w:rsidRPr="001D5159" w:rsidRDefault="0028278B" w:rsidP="00724495">
            <w:pPr>
              <w:rPr>
                <w:rFonts w:ascii="Calibri" w:hAnsi="Calibri"/>
              </w:rPr>
            </w:pPr>
          </w:p>
        </w:tc>
        <w:tc>
          <w:tcPr>
            <w:tcW w:w="7789" w:type="dxa"/>
          </w:tcPr>
          <w:p w14:paraId="36A589B2" w14:textId="77777777" w:rsidR="0028278B" w:rsidRPr="0028278B" w:rsidRDefault="0028278B" w:rsidP="00724495">
            <w:pPr>
              <w:rPr>
                <w:b/>
                <w:bCs/>
              </w:rPr>
            </w:pPr>
            <w:r w:rsidRPr="0028278B">
              <w:rPr>
                <w:b/>
                <w:bCs/>
              </w:rPr>
              <w:t>Funded PhD studentships available in the School of Pharmacy, Queen's University Belfast</w:t>
            </w:r>
          </w:p>
          <w:p w14:paraId="07A043CA" w14:textId="01114DA7" w:rsidR="0028278B" w:rsidRDefault="00E87171" w:rsidP="00724495">
            <w:hyperlink r:id="rId8" w:history="1">
              <w:r w:rsidR="0028278B" w:rsidRPr="00810712">
                <w:rPr>
                  <w:rStyle w:val="Hyperlink"/>
                </w:rPr>
                <w:t>http://www.qub.ac.uk/schools/SchoolofPharmacy/Research/PostgraduatePositions/</w:t>
              </w:r>
            </w:hyperlink>
          </w:p>
          <w:p w14:paraId="2A5552DB" w14:textId="77777777" w:rsidR="0028278B" w:rsidRDefault="0028278B" w:rsidP="00724495"/>
          <w:p w14:paraId="2658776C" w14:textId="77777777" w:rsidR="0028278B" w:rsidRPr="0028278B" w:rsidRDefault="0028278B" w:rsidP="00724495">
            <w:pPr>
              <w:rPr>
                <w:b/>
                <w:bCs/>
              </w:rPr>
            </w:pPr>
            <w:r w:rsidRPr="0028278B">
              <w:rPr>
                <w:b/>
                <w:bCs/>
              </w:rPr>
              <w:t>Research at the School of Pharmacy, Queen's University Belfast</w:t>
            </w:r>
          </w:p>
          <w:p w14:paraId="2AEA383D" w14:textId="65DD97B1" w:rsidR="0028278B" w:rsidRDefault="00E87171" w:rsidP="00724495">
            <w:pPr>
              <w:rPr>
                <w:rStyle w:val="Hyperlink"/>
              </w:rPr>
            </w:pPr>
            <w:hyperlink r:id="rId9" w:history="1">
              <w:r w:rsidR="0028278B" w:rsidRPr="00810712">
                <w:rPr>
                  <w:rStyle w:val="Hyperlink"/>
                </w:rPr>
                <w:t>http://www.qub.ac.uk/schools/SchoolofPharmacy/Research/</w:t>
              </w:r>
            </w:hyperlink>
          </w:p>
          <w:p w14:paraId="767C3301" w14:textId="77777777" w:rsidR="0028278B" w:rsidRDefault="0028278B" w:rsidP="00724495"/>
          <w:p w14:paraId="15BDAC12" w14:textId="3BA20330" w:rsidR="0028278B" w:rsidRPr="0028278B" w:rsidRDefault="0028278B" w:rsidP="00724495">
            <w:pPr>
              <w:rPr>
                <w:b/>
                <w:bCs/>
              </w:rPr>
            </w:pPr>
            <w:r w:rsidRPr="0028278B">
              <w:rPr>
                <w:b/>
                <w:bCs/>
              </w:rPr>
              <w:t xml:space="preserve">Professor Malcom’s research </w:t>
            </w:r>
            <w:r>
              <w:rPr>
                <w:b/>
                <w:bCs/>
              </w:rPr>
              <w:t>home</w:t>
            </w:r>
            <w:r w:rsidRPr="0028278B">
              <w:rPr>
                <w:b/>
                <w:bCs/>
              </w:rPr>
              <w:t>page</w:t>
            </w:r>
          </w:p>
          <w:p w14:paraId="287EE803" w14:textId="77777777" w:rsidR="0028278B" w:rsidRDefault="00E87171" w:rsidP="00724495">
            <w:pPr>
              <w:rPr>
                <w:rStyle w:val="Hyperlink"/>
              </w:rPr>
            </w:pPr>
            <w:hyperlink r:id="rId10" w:history="1">
              <w:r w:rsidR="0028278B" w:rsidRPr="00417FB4">
                <w:rPr>
                  <w:rStyle w:val="Hyperlink"/>
                </w:rPr>
                <w:t>https://pure.qub.ac.uk/en/persons/karl-malcolm</w:t>
              </w:r>
            </w:hyperlink>
          </w:p>
          <w:p w14:paraId="67FA90C5" w14:textId="77777777" w:rsidR="0028278B" w:rsidRDefault="0028278B" w:rsidP="00724495">
            <w:pPr>
              <w:rPr>
                <w:rFonts w:ascii="Calibri" w:hAnsi="Calibri"/>
              </w:rPr>
            </w:pPr>
          </w:p>
          <w:p w14:paraId="5626FD9D" w14:textId="336224F3" w:rsidR="00553CBF" w:rsidRPr="00553CBF" w:rsidRDefault="00553CBF" w:rsidP="00724495">
            <w:pPr>
              <w:rPr>
                <w:rFonts w:ascii="Calibri" w:hAnsi="Calibri"/>
                <w:b/>
                <w:bCs/>
              </w:rPr>
            </w:pPr>
            <w:r w:rsidRPr="00553CBF">
              <w:rPr>
                <w:rFonts w:ascii="Calibri" w:hAnsi="Calibri"/>
                <w:b/>
                <w:bCs/>
              </w:rPr>
              <w:t xml:space="preserve">List of recent publications from </w:t>
            </w:r>
            <w:r w:rsidRPr="00553CBF">
              <w:rPr>
                <w:rFonts w:ascii="Calibri" w:hAnsi="Calibri"/>
                <w:b/>
                <w:bCs/>
              </w:rPr>
              <w:t>the</w:t>
            </w:r>
            <w:r w:rsidRPr="00553CBF">
              <w:rPr>
                <w:rFonts w:ascii="Calibri" w:hAnsi="Calibri"/>
                <w:b/>
                <w:bCs/>
              </w:rPr>
              <w:t xml:space="preserve"> Malcolm/Boyd group</w:t>
            </w:r>
            <w:r>
              <w:rPr>
                <w:rFonts w:ascii="Calibri" w:hAnsi="Calibri"/>
                <w:b/>
                <w:bCs/>
              </w:rPr>
              <w:t xml:space="preserve"> (with links)</w:t>
            </w:r>
          </w:p>
          <w:p w14:paraId="6D6E94E2"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 xml:space="preserve">Cazorla-Luna R, Ruiz-Caro R, </w:t>
            </w:r>
            <w:proofErr w:type="spellStart"/>
            <w:r w:rsidRPr="00553CBF">
              <w:rPr>
                <w:rFonts w:ascii="Helvetica Neue" w:hAnsi="Helvetica Neue"/>
                <w:color w:val="000000"/>
                <w:sz w:val="18"/>
                <w:szCs w:val="18"/>
              </w:rPr>
              <w:t>Veiga</w:t>
            </w:r>
            <w:proofErr w:type="spellEnd"/>
            <w:r w:rsidRPr="00553CBF">
              <w:rPr>
                <w:rFonts w:ascii="Helvetica Neue" w:hAnsi="Helvetica Neue"/>
                <w:color w:val="000000"/>
                <w:sz w:val="18"/>
                <w:szCs w:val="18"/>
              </w:rPr>
              <w:t xml:space="preserve"> M-D, Malcolm RK, </w:t>
            </w:r>
            <w:proofErr w:type="spellStart"/>
            <w:r w:rsidRPr="00553CBF">
              <w:rPr>
                <w:rFonts w:ascii="Helvetica Neue" w:hAnsi="Helvetica Neue"/>
                <w:color w:val="000000"/>
                <w:sz w:val="18"/>
                <w:szCs w:val="18"/>
              </w:rPr>
              <w:t>Lamprou</w:t>
            </w:r>
            <w:proofErr w:type="spellEnd"/>
            <w:r w:rsidRPr="00553CBF">
              <w:rPr>
                <w:rFonts w:ascii="Helvetica Neue" w:hAnsi="Helvetica Neue"/>
                <w:color w:val="000000"/>
                <w:sz w:val="18"/>
                <w:szCs w:val="18"/>
              </w:rPr>
              <w:t xml:space="preserve"> DA, Recent advances in </w:t>
            </w:r>
            <w:proofErr w:type="spellStart"/>
            <w:r w:rsidRPr="00553CBF">
              <w:rPr>
                <w:rFonts w:ascii="Helvetica Neue" w:hAnsi="Helvetica Neue"/>
                <w:color w:val="000000"/>
                <w:sz w:val="18"/>
                <w:szCs w:val="18"/>
              </w:rPr>
              <w:t>electrospun</w:t>
            </w:r>
            <w:proofErr w:type="spellEnd"/>
            <w:r w:rsidRPr="00553CBF">
              <w:rPr>
                <w:rFonts w:ascii="Helvetica Neue" w:hAnsi="Helvetica Neue"/>
                <w:color w:val="000000"/>
                <w:sz w:val="18"/>
                <w:szCs w:val="18"/>
              </w:rPr>
              <w:t xml:space="preserve"> nanofiber vaginal formulations for women's sexual and reproductive health, Int J Pharm. 2021:121040. Click</w:t>
            </w:r>
            <w:r w:rsidRPr="00553CBF">
              <w:rPr>
                <w:rStyle w:val="apple-converted-space"/>
                <w:rFonts w:ascii="Helvetica Neue" w:hAnsi="Helvetica Neue"/>
                <w:color w:val="000000"/>
                <w:sz w:val="18"/>
                <w:szCs w:val="18"/>
              </w:rPr>
              <w:t> </w:t>
            </w:r>
            <w:hyperlink r:id="rId11" w:history="1">
              <w:r w:rsidRPr="00553CBF">
                <w:rPr>
                  <w:rStyle w:val="Hyperlink"/>
                  <w:rFonts w:ascii="Helvetica Neue" w:hAnsi="Helvetica Neue"/>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4652866E" w14:textId="77777777" w:rsidR="00553CBF" w:rsidRPr="00553CBF" w:rsidRDefault="00553CBF" w:rsidP="00724495">
            <w:pPr>
              <w:numPr>
                <w:ilvl w:val="0"/>
                <w:numId w:val="4"/>
              </w:numPr>
              <w:rPr>
                <w:rFonts w:ascii="Helvetica Neue" w:hAnsi="Helvetica Neue"/>
                <w:color w:val="000000"/>
                <w:sz w:val="18"/>
                <w:szCs w:val="18"/>
              </w:rPr>
            </w:pPr>
            <w:proofErr w:type="spellStart"/>
            <w:r w:rsidRPr="00553CBF">
              <w:rPr>
                <w:rFonts w:ascii="Helvetica Neue" w:hAnsi="Helvetica Neue"/>
                <w:color w:val="000000"/>
                <w:sz w:val="18"/>
                <w:szCs w:val="18"/>
              </w:rPr>
              <w:t>Dallal</w:t>
            </w:r>
            <w:proofErr w:type="spellEnd"/>
            <w:r w:rsidRPr="00553CBF">
              <w:rPr>
                <w:rFonts w:ascii="Helvetica Neue" w:hAnsi="Helvetica Neue"/>
                <w:color w:val="000000"/>
                <w:sz w:val="18"/>
                <w:szCs w:val="18"/>
              </w:rPr>
              <w:t xml:space="preserve"> </w:t>
            </w:r>
            <w:proofErr w:type="spellStart"/>
            <w:r w:rsidRPr="00553CBF">
              <w:rPr>
                <w:rFonts w:ascii="Helvetica Neue" w:hAnsi="Helvetica Neue"/>
                <w:color w:val="000000"/>
                <w:sz w:val="18"/>
                <w:szCs w:val="18"/>
              </w:rPr>
              <w:t>Bashi</w:t>
            </w:r>
            <w:proofErr w:type="spellEnd"/>
            <w:r w:rsidRPr="00553CBF">
              <w:rPr>
                <w:rFonts w:ascii="Helvetica Neue" w:hAnsi="Helvetica Neue"/>
                <w:color w:val="000000"/>
                <w:sz w:val="18"/>
                <w:szCs w:val="18"/>
              </w:rPr>
              <w:t xml:space="preserve"> </w:t>
            </w:r>
            <w:proofErr w:type="spellStart"/>
            <w:r w:rsidRPr="00553CBF">
              <w:rPr>
                <w:rFonts w:ascii="Helvetica Neue" w:hAnsi="Helvetica Neue"/>
                <w:color w:val="000000"/>
                <w:sz w:val="18"/>
                <w:szCs w:val="18"/>
              </w:rPr>
              <w:t>YH,Murphy</w:t>
            </w:r>
            <w:proofErr w:type="spellEnd"/>
            <w:r w:rsidRPr="00553CBF">
              <w:rPr>
                <w:rFonts w:ascii="Helvetica Neue" w:hAnsi="Helvetica Neue"/>
                <w:color w:val="000000"/>
                <w:sz w:val="18"/>
                <w:szCs w:val="18"/>
              </w:rPr>
              <w:t xml:space="preserve"> DJ, McCoy CF, Spence P, </w:t>
            </w:r>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 xml:space="preserve">Boyd P, Brown L, </w:t>
            </w:r>
            <w:proofErr w:type="spellStart"/>
            <w:r w:rsidRPr="00553CBF">
              <w:rPr>
                <w:rFonts w:ascii="Helvetica Neue" w:hAnsi="Helvetica Neue"/>
                <w:color w:val="000000"/>
                <w:sz w:val="18"/>
                <w:szCs w:val="18"/>
              </w:rPr>
              <w:t>Kihara</w:t>
            </w:r>
            <w:proofErr w:type="spellEnd"/>
            <w:r w:rsidRPr="00553CBF">
              <w:rPr>
                <w:rFonts w:ascii="Helvetica Neue" w:hAnsi="Helvetica Neue"/>
                <w:color w:val="000000"/>
                <w:sz w:val="18"/>
                <w:szCs w:val="18"/>
              </w:rPr>
              <w:t xml:space="preserve">, M, Martin F, McMullen N, </w:t>
            </w:r>
            <w:proofErr w:type="spellStart"/>
            <w:r w:rsidRPr="00553CBF">
              <w:rPr>
                <w:rFonts w:ascii="Helvetica Neue" w:hAnsi="Helvetica Neue"/>
                <w:color w:val="000000"/>
                <w:sz w:val="18"/>
                <w:szCs w:val="18"/>
              </w:rPr>
              <w:t>Kleinbeck</w:t>
            </w:r>
            <w:proofErr w:type="spellEnd"/>
            <w:r w:rsidRPr="00553CBF">
              <w:rPr>
                <w:rFonts w:ascii="Helvetica Neue" w:hAnsi="Helvetica Neue"/>
                <w:color w:val="000000"/>
                <w:sz w:val="18"/>
                <w:szCs w:val="18"/>
              </w:rPr>
              <w:t xml:space="preserve"> K, </w:t>
            </w:r>
            <w:proofErr w:type="spellStart"/>
            <w:r w:rsidRPr="00553CBF">
              <w:rPr>
                <w:rFonts w:ascii="Helvetica Neue" w:hAnsi="Helvetica Neue"/>
                <w:color w:val="000000"/>
                <w:sz w:val="18"/>
                <w:szCs w:val="18"/>
              </w:rPr>
              <w:t>Dangi</w:t>
            </w:r>
            <w:proofErr w:type="spellEnd"/>
            <w:r w:rsidRPr="00553CBF">
              <w:rPr>
                <w:rFonts w:ascii="Helvetica Neue" w:hAnsi="Helvetica Neue"/>
                <w:color w:val="000000"/>
                <w:sz w:val="18"/>
                <w:szCs w:val="18"/>
              </w:rPr>
              <w:t xml:space="preserve"> B, Spence P, Hansraj B, Devlin B, Malcolm RK, Silicone elastomer formulations for improved performance of a multipurpose vaginal ring releasing dapivirine and levonorgestrel. Int J Pharm X. 2021;100091. Click</w:t>
            </w:r>
            <w:r w:rsidRPr="00553CBF">
              <w:rPr>
                <w:rStyle w:val="apple-converted-space"/>
                <w:rFonts w:ascii="Helvetica Neue" w:hAnsi="Helvetica Neue"/>
                <w:color w:val="000000"/>
                <w:sz w:val="18"/>
                <w:szCs w:val="18"/>
              </w:rPr>
              <w:t> </w:t>
            </w:r>
            <w:hyperlink r:id="rId12"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 </w:t>
            </w:r>
          </w:p>
          <w:p w14:paraId="66FC0C31"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 xml:space="preserve">Carson L, Merkatz R, Martinelli E, Boyd P, </w:t>
            </w:r>
            <w:proofErr w:type="spellStart"/>
            <w:r w:rsidRPr="00553CBF">
              <w:rPr>
                <w:rFonts w:ascii="Helvetica Neue" w:hAnsi="Helvetica Neue"/>
                <w:color w:val="000000"/>
                <w:sz w:val="18"/>
                <w:szCs w:val="18"/>
              </w:rPr>
              <w:t>Variano</w:t>
            </w:r>
            <w:proofErr w:type="spellEnd"/>
            <w:r w:rsidRPr="00553CBF">
              <w:rPr>
                <w:rFonts w:ascii="Helvetica Neue" w:hAnsi="Helvetica Neue"/>
                <w:color w:val="000000"/>
                <w:sz w:val="18"/>
                <w:szCs w:val="18"/>
              </w:rPr>
              <w:t xml:space="preserve"> B, </w:t>
            </w:r>
            <w:proofErr w:type="spellStart"/>
            <w:r w:rsidRPr="00553CBF">
              <w:rPr>
                <w:rFonts w:ascii="Helvetica Neue" w:hAnsi="Helvetica Neue"/>
                <w:color w:val="000000"/>
                <w:sz w:val="18"/>
                <w:szCs w:val="18"/>
              </w:rPr>
              <w:t>Sallent</w:t>
            </w:r>
            <w:proofErr w:type="spellEnd"/>
            <w:r w:rsidRPr="00553CBF">
              <w:rPr>
                <w:rFonts w:ascii="Helvetica Neue" w:hAnsi="Helvetica Neue"/>
                <w:color w:val="000000"/>
                <w:sz w:val="18"/>
                <w:szCs w:val="18"/>
              </w:rPr>
              <w:t xml:space="preserve"> T, Malcolm RK, The vaginal microbiota, bacterial biofilms and polymeric drug-releasing vaginal rings. Pharmaceutics. 2021;13(5)751. Click</w:t>
            </w:r>
            <w:r w:rsidRPr="00553CBF">
              <w:rPr>
                <w:rStyle w:val="apple-converted-space"/>
                <w:rFonts w:ascii="Helvetica Neue" w:hAnsi="Helvetica Neue"/>
                <w:color w:val="000000"/>
                <w:sz w:val="18"/>
                <w:szCs w:val="18"/>
              </w:rPr>
              <w:t> </w:t>
            </w:r>
            <w:hyperlink r:id="rId13"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6E6C92A8"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 xml:space="preserve">McCoy CF, Spence P, </w:t>
            </w:r>
            <w:proofErr w:type="spellStart"/>
            <w:r w:rsidRPr="00553CBF">
              <w:rPr>
                <w:rFonts w:ascii="Helvetica Neue" w:hAnsi="Helvetica Neue"/>
                <w:color w:val="000000"/>
                <w:sz w:val="18"/>
                <w:szCs w:val="18"/>
              </w:rPr>
              <w:t>Dallal</w:t>
            </w:r>
            <w:proofErr w:type="spellEnd"/>
            <w:r w:rsidRPr="00553CBF">
              <w:rPr>
                <w:rFonts w:ascii="Helvetica Neue" w:hAnsi="Helvetica Neue"/>
                <w:color w:val="000000"/>
                <w:sz w:val="18"/>
                <w:szCs w:val="18"/>
              </w:rPr>
              <w:t xml:space="preserve"> </w:t>
            </w:r>
            <w:proofErr w:type="spellStart"/>
            <w:r w:rsidRPr="00553CBF">
              <w:rPr>
                <w:rFonts w:ascii="Helvetica Neue" w:hAnsi="Helvetica Neue"/>
                <w:color w:val="000000"/>
                <w:sz w:val="18"/>
                <w:szCs w:val="18"/>
              </w:rPr>
              <w:t>Bashi</w:t>
            </w:r>
            <w:proofErr w:type="spellEnd"/>
            <w:r w:rsidRPr="00553CBF">
              <w:rPr>
                <w:rFonts w:ascii="Helvetica Neue" w:hAnsi="Helvetica Neue"/>
                <w:color w:val="000000"/>
                <w:sz w:val="18"/>
                <w:szCs w:val="18"/>
              </w:rPr>
              <w:t xml:space="preserve"> YH, Murphy D,J Boyd P, </w:t>
            </w:r>
            <w:r w:rsidRPr="00553CBF">
              <w:rPr>
                <w:rStyle w:val="apple-converted-space"/>
                <w:rFonts w:ascii="Helvetica Neue" w:hAnsi="Helvetica Neue"/>
                <w:color w:val="000000"/>
                <w:sz w:val="18"/>
                <w:szCs w:val="18"/>
              </w:rPr>
              <w:t> </w:t>
            </w:r>
            <w:proofErr w:type="spellStart"/>
            <w:r w:rsidRPr="00553CBF">
              <w:rPr>
                <w:rFonts w:ascii="Helvetica Neue" w:hAnsi="Helvetica Neue"/>
                <w:color w:val="000000"/>
                <w:sz w:val="18"/>
                <w:szCs w:val="18"/>
              </w:rPr>
              <w:t>Dangi</w:t>
            </w:r>
            <w:proofErr w:type="spellEnd"/>
            <w:r w:rsidRPr="00553CBF">
              <w:rPr>
                <w:rFonts w:ascii="Helvetica Neue" w:hAnsi="Helvetica Neue"/>
                <w:color w:val="000000"/>
                <w:sz w:val="18"/>
                <w:szCs w:val="18"/>
              </w:rPr>
              <w:t xml:space="preserve"> B, Derrick T, Devlin B, </w:t>
            </w:r>
            <w:proofErr w:type="spellStart"/>
            <w:r w:rsidRPr="00553CBF">
              <w:rPr>
                <w:rFonts w:ascii="Helvetica Neue" w:hAnsi="Helvetica Neue"/>
                <w:color w:val="000000"/>
                <w:sz w:val="18"/>
                <w:szCs w:val="18"/>
              </w:rPr>
              <w:t>Kleinbeck</w:t>
            </w:r>
            <w:proofErr w:type="spellEnd"/>
            <w:r w:rsidRPr="00553CBF">
              <w:rPr>
                <w:rFonts w:ascii="Helvetica Neue" w:hAnsi="Helvetica Neue"/>
                <w:color w:val="000000"/>
                <w:sz w:val="18"/>
                <w:szCs w:val="18"/>
              </w:rPr>
              <w:t xml:space="preserve"> K, Malcolm RK, Use of simulated vaginal and menstrual fluids to model in vivo discolouration of silicone elastomer vaginal rings. Int J Pharm X. 2021;100081. Click</w:t>
            </w:r>
            <w:r w:rsidRPr="00553CBF">
              <w:rPr>
                <w:rStyle w:val="apple-converted-space"/>
                <w:rFonts w:ascii="Helvetica Neue" w:hAnsi="Helvetica Neue"/>
                <w:color w:val="000000"/>
                <w:sz w:val="18"/>
                <w:szCs w:val="18"/>
              </w:rPr>
              <w:t> </w:t>
            </w:r>
            <w:hyperlink r:id="rId14"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 </w:t>
            </w:r>
          </w:p>
          <w:p w14:paraId="56433596"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lastRenderedPageBreak/>
              <w:t xml:space="preserve">Boyd P, Merkatz R, </w:t>
            </w:r>
            <w:proofErr w:type="spellStart"/>
            <w:r w:rsidRPr="00553CBF">
              <w:rPr>
                <w:rFonts w:ascii="Helvetica Neue" w:hAnsi="Helvetica Neue"/>
                <w:color w:val="000000"/>
                <w:sz w:val="18"/>
                <w:szCs w:val="18"/>
              </w:rPr>
              <w:t>Variano</w:t>
            </w:r>
            <w:proofErr w:type="spellEnd"/>
            <w:r w:rsidRPr="00553CBF">
              <w:rPr>
                <w:rFonts w:ascii="Helvetica Neue" w:hAnsi="Helvetica Neue"/>
                <w:color w:val="000000"/>
                <w:sz w:val="18"/>
                <w:szCs w:val="18"/>
              </w:rPr>
              <w:t xml:space="preserve"> B, Malcolm RK, The ins and outs of drug-releasing vaginal rings: A literature review of expulsions and removals. Expert Opinion on Drug Delivery. 2020;17:1519-1540. Click</w:t>
            </w:r>
            <w:r w:rsidRPr="00553CBF">
              <w:rPr>
                <w:rStyle w:val="apple-converted-space"/>
                <w:rFonts w:ascii="Helvetica Neue" w:hAnsi="Helvetica Neue"/>
                <w:color w:val="000000"/>
                <w:sz w:val="18"/>
                <w:szCs w:val="18"/>
              </w:rPr>
              <w:t> </w:t>
            </w:r>
            <w:hyperlink r:id="rId15"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6B6B8D63"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 xml:space="preserve">Welsh NR, Malcolm RK, Devlin B, Boyd P, Dapivirine-releasing vaginal rings produced by plastic </w:t>
            </w:r>
            <w:proofErr w:type="spellStart"/>
            <w:r w:rsidRPr="00553CBF">
              <w:rPr>
                <w:rFonts w:ascii="Helvetica Neue" w:hAnsi="Helvetica Neue"/>
                <w:color w:val="000000"/>
                <w:sz w:val="18"/>
                <w:szCs w:val="18"/>
              </w:rPr>
              <w:t>freeforming</w:t>
            </w:r>
            <w:proofErr w:type="spellEnd"/>
            <w:r w:rsidRPr="00553CBF">
              <w:rPr>
                <w:rFonts w:ascii="Helvetica Neue" w:hAnsi="Helvetica Neue"/>
                <w:color w:val="000000"/>
                <w:sz w:val="18"/>
                <w:szCs w:val="18"/>
              </w:rPr>
              <w:t xml:space="preserve"> additive manufacturing. Int J Pharm. 2019;572:118725. Click</w:t>
            </w:r>
            <w:r w:rsidRPr="00553CBF">
              <w:rPr>
                <w:rStyle w:val="apple-converted-space"/>
                <w:rFonts w:ascii="Helvetica Neue" w:hAnsi="Helvetica Neue"/>
                <w:color w:val="000000"/>
                <w:sz w:val="18"/>
                <w:szCs w:val="18"/>
              </w:rPr>
              <w:t> </w:t>
            </w:r>
            <w:hyperlink r:id="rId16"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181BFD43"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 xml:space="preserve">Boyd P, </w:t>
            </w:r>
            <w:proofErr w:type="spellStart"/>
            <w:r w:rsidRPr="00553CBF">
              <w:rPr>
                <w:rFonts w:ascii="Helvetica Neue" w:hAnsi="Helvetica Neue"/>
                <w:color w:val="000000"/>
                <w:sz w:val="18"/>
                <w:szCs w:val="18"/>
              </w:rPr>
              <w:t>Variano</w:t>
            </w:r>
            <w:proofErr w:type="spellEnd"/>
            <w:r w:rsidRPr="00553CBF">
              <w:rPr>
                <w:rFonts w:ascii="Helvetica Neue" w:hAnsi="Helvetica Neue"/>
                <w:color w:val="000000"/>
                <w:sz w:val="18"/>
                <w:szCs w:val="18"/>
              </w:rPr>
              <w:t xml:space="preserve"> B, Spence P, McCoy CF, Murphy DJ, </w:t>
            </w:r>
            <w:proofErr w:type="spellStart"/>
            <w:r w:rsidRPr="00553CBF">
              <w:rPr>
                <w:rFonts w:ascii="Helvetica Neue" w:hAnsi="Helvetica Neue"/>
                <w:color w:val="000000"/>
                <w:sz w:val="18"/>
                <w:szCs w:val="18"/>
              </w:rPr>
              <w:t>Dallal</w:t>
            </w:r>
            <w:proofErr w:type="spellEnd"/>
            <w:r w:rsidRPr="00553CBF">
              <w:rPr>
                <w:rFonts w:ascii="Helvetica Neue" w:hAnsi="Helvetica Neue"/>
                <w:color w:val="000000"/>
                <w:sz w:val="18"/>
                <w:szCs w:val="18"/>
              </w:rPr>
              <w:t xml:space="preserve"> </w:t>
            </w:r>
            <w:proofErr w:type="spellStart"/>
            <w:r w:rsidRPr="00553CBF">
              <w:rPr>
                <w:rFonts w:ascii="Helvetica Neue" w:hAnsi="Helvetica Neue"/>
                <w:color w:val="000000"/>
                <w:sz w:val="18"/>
                <w:szCs w:val="18"/>
              </w:rPr>
              <w:t>Bashi</w:t>
            </w:r>
            <w:proofErr w:type="spellEnd"/>
            <w:r w:rsidRPr="00553CBF">
              <w:rPr>
                <w:rFonts w:ascii="Helvetica Neue" w:hAnsi="Helvetica Neue"/>
                <w:color w:val="000000"/>
                <w:sz w:val="18"/>
                <w:szCs w:val="18"/>
              </w:rPr>
              <w:t xml:space="preserve"> YH, Malcolm RK, In vitro release testing methods for drug-releasing vaginal rings, J Control. Release, 2019;313(10):54–69. Click</w:t>
            </w:r>
            <w:r w:rsidRPr="00553CBF">
              <w:rPr>
                <w:rStyle w:val="apple-converted-space"/>
                <w:rFonts w:ascii="Helvetica Neue" w:hAnsi="Helvetica Neue"/>
                <w:color w:val="000000"/>
                <w:sz w:val="18"/>
                <w:szCs w:val="18"/>
              </w:rPr>
              <w:t> </w:t>
            </w:r>
            <w:hyperlink r:id="rId17"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04CFB535" w14:textId="77777777" w:rsidR="00553CBF" w:rsidRPr="00553CBF" w:rsidRDefault="00553CBF" w:rsidP="00724495">
            <w:pPr>
              <w:numPr>
                <w:ilvl w:val="0"/>
                <w:numId w:val="4"/>
              </w:numPr>
              <w:rPr>
                <w:rFonts w:ascii="Helvetica Neue" w:hAnsi="Helvetica Neue"/>
                <w:color w:val="000000"/>
                <w:sz w:val="18"/>
                <w:szCs w:val="18"/>
              </w:rPr>
            </w:pPr>
            <w:proofErr w:type="spellStart"/>
            <w:r w:rsidRPr="00553CBF">
              <w:rPr>
                <w:rFonts w:ascii="Helvetica Neue" w:hAnsi="Helvetica Neue"/>
                <w:color w:val="000000"/>
                <w:sz w:val="18"/>
                <w:szCs w:val="18"/>
              </w:rPr>
              <w:t>Dallal</w:t>
            </w:r>
            <w:proofErr w:type="spellEnd"/>
            <w:r w:rsidRPr="00553CBF">
              <w:rPr>
                <w:rFonts w:ascii="Helvetica Neue" w:hAnsi="Helvetica Neue"/>
                <w:color w:val="000000"/>
                <w:sz w:val="18"/>
                <w:szCs w:val="18"/>
              </w:rPr>
              <w:t xml:space="preserve"> </w:t>
            </w:r>
            <w:proofErr w:type="spellStart"/>
            <w:r w:rsidRPr="00553CBF">
              <w:rPr>
                <w:rFonts w:ascii="Helvetica Neue" w:hAnsi="Helvetica Neue"/>
                <w:color w:val="000000"/>
                <w:sz w:val="18"/>
                <w:szCs w:val="18"/>
              </w:rPr>
              <w:t>Bashi</w:t>
            </w:r>
            <w:proofErr w:type="spellEnd"/>
            <w:r w:rsidRPr="00553CBF">
              <w:rPr>
                <w:rFonts w:ascii="Helvetica Neue" w:hAnsi="Helvetica Neue"/>
                <w:color w:val="000000"/>
                <w:sz w:val="18"/>
                <w:szCs w:val="18"/>
              </w:rPr>
              <w:t xml:space="preserve"> Y, McCoy C, Murphy D, Boyd P, Spence P, </w:t>
            </w:r>
            <w:proofErr w:type="spellStart"/>
            <w:r w:rsidRPr="00553CBF">
              <w:rPr>
                <w:rFonts w:ascii="Helvetica Neue" w:hAnsi="Helvetica Neue"/>
                <w:color w:val="000000"/>
                <w:sz w:val="18"/>
                <w:szCs w:val="18"/>
              </w:rPr>
              <w:t>Kelinbeck</w:t>
            </w:r>
            <w:proofErr w:type="spellEnd"/>
            <w:r w:rsidRPr="00553CBF">
              <w:rPr>
                <w:rFonts w:ascii="Helvetica Neue" w:hAnsi="Helvetica Neue"/>
                <w:color w:val="000000"/>
                <w:sz w:val="18"/>
                <w:szCs w:val="18"/>
              </w:rPr>
              <w:t xml:space="preserve"> K, Devlin B, Malcolm RK, Towards a dapivirine and levonorgestrel multipurpose vaginal ring: Investigations into the reaction between levonorgestrel and addition-cure silicone elastomers, Int J Pharm. 2019;569:118574. Click</w:t>
            </w:r>
            <w:r w:rsidRPr="00553CBF">
              <w:rPr>
                <w:rStyle w:val="apple-converted-space"/>
                <w:rFonts w:ascii="Helvetica Neue" w:hAnsi="Helvetica Neue"/>
                <w:color w:val="000000"/>
                <w:sz w:val="18"/>
                <w:szCs w:val="18"/>
              </w:rPr>
              <w:t> </w:t>
            </w:r>
            <w:hyperlink r:id="rId18"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2F6758C5"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Murphy DJ, McCoy CF, Boyd P, Derrick T, Spence P, Devlin B, Malcolm RK, Drug stability and product performance characteristics of a dapivirine- releasing vaginal ring under simulated real-world conditions, International Journal of Pharmaceutics 2019;565:351–357. Click</w:t>
            </w:r>
            <w:r w:rsidRPr="00553CBF">
              <w:rPr>
                <w:rStyle w:val="apple-converted-space"/>
                <w:rFonts w:ascii="Helvetica Neue" w:hAnsi="Helvetica Neue"/>
                <w:color w:val="000000"/>
                <w:sz w:val="18"/>
                <w:szCs w:val="18"/>
              </w:rPr>
              <w:t> </w:t>
            </w:r>
            <w:hyperlink r:id="rId19"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2AC53EFB"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Murphy DJ, Post-use ring weight and residual drug content as potential objective measures of user adherence to a contraceptive progesterone vaginal ring, Contraception 2019;100(3):241-246. Click</w:t>
            </w:r>
            <w:r w:rsidRPr="00553CBF">
              <w:rPr>
                <w:rStyle w:val="apple-converted-space"/>
                <w:rFonts w:ascii="Helvetica Neue" w:hAnsi="Helvetica Neue"/>
                <w:color w:val="000000"/>
                <w:sz w:val="18"/>
                <w:szCs w:val="18"/>
              </w:rPr>
              <w:t> </w:t>
            </w:r>
            <w:hyperlink r:id="rId20"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6C0DEC9C"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 xml:space="preserve">McBride JW, Malcolm RK, Dias N, Cameron D, Offord RE, Hartley O, </w:t>
            </w:r>
            <w:proofErr w:type="spellStart"/>
            <w:r w:rsidRPr="00553CBF">
              <w:rPr>
                <w:rFonts w:ascii="Helvetica Neue" w:hAnsi="Helvetica Neue"/>
                <w:color w:val="000000"/>
                <w:sz w:val="18"/>
                <w:szCs w:val="18"/>
              </w:rPr>
              <w:t>Kett</w:t>
            </w:r>
            <w:proofErr w:type="spellEnd"/>
            <w:r w:rsidRPr="00553CBF">
              <w:rPr>
                <w:rFonts w:ascii="Helvetica Neue" w:hAnsi="Helvetica Neue"/>
                <w:color w:val="000000"/>
                <w:sz w:val="18"/>
                <w:szCs w:val="18"/>
              </w:rPr>
              <w:t xml:space="preserve"> VL, Devlin B, Boyd P, Development and pharmacokinetics of a combination vaginal ring for sustained release of dapivirine and the protein microbicide 5P12-RANTES. Int J Pharm. 2019;564:207–213. Click</w:t>
            </w:r>
            <w:r w:rsidRPr="00553CBF">
              <w:rPr>
                <w:rStyle w:val="apple-converted-space"/>
                <w:rFonts w:ascii="Helvetica Neue" w:hAnsi="Helvetica Neue"/>
                <w:color w:val="000000"/>
                <w:sz w:val="18"/>
                <w:szCs w:val="18"/>
              </w:rPr>
              <w:t> </w:t>
            </w:r>
            <w:hyperlink r:id="rId21"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6D3B1D2C"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McBride JW, Boyd P, Dias N, Cameron D, Offord RE, Hartley O, et al. Vaginal rings with exposed cores for sustained delivery of the HIV CCR5 inhibitor 5P12-RANTES. J Control Release 2019;298:1–11. Click</w:t>
            </w:r>
            <w:r w:rsidRPr="00553CBF">
              <w:rPr>
                <w:rStyle w:val="apple-converted-space"/>
                <w:rFonts w:ascii="Helvetica Neue" w:hAnsi="Helvetica Neue"/>
                <w:color w:val="000000"/>
                <w:sz w:val="18"/>
                <w:szCs w:val="18"/>
              </w:rPr>
              <w:t> </w:t>
            </w:r>
            <w:hyperlink r:id="rId22"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0FDB0E9C"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 xml:space="preserve">McCoy CF, Millar BG, Murphy DJ, </w:t>
            </w:r>
            <w:proofErr w:type="spellStart"/>
            <w:r w:rsidRPr="00553CBF">
              <w:rPr>
                <w:rFonts w:ascii="Helvetica Neue" w:hAnsi="Helvetica Neue"/>
                <w:color w:val="000000"/>
                <w:sz w:val="18"/>
                <w:szCs w:val="18"/>
              </w:rPr>
              <w:t>Blanda</w:t>
            </w:r>
            <w:proofErr w:type="spellEnd"/>
            <w:r w:rsidRPr="00553CBF">
              <w:rPr>
                <w:rFonts w:ascii="Helvetica Neue" w:hAnsi="Helvetica Neue"/>
                <w:color w:val="000000"/>
                <w:sz w:val="18"/>
                <w:szCs w:val="18"/>
              </w:rPr>
              <w:t xml:space="preserve"> W, Hansraj B, Devlin B, et al. Mechanical testing methods for drug-releasing vaginal rings. Int J Pharm. 2019;559:182–91. Click</w:t>
            </w:r>
            <w:r w:rsidRPr="00553CBF">
              <w:rPr>
                <w:rStyle w:val="apple-converted-space"/>
                <w:rFonts w:ascii="Helvetica Neue" w:hAnsi="Helvetica Neue"/>
                <w:color w:val="000000"/>
                <w:sz w:val="18"/>
                <w:szCs w:val="18"/>
              </w:rPr>
              <w:t> </w:t>
            </w:r>
            <w:hyperlink r:id="rId23"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61CC2041"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 xml:space="preserve">McCoy CF, </w:t>
            </w:r>
            <w:proofErr w:type="spellStart"/>
            <w:r w:rsidRPr="00553CBF">
              <w:rPr>
                <w:rFonts w:ascii="Helvetica Neue" w:hAnsi="Helvetica Neue"/>
                <w:color w:val="000000"/>
                <w:sz w:val="18"/>
                <w:szCs w:val="18"/>
              </w:rPr>
              <w:t>Apperley</w:t>
            </w:r>
            <w:proofErr w:type="spellEnd"/>
            <w:r w:rsidRPr="00553CBF">
              <w:rPr>
                <w:rFonts w:ascii="Helvetica Neue" w:hAnsi="Helvetica Neue"/>
                <w:color w:val="000000"/>
                <w:sz w:val="18"/>
                <w:szCs w:val="18"/>
              </w:rPr>
              <w:t xml:space="preserve"> DC, </w:t>
            </w:r>
            <w:proofErr w:type="spellStart"/>
            <w:r w:rsidRPr="00553CBF">
              <w:rPr>
                <w:rFonts w:ascii="Helvetica Neue" w:hAnsi="Helvetica Neue"/>
                <w:color w:val="000000"/>
                <w:sz w:val="18"/>
                <w:szCs w:val="18"/>
              </w:rPr>
              <w:t>Variano</w:t>
            </w:r>
            <w:proofErr w:type="spellEnd"/>
            <w:r w:rsidRPr="00553CBF">
              <w:rPr>
                <w:rFonts w:ascii="Helvetica Neue" w:hAnsi="Helvetica Neue"/>
                <w:color w:val="000000"/>
                <w:sz w:val="18"/>
                <w:szCs w:val="18"/>
              </w:rPr>
              <w:t xml:space="preserve"> B, et al. Solid state 13C-NMR spectroscopy provides direct evidence for reaction between ethinyl </w:t>
            </w:r>
            <w:proofErr w:type="spellStart"/>
            <w:r w:rsidRPr="00553CBF">
              <w:rPr>
                <w:rFonts w:ascii="Helvetica Neue" w:hAnsi="Helvetica Neue"/>
                <w:color w:val="000000"/>
                <w:sz w:val="18"/>
                <w:szCs w:val="18"/>
              </w:rPr>
              <w:t>estradiol</w:t>
            </w:r>
            <w:proofErr w:type="spellEnd"/>
            <w:r w:rsidRPr="00553CBF">
              <w:rPr>
                <w:rFonts w:ascii="Helvetica Neue" w:hAnsi="Helvetica Neue"/>
                <w:color w:val="000000"/>
                <w:sz w:val="18"/>
                <w:szCs w:val="18"/>
              </w:rPr>
              <w:t xml:space="preserve"> and a silicone elastomer vaginal ring drug delivery system. Int J Pharm. 2018;548(1):689–697. Click</w:t>
            </w:r>
            <w:r w:rsidRPr="00553CBF">
              <w:rPr>
                <w:rStyle w:val="apple-converted-space"/>
                <w:rFonts w:ascii="Helvetica Neue" w:hAnsi="Helvetica Neue"/>
                <w:color w:val="000000"/>
                <w:sz w:val="18"/>
                <w:szCs w:val="18"/>
              </w:rPr>
              <w:t> </w:t>
            </w:r>
            <w:hyperlink r:id="rId24"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6EFE568C"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Murphy DJ, Desjardins D, Boyd P, et al. Impact of ring size and drug loading on the pharmacokinetics of a combination dapivirine-darunavir vaginal ring in cynomolgus macaques. Int J Pharm. 2018;550(1-2):300–308. Click</w:t>
            </w:r>
            <w:r w:rsidRPr="00553CBF">
              <w:rPr>
                <w:rStyle w:val="apple-converted-space"/>
                <w:rFonts w:ascii="Helvetica Neue" w:hAnsi="Helvetica Neue"/>
                <w:color w:val="000000"/>
                <w:sz w:val="18"/>
                <w:szCs w:val="18"/>
              </w:rPr>
              <w:t> </w:t>
            </w:r>
            <w:hyperlink r:id="rId25"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2E4B1925"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Wang Y, Boyd P, Hunter A, Malcolm RK. Intravaginal rings for continuous low-dose administration of cervical ripening agents. Int J Pharm. 2018;549:124–32. Click</w:t>
            </w:r>
            <w:r w:rsidRPr="00553CBF">
              <w:rPr>
                <w:rStyle w:val="apple-converted-space"/>
                <w:rFonts w:ascii="Helvetica Neue" w:hAnsi="Helvetica Neue"/>
                <w:color w:val="000000"/>
                <w:sz w:val="18"/>
                <w:szCs w:val="18"/>
              </w:rPr>
              <w:t> </w:t>
            </w:r>
            <w:hyperlink r:id="rId26"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121063A8"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 xml:space="preserve">McKay PF, Mann JFS, Pattani A, </w:t>
            </w:r>
            <w:proofErr w:type="spellStart"/>
            <w:r w:rsidRPr="00553CBF">
              <w:rPr>
                <w:rFonts w:ascii="Helvetica Neue" w:hAnsi="Helvetica Neue"/>
                <w:color w:val="000000"/>
                <w:sz w:val="18"/>
                <w:szCs w:val="18"/>
              </w:rPr>
              <w:t>Kett</w:t>
            </w:r>
            <w:proofErr w:type="spellEnd"/>
            <w:r w:rsidRPr="00553CBF">
              <w:rPr>
                <w:rFonts w:ascii="Helvetica Neue" w:hAnsi="Helvetica Neue"/>
                <w:color w:val="000000"/>
                <w:sz w:val="18"/>
                <w:szCs w:val="18"/>
              </w:rPr>
              <w:t xml:space="preserve"> V, Aldon Y, King D, Malcolm RK, </w:t>
            </w:r>
            <w:proofErr w:type="spellStart"/>
            <w:r w:rsidRPr="00553CBF">
              <w:rPr>
                <w:rFonts w:ascii="Helvetica Neue" w:hAnsi="Helvetica Neue"/>
                <w:color w:val="000000"/>
                <w:sz w:val="18"/>
                <w:szCs w:val="18"/>
              </w:rPr>
              <w:t>Shattock</w:t>
            </w:r>
            <w:proofErr w:type="spellEnd"/>
            <w:r w:rsidRPr="00553CBF">
              <w:rPr>
                <w:rFonts w:ascii="Helvetica Neue" w:hAnsi="Helvetica Neue"/>
                <w:color w:val="000000"/>
                <w:sz w:val="18"/>
                <w:szCs w:val="18"/>
              </w:rPr>
              <w:t xml:space="preserve"> RJ, Intravaginal immunisation using a novel antigen-releasing ring device elicits robust vaccine antigen-specific systemic and mucosal humoral immune responses. J Controlled Release, 2017;249:74–83. Click</w:t>
            </w:r>
            <w:r w:rsidRPr="00553CBF">
              <w:rPr>
                <w:rStyle w:val="apple-converted-space"/>
                <w:rFonts w:ascii="Helvetica Neue" w:hAnsi="Helvetica Neue"/>
                <w:color w:val="000000"/>
                <w:sz w:val="18"/>
                <w:szCs w:val="18"/>
              </w:rPr>
              <w:t> </w:t>
            </w:r>
            <w:hyperlink r:id="rId27"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19CBD4E3"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McCoy CF, Murphy DJ, Boyd P, Derrick T, Spence P, Devlin B, Malcolm RK, Packing polymorphism of dapivirine and Its impact on the performance of a dapivirine-releasing silicone elastomer vaginal ring, J Pharm Sci. 2017;106(8):2015–2025. Click</w:t>
            </w:r>
            <w:r w:rsidRPr="00553CBF">
              <w:rPr>
                <w:rStyle w:val="apple-converted-space"/>
                <w:rFonts w:ascii="Helvetica Neue" w:hAnsi="Helvetica Neue"/>
                <w:color w:val="000000"/>
                <w:sz w:val="18"/>
                <w:szCs w:val="18"/>
              </w:rPr>
              <w:t> </w:t>
            </w:r>
            <w:hyperlink r:id="rId28"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3BB2CC6D"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 xml:space="preserve">McBride JW, Dias N, Cameron D, Offord RE, Hartley O, Boyd P, </w:t>
            </w:r>
            <w:proofErr w:type="spellStart"/>
            <w:r w:rsidRPr="00553CBF">
              <w:rPr>
                <w:rFonts w:ascii="Helvetica Neue" w:hAnsi="Helvetica Neue"/>
                <w:color w:val="000000"/>
                <w:sz w:val="18"/>
                <w:szCs w:val="18"/>
              </w:rPr>
              <w:t>Kett</w:t>
            </w:r>
            <w:proofErr w:type="spellEnd"/>
            <w:r w:rsidRPr="00553CBF">
              <w:rPr>
                <w:rFonts w:ascii="Helvetica Neue" w:hAnsi="Helvetica Neue"/>
                <w:color w:val="000000"/>
                <w:sz w:val="18"/>
                <w:szCs w:val="18"/>
              </w:rPr>
              <w:t xml:space="preserve"> V, Malcolm RK, Pharmacokinetics of the protein microbicide 5P12-RANTES in sheep following single dose vaginal gel administration. </w:t>
            </w:r>
            <w:proofErr w:type="spellStart"/>
            <w:r w:rsidRPr="00553CBF">
              <w:rPr>
                <w:rFonts w:ascii="Helvetica Neue" w:hAnsi="Helvetica Neue"/>
                <w:color w:val="000000"/>
                <w:sz w:val="18"/>
                <w:szCs w:val="18"/>
              </w:rPr>
              <w:t>Antimicrob</w:t>
            </w:r>
            <w:proofErr w:type="spellEnd"/>
            <w:r w:rsidRPr="00553CBF">
              <w:rPr>
                <w:rFonts w:ascii="Helvetica Neue" w:hAnsi="Helvetica Neue"/>
                <w:color w:val="000000"/>
                <w:sz w:val="18"/>
                <w:szCs w:val="18"/>
              </w:rPr>
              <w:t xml:space="preserve">. Agents Chemother. </w:t>
            </w:r>
            <w:proofErr w:type="spellStart"/>
            <w:r w:rsidRPr="00553CBF">
              <w:rPr>
                <w:rFonts w:ascii="Helvetica Neue" w:hAnsi="Helvetica Neue"/>
                <w:color w:val="000000"/>
                <w:sz w:val="18"/>
                <w:szCs w:val="18"/>
              </w:rPr>
              <w:t>Antimicrob</w:t>
            </w:r>
            <w:proofErr w:type="spellEnd"/>
            <w:r w:rsidRPr="00553CBF">
              <w:rPr>
                <w:rFonts w:ascii="Helvetica Neue" w:hAnsi="Helvetica Neue"/>
                <w:color w:val="000000"/>
                <w:sz w:val="18"/>
                <w:szCs w:val="18"/>
              </w:rPr>
              <w:t xml:space="preserve"> Agents Chemother. 2017;61(10):e00965-17. Click</w:t>
            </w:r>
            <w:r w:rsidRPr="00553CBF">
              <w:rPr>
                <w:rStyle w:val="apple-converted-space"/>
                <w:rFonts w:ascii="Helvetica Neue" w:hAnsi="Helvetica Neue"/>
                <w:color w:val="000000"/>
                <w:sz w:val="18"/>
                <w:szCs w:val="18"/>
              </w:rPr>
              <w:t> </w:t>
            </w:r>
            <w:hyperlink r:id="rId29"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555941C5"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 xml:space="preserve">Malcolm RK, Boyd PJ, McCoy CF, Murphy DJ, Microbicide vaginal rings: Technological challenges and clinical development. Adv Drug </w:t>
            </w:r>
            <w:proofErr w:type="spellStart"/>
            <w:r w:rsidRPr="00553CBF">
              <w:rPr>
                <w:rFonts w:ascii="Helvetica Neue" w:hAnsi="Helvetica Neue"/>
                <w:color w:val="000000"/>
                <w:sz w:val="18"/>
                <w:szCs w:val="18"/>
              </w:rPr>
              <w:t>Deliv</w:t>
            </w:r>
            <w:proofErr w:type="spellEnd"/>
            <w:r w:rsidRPr="00553CBF">
              <w:rPr>
                <w:rFonts w:ascii="Helvetica Neue" w:hAnsi="Helvetica Neue"/>
                <w:color w:val="000000"/>
                <w:sz w:val="18"/>
                <w:szCs w:val="18"/>
              </w:rPr>
              <w:t xml:space="preserve"> Rev. 2016; 103: 33–56. Click</w:t>
            </w:r>
            <w:r w:rsidRPr="00553CBF">
              <w:rPr>
                <w:rStyle w:val="apple-converted-space"/>
                <w:rFonts w:ascii="Helvetica Neue" w:hAnsi="Helvetica Neue"/>
                <w:color w:val="000000"/>
                <w:sz w:val="18"/>
                <w:szCs w:val="18"/>
              </w:rPr>
              <w:t> </w:t>
            </w:r>
            <w:hyperlink r:id="rId30"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5C3D0A0A"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 xml:space="preserve">Murphy DJ, Boyd P, McCoy CF, Kumar S, Holt JD, </w:t>
            </w:r>
            <w:proofErr w:type="spellStart"/>
            <w:r w:rsidRPr="00553CBF">
              <w:rPr>
                <w:rFonts w:ascii="Helvetica Neue" w:hAnsi="Helvetica Neue"/>
                <w:color w:val="000000"/>
                <w:sz w:val="18"/>
                <w:szCs w:val="18"/>
              </w:rPr>
              <w:t>Blanda</w:t>
            </w:r>
            <w:proofErr w:type="spellEnd"/>
            <w:r w:rsidRPr="00553CBF">
              <w:rPr>
                <w:rFonts w:ascii="Helvetica Neue" w:hAnsi="Helvetica Neue"/>
                <w:color w:val="000000"/>
                <w:sz w:val="18"/>
                <w:szCs w:val="18"/>
              </w:rPr>
              <w:t xml:space="preserve"> W, </w:t>
            </w:r>
            <w:proofErr w:type="spellStart"/>
            <w:r w:rsidRPr="00553CBF">
              <w:rPr>
                <w:rFonts w:ascii="Helvetica Neue" w:hAnsi="Helvetica Neue"/>
                <w:color w:val="000000"/>
                <w:sz w:val="18"/>
                <w:szCs w:val="18"/>
              </w:rPr>
              <w:t>Brimer</w:t>
            </w:r>
            <w:proofErr w:type="spellEnd"/>
            <w:r w:rsidRPr="00553CBF">
              <w:rPr>
                <w:rFonts w:ascii="Helvetica Neue" w:hAnsi="Helvetica Neue"/>
                <w:color w:val="000000"/>
                <w:sz w:val="18"/>
                <w:szCs w:val="18"/>
              </w:rPr>
              <w:t xml:space="preserve"> AN, Malcolm RK, Controlling levonorgestrel binding and release in a multi-purpose prevention technology vaginal ring device. J. Controlled Release, 2016;226:138-47. Click</w:t>
            </w:r>
            <w:r w:rsidRPr="00553CBF">
              <w:rPr>
                <w:rStyle w:val="apple-converted-space"/>
                <w:rFonts w:ascii="Helvetica Neue" w:hAnsi="Helvetica Neue"/>
                <w:color w:val="000000"/>
                <w:sz w:val="18"/>
                <w:szCs w:val="18"/>
              </w:rPr>
              <w:t> </w:t>
            </w:r>
            <w:hyperlink r:id="rId31"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2CB71BEB" w14:textId="77777777" w:rsidR="00553CBF" w:rsidRPr="00553CBF" w:rsidRDefault="00553CBF" w:rsidP="00724495">
            <w:pPr>
              <w:numPr>
                <w:ilvl w:val="0"/>
                <w:numId w:val="4"/>
              </w:numPr>
              <w:rPr>
                <w:rFonts w:ascii="Helvetica Neue" w:hAnsi="Helvetica Neue"/>
                <w:color w:val="000000"/>
                <w:sz w:val="18"/>
                <w:szCs w:val="18"/>
              </w:rPr>
            </w:pPr>
            <w:r w:rsidRPr="00553CBF">
              <w:rPr>
                <w:rFonts w:ascii="Helvetica Neue" w:hAnsi="Helvetica Neue"/>
                <w:color w:val="000000"/>
                <w:sz w:val="18"/>
                <w:szCs w:val="18"/>
              </w:rPr>
              <w:t xml:space="preserve">Murphy DJ, </w:t>
            </w:r>
            <w:proofErr w:type="spellStart"/>
            <w:r w:rsidRPr="00553CBF">
              <w:rPr>
                <w:rFonts w:ascii="Helvetica Neue" w:hAnsi="Helvetica Neue"/>
                <w:color w:val="000000"/>
                <w:sz w:val="18"/>
                <w:szCs w:val="18"/>
              </w:rPr>
              <w:t>Amssoms</w:t>
            </w:r>
            <w:proofErr w:type="spellEnd"/>
            <w:r w:rsidRPr="00553CBF">
              <w:rPr>
                <w:rFonts w:ascii="Helvetica Neue" w:hAnsi="Helvetica Neue"/>
                <w:color w:val="000000"/>
                <w:sz w:val="18"/>
                <w:szCs w:val="18"/>
              </w:rPr>
              <w:t xml:space="preserve"> K, </w:t>
            </w:r>
            <w:proofErr w:type="spellStart"/>
            <w:r w:rsidRPr="00553CBF">
              <w:rPr>
                <w:rFonts w:ascii="Helvetica Neue" w:hAnsi="Helvetica Neue"/>
                <w:color w:val="000000"/>
                <w:sz w:val="18"/>
                <w:szCs w:val="18"/>
              </w:rPr>
              <w:t>Pille</w:t>
            </w:r>
            <w:proofErr w:type="spellEnd"/>
            <w:r w:rsidRPr="00553CBF">
              <w:rPr>
                <w:rFonts w:ascii="Helvetica Neue" w:hAnsi="Helvetica Neue"/>
                <w:color w:val="000000"/>
                <w:sz w:val="18"/>
                <w:szCs w:val="18"/>
              </w:rPr>
              <w:t xml:space="preserve"> G, Clarke A, O'Hara M, van </w:t>
            </w:r>
            <w:proofErr w:type="spellStart"/>
            <w:r w:rsidRPr="00553CBF">
              <w:rPr>
                <w:rFonts w:ascii="Helvetica Neue" w:hAnsi="Helvetica Neue"/>
                <w:color w:val="000000"/>
                <w:sz w:val="18"/>
                <w:szCs w:val="18"/>
              </w:rPr>
              <w:t>Roey</w:t>
            </w:r>
            <w:proofErr w:type="spellEnd"/>
            <w:r w:rsidRPr="00553CBF">
              <w:rPr>
                <w:rFonts w:ascii="Helvetica Neue" w:hAnsi="Helvetica Neue"/>
                <w:color w:val="000000"/>
                <w:sz w:val="18"/>
                <w:szCs w:val="18"/>
              </w:rPr>
              <w:t xml:space="preserve"> J, Malcolm RK. Sustained release of the candidate antiretroviral peptides T-1249 and JNJ54310516-</w:t>
            </w:r>
            <w:r w:rsidRPr="00553CBF">
              <w:rPr>
                <w:rFonts w:ascii="Helvetica Neue" w:hAnsi="Helvetica Neue"/>
                <w:color w:val="000000"/>
                <w:sz w:val="18"/>
                <w:szCs w:val="18"/>
              </w:rPr>
              <w:lastRenderedPageBreak/>
              <w:t xml:space="preserve">AFP from a rod insert vaginal ring. Drug </w:t>
            </w:r>
            <w:proofErr w:type="spellStart"/>
            <w:r w:rsidRPr="00553CBF">
              <w:rPr>
                <w:rFonts w:ascii="Helvetica Neue" w:hAnsi="Helvetica Neue"/>
                <w:color w:val="000000"/>
                <w:sz w:val="18"/>
                <w:szCs w:val="18"/>
              </w:rPr>
              <w:t>Deliv</w:t>
            </w:r>
            <w:proofErr w:type="spellEnd"/>
            <w:r w:rsidRPr="00553CBF">
              <w:rPr>
                <w:rFonts w:ascii="Helvetica Neue" w:hAnsi="Helvetica Neue"/>
                <w:color w:val="000000"/>
                <w:sz w:val="18"/>
                <w:szCs w:val="18"/>
              </w:rPr>
              <w:t xml:space="preserve"> </w:t>
            </w:r>
            <w:proofErr w:type="spellStart"/>
            <w:r w:rsidRPr="00553CBF">
              <w:rPr>
                <w:rFonts w:ascii="Helvetica Neue" w:hAnsi="Helvetica Neue"/>
                <w:color w:val="000000"/>
                <w:sz w:val="18"/>
                <w:szCs w:val="18"/>
              </w:rPr>
              <w:t>Transl</w:t>
            </w:r>
            <w:proofErr w:type="spellEnd"/>
            <w:r w:rsidRPr="00553CBF">
              <w:rPr>
                <w:rFonts w:ascii="Helvetica Neue" w:hAnsi="Helvetica Neue"/>
                <w:color w:val="000000"/>
                <w:sz w:val="18"/>
                <w:szCs w:val="18"/>
              </w:rPr>
              <w:t xml:space="preserve"> Res. 2016;6(3):234-42. Click</w:t>
            </w:r>
            <w:r w:rsidRPr="00553CBF">
              <w:rPr>
                <w:rStyle w:val="apple-converted-space"/>
                <w:rFonts w:ascii="Helvetica Neue" w:hAnsi="Helvetica Neue"/>
                <w:color w:val="000000"/>
                <w:sz w:val="18"/>
                <w:szCs w:val="18"/>
              </w:rPr>
              <w:t> </w:t>
            </w:r>
            <w:hyperlink r:id="rId32"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07B6CAA2" w14:textId="77777777" w:rsidR="00553CBF" w:rsidRDefault="00553CBF" w:rsidP="00724495">
            <w:pPr>
              <w:numPr>
                <w:ilvl w:val="0"/>
                <w:numId w:val="4"/>
              </w:numPr>
              <w:rPr>
                <w:rFonts w:ascii="Helvetica Neue" w:hAnsi="Helvetica Neue"/>
                <w:color w:val="000000"/>
                <w:sz w:val="21"/>
                <w:szCs w:val="21"/>
              </w:rPr>
            </w:pPr>
            <w:r w:rsidRPr="00553CBF">
              <w:rPr>
                <w:rFonts w:ascii="Helvetica Neue" w:hAnsi="Helvetica Neue"/>
                <w:color w:val="000000"/>
                <w:sz w:val="18"/>
                <w:szCs w:val="18"/>
              </w:rPr>
              <w:t xml:space="preserve">Boyd P, </w:t>
            </w:r>
            <w:proofErr w:type="spellStart"/>
            <w:r w:rsidRPr="00553CBF">
              <w:rPr>
                <w:rFonts w:ascii="Helvetica Neue" w:hAnsi="Helvetica Neue"/>
                <w:color w:val="000000"/>
                <w:sz w:val="18"/>
                <w:szCs w:val="18"/>
              </w:rPr>
              <w:t>Fetherston</w:t>
            </w:r>
            <w:proofErr w:type="spellEnd"/>
            <w:r w:rsidRPr="00553CBF">
              <w:rPr>
                <w:rFonts w:ascii="Helvetica Neue" w:hAnsi="Helvetica Neue"/>
                <w:color w:val="000000"/>
                <w:sz w:val="18"/>
                <w:szCs w:val="18"/>
              </w:rPr>
              <w:t xml:space="preserve"> SM, McCoy CF, Major I, Murphy DJ, Kumar S, Holt J, </w:t>
            </w:r>
            <w:proofErr w:type="spellStart"/>
            <w:r w:rsidRPr="00553CBF">
              <w:rPr>
                <w:rFonts w:ascii="Helvetica Neue" w:hAnsi="Helvetica Neue"/>
                <w:color w:val="000000"/>
                <w:sz w:val="18"/>
                <w:szCs w:val="18"/>
              </w:rPr>
              <w:t>Brimer</w:t>
            </w:r>
            <w:proofErr w:type="spellEnd"/>
            <w:r w:rsidRPr="00553CBF">
              <w:rPr>
                <w:rFonts w:ascii="Helvetica Neue" w:hAnsi="Helvetica Neue"/>
                <w:color w:val="000000"/>
                <w:sz w:val="18"/>
                <w:szCs w:val="18"/>
              </w:rPr>
              <w:t xml:space="preserve"> A, </w:t>
            </w:r>
            <w:proofErr w:type="spellStart"/>
            <w:r w:rsidRPr="00553CBF">
              <w:rPr>
                <w:rFonts w:ascii="Helvetica Neue" w:hAnsi="Helvetica Neue"/>
                <w:color w:val="000000"/>
                <w:sz w:val="18"/>
                <w:szCs w:val="18"/>
              </w:rPr>
              <w:t>Blanda</w:t>
            </w:r>
            <w:proofErr w:type="spellEnd"/>
            <w:r w:rsidRPr="00553CBF">
              <w:rPr>
                <w:rFonts w:ascii="Helvetica Neue" w:hAnsi="Helvetica Neue"/>
                <w:color w:val="000000"/>
                <w:sz w:val="18"/>
                <w:szCs w:val="18"/>
              </w:rPr>
              <w:t xml:space="preserve"> W, Devlin B, Malcolm RK, Matrix and reservoir-type multipurpose vaginal rings for controlled release of dapivirine and levonorgestrel, Int J Pharm. 2016;511(1):619–629. Click</w:t>
            </w:r>
            <w:r w:rsidRPr="00553CBF">
              <w:rPr>
                <w:rStyle w:val="apple-converted-space"/>
                <w:rFonts w:ascii="Helvetica Neue" w:hAnsi="Helvetica Neue"/>
                <w:color w:val="000000"/>
                <w:sz w:val="18"/>
                <w:szCs w:val="18"/>
              </w:rPr>
              <w:t> </w:t>
            </w:r>
            <w:hyperlink r:id="rId33" w:history="1">
              <w:r w:rsidRPr="00553CBF">
                <w:rPr>
                  <w:rStyle w:val="Hyperlink"/>
                  <w:rFonts w:ascii="Helvetica Neue" w:hAnsi="Helvetica Neue"/>
                  <w:color w:val="D2910F"/>
                  <w:sz w:val="18"/>
                  <w:szCs w:val="18"/>
                </w:rPr>
                <w:t>here</w:t>
              </w:r>
            </w:hyperlink>
            <w:r w:rsidRPr="00553CBF">
              <w:rPr>
                <w:rStyle w:val="apple-converted-space"/>
                <w:rFonts w:ascii="Helvetica Neue" w:hAnsi="Helvetica Neue"/>
                <w:color w:val="000000"/>
                <w:sz w:val="18"/>
                <w:szCs w:val="18"/>
              </w:rPr>
              <w:t> </w:t>
            </w:r>
            <w:r w:rsidRPr="00553CBF">
              <w:rPr>
                <w:rFonts w:ascii="Helvetica Neue" w:hAnsi="Helvetica Neue"/>
                <w:color w:val="000000"/>
                <w:sz w:val="18"/>
                <w:szCs w:val="18"/>
              </w:rPr>
              <w:t>to download article.</w:t>
            </w:r>
          </w:p>
          <w:p w14:paraId="6B53524E" w14:textId="1290C01E" w:rsidR="00553CBF" w:rsidRPr="001D5159" w:rsidRDefault="00553CBF" w:rsidP="00724495">
            <w:pPr>
              <w:rPr>
                <w:rFonts w:ascii="Calibri" w:hAnsi="Calibri"/>
              </w:rPr>
            </w:pPr>
          </w:p>
        </w:tc>
      </w:tr>
      <w:tr w:rsidR="009912FC" w:rsidRPr="001D5159" w14:paraId="047D132B" w14:textId="77777777" w:rsidTr="009912FC">
        <w:trPr>
          <w:trHeight w:val="576"/>
        </w:trPr>
        <w:tc>
          <w:tcPr>
            <w:tcW w:w="2263" w:type="dxa"/>
            <w:shd w:val="clear" w:color="auto" w:fill="DEEAF6" w:themeFill="accent1" w:themeFillTint="33"/>
          </w:tcPr>
          <w:p w14:paraId="12CD1648" w14:textId="77777777" w:rsidR="0028278B" w:rsidRPr="001D5159" w:rsidRDefault="0028278B" w:rsidP="00724495">
            <w:pPr>
              <w:rPr>
                <w:rFonts w:ascii="Calibri" w:hAnsi="Calibri"/>
                <w:b/>
              </w:rPr>
            </w:pPr>
            <w:r w:rsidRPr="001D5159">
              <w:rPr>
                <w:rFonts w:ascii="Calibri" w:hAnsi="Calibri"/>
                <w:b/>
              </w:rPr>
              <w:lastRenderedPageBreak/>
              <w:t>Keywords for search filters</w:t>
            </w:r>
          </w:p>
        </w:tc>
        <w:tc>
          <w:tcPr>
            <w:tcW w:w="7789" w:type="dxa"/>
          </w:tcPr>
          <w:p w14:paraId="3C95E3D1" w14:textId="77777777" w:rsidR="0028278B" w:rsidRDefault="00FA60EB" w:rsidP="00724495">
            <w:pPr>
              <w:rPr>
                <w:rFonts w:ascii="Calibri" w:hAnsi="Calibri"/>
              </w:rPr>
            </w:pPr>
            <w:r>
              <w:rPr>
                <w:rFonts w:ascii="Calibri" w:hAnsi="Calibri"/>
              </w:rPr>
              <w:t xml:space="preserve">Calcium phosphate cements; drug delivery; </w:t>
            </w:r>
            <w:r w:rsidR="00685EAD">
              <w:rPr>
                <w:rFonts w:ascii="Calibri" w:hAnsi="Calibri"/>
              </w:rPr>
              <w:t xml:space="preserve">sustained release; </w:t>
            </w:r>
            <w:r>
              <w:rPr>
                <w:rFonts w:ascii="Calibri" w:hAnsi="Calibri"/>
              </w:rPr>
              <w:t xml:space="preserve">controlled release; sub-dermal implants; vaginal rings; </w:t>
            </w:r>
            <w:r w:rsidR="007C1782">
              <w:rPr>
                <w:rFonts w:ascii="Calibri" w:hAnsi="Calibri"/>
              </w:rPr>
              <w:t xml:space="preserve">hormonal and </w:t>
            </w:r>
            <w:r>
              <w:rPr>
                <w:rFonts w:ascii="Calibri" w:hAnsi="Calibri"/>
              </w:rPr>
              <w:t>non-hormonal contraception; HIV prevention; multi-purpose prevention technologies</w:t>
            </w:r>
            <w:r w:rsidR="00685EAD">
              <w:rPr>
                <w:rFonts w:ascii="Calibri" w:hAnsi="Calibri"/>
              </w:rPr>
              <w:t>; sexually transmitted infections</w:t>
            </w:r>
            <w:r>
              <w:rPr>
                <w:rFonts w:ascii="Calibri" w:hAnsi="Calibri"/>
              </w:rPr>
              <w:t xml:space="preserve"> </w:t>
            </w:r>
          </w:p>
          <w:p w14:paraId="60DC74E3" w14:textId="0FE76EE4" w:rsidR="0030532C" w:rsidRPr="001D5159" w:rsidRDefault="0030532C" w:rsidP="00724495">
            <w:pPr>
              <w:rPr>
                <w:rFonts w:ascii="Calibri" w:hAnsi="Calibri"/>
              </w:rPr>
            </w:pPr>
          </w:p>
        </w:tc>
      </w:tr>
      <w:tr w:rsidR="009912FC" w:rsidRPr="001D5159" w14:paraId="0AC7B4C0" w14:textId="77777777" w:rsidTr="009912FC">
        <w:trPr>
          <w:trHeight w:val="470"/>
        </w:trPr>
        <w:tc>
          <w:tcPr>
            <w:tcW w:w="2263" w:type="dxa"/>
            <w:shd w:val="clear" w:color="auto" w:fill="DEEAF6" w:themeFill="accent1" w:themeFillTint="33"/>
          </w:tcPr>
          <w:p w14:paraId="4D54FEE9" w14:textId="77777777" w:rsidR="0028278B" w:rsidRPr="001D5159" w:rsidRDefault="0028278B" w:rsidP="00724495">
            <w:pPr>
              <w:rPr>
                <w:rFonts w:ascii="Calibri" w:hAnsi="Calibri"/>
                <w:b/>
              </w:rPr>
            </w:pPr>
            <w:r w:rsidRPr="001D5159">
              <w:rPr>
                <w:rFonts w:ascii="Calibri" w:hAnsi="Calibri"/>
                <w:b/>
              </w:rPr>
              <w:t>Training provided through the research project</w:t>
            </w:r>
          </w:p>
        </w:tc>
        <w:tc>
          <w:tcPr>
            <w:tcW w:w="7789" w:type="dxa"/>
          </w:tcPr>
          <w:p w14:paraId="3A6CD468" w14:textId="68BA23DA" w:rsidR="00FA739C" w:rsidRPr="00EF2949" w:rsidRDefault="00FA739C" w:rsidP="00724495">
            <w:pPr>
              <w:pStyle w:val="NormalWeb"/>
              <w:rPr>
                <w:rFonts w:ascii="Calibri" w:hAnsi="Calibri" w:cs="Calibri"/>
                <w:sz w:val="22"/>
                <w:szCs w:val="22"/>
              </w:rPr>
            </w:pPr>
            <w:r w:rsidRPr="00EF2949">
              <w:rPr>
                <w:rFonts w:ascii="Calibri" w:hAnsi="Calibri" w:cs="Calibri"/>
                <w:sz w:val="22"/>
                <w:szCs w:val="22"/>
              </w:rPr>
              <w:t xml:space="preserve">The project will provide </w:t>
            </w:r>
            <w:r>
              <w:rPr>
                <w:rFonts w:ascii="Calibri" w:hAnsi="Calibri" w:cs="Calibri"/>
                <w:sz w:val="22"/>
                <w:szCs w:val="22"/>
              </w:rPr>
              <w:t>extensive</w:t>
            </w:r>
            <w:r w:rsidRPr="00EF2949">
              <w:rPr>
                <w:rFonts w:ascii="Calibri" w:hAnsi="Calibri" w:cs="Calibri"/>
                <w:sz w:val="22"/>
                <w:szCs w:val="22"/>
              </w:rPr>
              <w:t xml:space="preserve"> training</w:t>
            </w:r>
            <w:r>
              <w:rPr>
                <w:rFonts w:ascii="Calibri" w:hAnsi="Calibri" w:cs="Calibri"/>
                <w:sz w:val="22"/>
                <w:szCs w:val="22"/>
              </w:rPr>
              <w:t xml:space="preserve"> and skills development</w:t>
            </w:r>
            <w:r w:rsidRPr="00EF2949">
              <w:rPr>
                <w:rFonts w:ascii="Calibri" w:hAnsi="Calibri" w:cs="Calibri"/>
                <w:sz w:val="22"/>
                <w:szCs w:val="22"/>
              </w:rPr>
              <w:t xml:space="preserve"> for the student in the following </w:t>
            </w:r>
            <w:r>
              <w:rPr>
                <w:rFonts w:ascii="Calibri" w:hAnsi="Calibri" w:cs="Calibri"/>
                <w:sz w:val="22"/>
                <w:szCs w:val="22"/>
              </w:rPr>
              <w:t>topics</w:t>
            </w:r>
            <w:r w:rsidRPr="00EF2949">
              <w:rPr>
                <w:rFonts w:ascii="Calibri" w:hAnsi="Calibri" w:cs="Calibri"/>
                <w:sz w:val="22"/>
                <w:szCs w:val="22"/>
              </w:rPr>
              <w:t xml:space="preserve">: </w:t>
            </w:r>
          </w:p>
          <w:p w14:paraId="7C1D7A83" w14:textId="77777777" w:rsidR="00FA739C" w:rsidRPr="00EF2949" w:rsidRDefault="00FA739C" w:rsidP="00724495">
            <w:pPr>
              <w:pStyle w:val="NormalWeb"/>
              <w:numPr>
                <w:ilvl w:val="0"/>
                <w:numId w:val="2"/>
              </w:numPr>
              <w:rPr>
                <w:rFonts w:ascii="Calibri" w:hAnsi="Calibri" w:cs="Calibri"/>
                <w:sz w:val="22"/>
                <w:szCs w:val="22"/>
              </w:rPr>
            </w:pPr>
            <w:r w:rsidRPr="00EF2949">
              <w:rPr>
                <w:rFonts w:ascii="Calibri" w:hAnsi="Calibri" w:cs="Calibri"/>
                <w:sz w:val="22"/>
                <w:szCs w:val="22"/>
              </w:rPr>
              <w:t xml:space="preserve">drug formulation methods </w:t>
            </w:r>
          </w:p>
          <w:p w14:paraId="11F1E08A" w14:textId="5FB82325" w:rsidR="00FA739C" w:rsidRPr="00EF2949" w:rsidRDefault="00FA739C" w:rsidP="00724495">
            <w:pPr>
              <w:pStyle w:val="NormalWeb"/>
              <w:numPr>
                <w:ilvl w:val="0"/>
                <w:numId w:val="2"/>
              </w:numPr>
              <w:rPr>
                <w:rFonts w:ascii="Calibri" w:hAnsi="Calibri" w:cs="Calibri"/>
                <w:sz w:val="22"/>
                <w:szCs w:val="22"/>
              </w:rPr>
            </w:pPr>
            <w:r w:rsidRPr="00EF2949">
              <w:rPr>
                <w:rFonts w:ascii="Calibri" w:hAnsi="Calibri" w:cs="Calibri"/>
                <w:sz w:val="22"/>
                <w:szCs w:val="22"/>
              </w:rPr>
              <w:t xml:space="preserve">preparation and characterisation of </w:t>
            </w:r>
            <w:r>
              <w:rPr>
                <w:rFonts w:ascii="Calibri" w:hAnsi="Calibri" w:cs="Calibri"/>
                <w:sz w:val="22"/>
                <w:szCs w:val="22"/>
              </w:rPr>
              <w:t>drug delivery devices</w:t>
            </w:r>
          </w:p>
          <w:p w14:paraId="073FC5CF" w14:textId="10C9D1F5" w:rsidR="00FA739C" w:rsidRPr="00EF2949" w:rsidRDefault="00FA739C" w:rsidP="00724495">
            <w:pPr>
              <w:pStyle w:val="NormalWeb"/>
              <w:numPr>
                <w:ilvl w:val="0"/>
                <w:numId w:val="2"/>
              </w:numPr>
              <w:rPr>
                <w:rFonts w:ascii="Calibri" w:hAnsi="Calibri" w:cs="Calibri"/>
                <w:sz w:val="22"/>
                <w:szCs w:val="22"/>
              </w:rPr>
            </w:pPr>
            <w:r w:rsidRPr="00EF2949">
              <w:rPr>
                <w:rFonts w:ascii="Calibri" w:hAnsi="Calibri" w:cs="Calibri"/>
                <w:sz w:val="22"/>
                <w:szCs w:val="22"/>
              </w:rPr>
              <w:t>drug quantification using high performance liquid chromatography (HPLC)</w:t>
            </w:r>
            <w:r w:rsidR="008F548E">
              <w:rPr>
                <w:rFonts w:ascii="Calibri" w:hAnsi="Calibri" w:cs="Calibri"/>
                <w:sz w:val="22"/>
                <w:szCs w:val="22"/>
              </w:rPr>
              <w:t xml:space="preserve"> and other analytical methods</w:t>
            </w:r>
            <w:r w:rsidRPr="00EF2949">
              <w:rPr>
                <w:rFonts w:ascii="Calibri" w:hAnsi="Calibri" w:cs="Calibri"/>
                <w:sz w:val="22"/>
                <w:szCs w:val="22"/>
              </w:rPr>
              <w:t xml:space="preserve"> </w:t>
            </w:r>
          </w:p>
          <w:p w14:paraId="3494481A" w14:textId="77777777" w:rsidR="00FA739C" w:rsidRPr="00EF2949" w:rsidRDefault="00FA739C" w:rsidP="00724495">
            <w:pPr>
              <w:pStyle w:val="NormalWeb"/>
              <w:numPr>
                <w:ilvl w:val="0"/>
                <w:numId w:val="2"/>
              </w:numPr>
              <w:rPr>
                <w:rFonts w:ascii="Calibri" w:hAnsi="Calibri" w:cs="Calibri"/>
                <w:sz w:val="22"/>
                <w:szCs w:val="22"/>
              </w:rPr>
            </w:pPr>
            <w:r w:rsidRPr="00EF2949">
              <w:rPr>
                <w:rFonts w:ascii="Calibri" w:hAnsi="Calibri" w:cs="Calibri"/>
                <w:sz w:val="22"/>
                <w:szCs w:val="22"/>
              </w:rPr>
              <w:t xml:space="preserve">in vitro drug release testing </w:t>
            </w:r>
          </w:p>
          <w:p w14:paraId="379EE63C" w14:textId="56442D93" w:rsidR="00FA739C" w:rsidRDefault="00FA739C" w:rsidP="00724495">
            <w:pPr>
              <w:pStyle w:val="NormalWeb"/>
              <w:numPr>
                <w:ilvl w:val="0"/>
                <w:numId w:val="2"/>
              </w:numPr>
              <w:rPr>
                <w:rFonts w:ascii="Calibri" w:hAnsi="Calibri" w:cs="Calibri"/>
                <w:sz w:val="22"/>
                <w:szCs w:val="22"/>
              </w:rPr>
            </w:pPr>
            <w:r>
              <w:rPr>
                <w:rFonts w:ascii="Calibri" w:hAnsi="Calibri" w:cs="Calibri"/>
                <w:sz w:val="22"/>
                <w:szCs w:val="22"/>
              </w:rPr>
              <w:t xml:space="preserve">use of </w:t>
            </w:r>
            <w:r w:rsidRPr="00EF2949">
              <w:rPr>
                <w:rFonts w:ascii="Calibri" w:hAnsi="Calibri" w:cs="Calibri"/>
                <w:sz w:val="22"/>
                <w:szCs w:val="22"/>
              </w:rPr>
              <w:t xml:space="preserve">thermal analysis methods </w:t>
            </w:r>
          </w:p>
          <w:p w14:paraId="3712DB19" w14:textId="1EEBE5E9" w:rsidR="00FA739C" w:rsidRDefault="00FA739C" w:rsidP="00724495">
            <w:pPr>
              <w:pStyle w:val="NormalWeb"/>
              <w:numPr>
                <w:ilvl w:val="0"/>
                <w:numId w:val="2"/>
              </w:numPr>
              <w:rPr>
                <w:rFonts w:ascii="Calibri" w:hAnsi="Calibri" w:cs="Calibri"/>
                <w:sz w:val="22"/>
                <w:szCs w:val="22"/>
              </w:rPr>
            </w:pPr>
            <w:r w:rsidRPr="0023449B">
              <w:rPr>
                <w:rFonts w:ascii="Calibri" w:hAnsi="Calibri" w:cs="Calibri"/>
                <w:sz w:val="22"/>
                <w:szCs w:val="22"/>
              </w:rPr>
              <w:t>rheological and mechanical test</w:t>
            </w:r>
            <w:r>
              <w:rPr>
                <w:rFonts w:ascii="Calibri" w:hAnsi="Calibri" w:cs="Calibri"/>
                <w:sz w:val="22"/>
                <w:szCs w:val="22"/>
              </w:rPr>
              <w:t>ing</w:t>
            </w:r>
            <w:r w:rsidRPr="0023449B">
              <w:rPr>
                <w:rFonts w:ascii="Calibri" w:hAnsi="Calibri" w:cs="Calibri"/>
                <w:sz w:val="22"/>
                <w:szCs w:val="22"/>
              </w:rPr>
              <w:t xml:space="preserve"> methods </w:t>
            </w:r>
          </w:p>
          <w:p w14:paraId="0FC90B3D" w14:textId="08A6B7AE" w:rsidR="00FA739C" w:rsidRDefault="00FA739C" w:rsidP="00724495">
            <w:pPr>
              <w:pStyle w:val="NormalWeb"/>
              <w:numPr>
                <w:ilvl w:val="0"/>
                <w:numId w:val="2"/>
              </w:numPr>
              <w:rPr>
                <w:rFonts w:ascii="Calibri" w:hAnsi="Calibri" w:cs="Calibri"/>
                <w:sz w:val="22"/>
                <w:szCs w:val="22"/>
              </w:rPr>
            </w:pPr>
            <w:r w:rsidRPr="00FA739C">
              <w:rPr>
                <w:rFonts w:ascii="Calibri" w:hAnsi="Calibri" w:cs="Calibri"/>
                <w:sz w:val="22"/>
                <w:szCs w:val="22"/>
              </w:rPr>
              <w:t>planning and organising</w:t>
            </w:r>
            <w:r>
              <w:rPr>
                <w:rFonts w:ascii="Calibri" w:hAnsi="Calibri" w:cs="Calibri"/>
                <w:sz w:val="22"/>
                <w:szCs w:val="22"/>
              </w:rPr>
              <w:t xml:space="preserve"> skills</w:t>
            </w:r>
            <w:r w:rsidRPr="00FA739C">
              <w:rPr>
                <w:rFonts w:ascii="Calibri" w:hAnsi="Calibri" w:cs="Calibri"/>
                <w:sz w:val="22"/>
                <w:szCs w:val="22"/>
              </w:rPr>
              <w:t xml:space="preserve">: designing and planning of experiments </w:t>
            </w:r>
          </w:p>
          <w:p w14:paraId="726594F5" w14:textId="77777777" w:rsidR="00FA739C" w:rsidRDefault="00FA739C" w:rsidP="00724495">
            <w:pPr>
              <w:pStyle w:val="NormalWeb"/>
              <w:numPr>
                <w:ilvl w:val="0"/>
                <w:numId w:val="2"/>
              </w:numPr>
              <w:rPr>
                <w:rFonts w:ascii="Calibri" w:hAnsi="Calibri" w:cs="Calibri"/>
                <w:sz w:val="22"/>
                <w:szCs w:val="22"/>
              </w:rPr>
            </w:pPr>
            <w:r w:rsidRPr="00FA739C">
              <w:rPr>
                <w:rFonts w:ascii="Calibri" w:hAnsi="Calibri" w:cs="Calibri"/>
                <w:sz w:val="22"/>
                <w:szCs w:val="22"/>
              </w:rPr>
              <w:t xml:space="preserve">numeracy and statistical skills </w:t>
            </w:r>
          </w:p>
          <w:p w14:paraId="50104C15" w14:textId="708AF0D6" w:rsidR="00FA739C" w:rsidRDefault="00FA739C" w:rsidP="00724495">
            <w:pPr>
              <w:pStyle w:val="NormalWeb"/>
              <w:numPr>
                <w:ilvl w:val="0"/>
                <w:numId w:val="2"/>
              </w:numPr>
              <w:rPr>
                <w:rFonts w:ascii="Calibri" w:hAnsi="Calibri" w:cs="Calibri"/>
                <w:sz w:val="22"/>
                <w:szCs w:val="22"/>
              </w:rPr>
            </w:pPr>
            <w:r w:rsidRPr="00FA739C">
              <w:rPr>
                <w:rFonts w:ascii="Calibri" w:hAnsi="Calibri" w:cs="Calibri"/>
                <w:sz w:val="22"/>
                <w:szCs w:val="22"/>
              </w:rPr>
              <w:t>teamwork</w:t>
            </w:r>
            <w:r>
              <w:rPr>
                <w:rFonts w:ascii="Calibri" w:hAnsi="Calibri" w:cs="Calibri"/>
                <w:sz w:val="22"/>
                <w:szCs w:val="22"/>
              </w:rPr>
              <w:t xml:space="preserve"> skills</w:t>
            </w:r>
            <w:r w:rsidRPr="00FA739C">
              <w:rPr>
                <w:rFonts w:ascii="Calibri" w:hAnsi="Calibri" w:cs="Calibri"/>
                <w:sz w:val="22"/>
                <w:szCs w:val="22"/>
              </w:rPr>
              <w:t xml:space="preserve">: working confidently as part of a large research team </w:t>
            </w:r>
          </w:p>
          <w:p w14:paraId="50C40384" w14:textId="248C4265" w:rsidR="0028278B" w:rsidRPr="00FA739C" w:rsidRDefault="00FA739C" w:rsidP="00724495">
            <w:pPr>
              <w:pStyle w:val="NormalWeb"/>
              <w:numPr>
                <w:ilvl w:val="0"/>
                <w:numId w:val="2"/>
              </w:numPr>
              <w:rPr>
                <w:rFonts w:ascii="Calibri" w:hAnsi="Calibri" w:cs="Calibri"/>
                <w:sz w:val="22"/>
                <w:szCs w:val="22"/>
              </w:rPr>
            </w:pPr>
            <w:r>
              <w:rPr>
                <w:rFonts w:ascii="Calibri" w:hAnsi="Calibri" w:cs="Calibri"/>
                <w:sz w:val="22"/>
                <w:szCs w:val="22"/>
              </w:rPr>
              <w:t xml:space="preserve">the student will receive additional support from senior postdoctoral researchers working in the Malcolm/Boyd group </w:t>
            </w:r>
          </w:p>
        </w:tc>
      </w:tr>
      <w:tr w:rsidR="009912FC" w:rsidRPr="001D5159" w14:paraId="35AA849E" w14:textId="77777777" w:rsidTr="009912FC">
        <w:trPr>
          <w:trHeight w:val="470"/>
        </w:trPr>
        <w:tc>
          <w:tcPr>
            <w:tcW w:w="2263" w:type="dxa"/>
            <w:shd w:val="clear" w:color="auto" w:fill="DEEAF6" w:themeFill="accent1" w:themeFillTint="33"/>
          </w:tcPr>
          <w:p w14:paraId="2A6DDC67" w14:textId="77777777" w:rsidR="0028278B" w:rsidRPr="001D5159" w:rsidRDefault="0028278B" w:rsidP="00724495">
            <w:pPr>
              <w:rPr>
                <w:rFonts w:ascii="Calibri" w:hAnsi="Calibri"/>
                <w:b/>
              </w:rPr>
            </w:pPr>
            <w:r w:rsidRPr="001D5159">
              <w:rPr>
                <w:rFonts w:ascii="Calibri" w:hAnsi="Calibri"/>
                <w:b/>
              </w:rPr>
              <w:t>Expected impact activities</w:t>
            </w:r>
          </w:p>
        </w:tc>
        <w:tc>
          <w:tcPr>
            <w:tcW w:w="7789" w:type="dxa"/>
          </w:tcPr>
          <w:p w14:paraId="4D4183D6" w14:textId="01210A85" w:rsidR="00F53BDF" w:rsidRDefault="00E87171" w:rsidP="00724495">
            <w:pPr>
              <w:rPr>
                <w:rFonts w:ascii="Calibri" w:hAnsi="Calibri"/>
              </w:rPr>
            </w:pPr>
            <w:r>
              <w:rPr>
                <w:rFonts w:ascii="Calibri" w:hAnsi="Calibri"/>
              </w:rPr>
              <w:t>To the best of our knowledge, t</w:t>
            </w:r>
            <w:r w:rsidR="000D731B">
              <w:rPr>
                <w:rFonts w:ascii="Calibri" w:hAnsi="Calibri"/>
              </w:rPr>
              <w:t>his project will investigate for the first time the potential use of CPCs for drug delivery uses outside bone-related applications. We anticipate the student will successfully complete their PhD within three years of starting the project, and will be sufficiently skilled and trained to further develop their career, particularly in an academic or pharmaceutical industry setting. As part of the PhD project, students will be encouraged to draft and submit original research manuscripts and review articles for publicatio</w:t>
            </w:r>
            <w:r w:rsidR="00CE0723">
              <w:rPr>
                <w:rFonts w:ascii="Calibri" w:hAnsi="Calibri"/>
              </w:rPr>
              <w:t xml:space="preserve">n </w:t>
            </w:r>
            <w:r w:rsidR="000D731B">
              <w:rPr>
                <w:rFonts w:ascii="Calibri" w:hAnsi="Calibri"/>
              </w:rPr>
              <w:t xml:space="preserve">in leading international scientific journals. </w:t>
            </w:r>
          </w:p>
          <w:p w14:paraId="53AD2D2A" w14:textId="21AEE2DA" w:rsidR="0028278B" w:rsidRPr="001D5159" w:rsidRDefault="000D731B" w:rsidP="00724495">
            <w:pPr>
              <w:rPr>
                <w:rFonts w:ascii="Calibri" w:hAnsi="Calibri"/>
              </w:rPr>
            </w:pPr>
            <w:r>
              <w:rPr>
                <w:rFonts w:ascii="Calibri" w:hAnsi="Calibri"/>
              </w:rPr>
              <w:t xml:space="preserve">   </w:t>
            </w:r>
          </w:p>
        </w:tc>
      </w:tr>
    </w:tbl>
    <w:p w14:paraId="69AE6B80" w14:textId="77777777" w:rsidR="00375356" w:rsidRPr="001D5159" w:rsidRDefault="00375356" w:rsidP="00724495">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0DF2"/>
    <w:multiLevelType w:val="multilevel"/>
    <w:tmpl w:val="7014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E60515"/>
    <w:multiLevelType w:val="multilevel"/>
    <w:tmpl w:val="3A0A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614E5"/>
    <w:multiLevelType w:val="multilevel"/>
    <w:tmpl w:val="A29A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11E7"/>
    <w:rsid w:val="00036AC1"/>
    <w:rsid w:val="00042B99"/>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526E"/>
    <w:rsid w:val="000D731B"/>
    <w:rsid w:val="000F0B0E"/>
    <w:rsid w:val="000F380D"/>
    <w:rsid w:val="000F550F"/>
    <w:rsid w:val="000F6B4D"/>
    <w:rsid w:val="000F6C8E"/>
    <w:rsid w:val="00100C14"/>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61879"/>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63D0"/>
    <w:rsid w:val="002679A5"/>
    <w:rsid w:val="002705E3"/>
    <w:rsid w:val="00270CA4"/>
    <w:rsid w:val="00275E36"/>
    <w:rsid w:val="00276A24"/>
    <w:rsid w:val="0028278B"/>
    <w:rsid w:val="00286380"/>
    <w:rsid w:val="002966E7"/>
    <w:rsid w:val="002A0180"/>
    <w:rsid w:val="002A22B2"/>
    <w:rsid w:val="002A6F4F"/>
    <w:rsid w:val="002B644E"/>
    <w:rsid w:val="002B6455"/>
    <w:rsid w:val="002C1BB6"/>
    <w:rsid w:val="002E0374"/>
    <w:rsid w:val="002E6701"/>
    <w:rsid w:val="002F06D8"/>
    <w:rsid w:val="002F38B4"/>
    <w:rsid w:val="002F3D8F"/>
    <w:rsid w:val="00300B77"/>
    <w:rsid w:val="00303DAB"/>
    <w:rsid w:val="0030532C"/>
    <w:rsid w:val="00312241"/>
    <w:rsid w:val="003125A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52039"/>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0E71"/>
    <w:rsid w:val="004D2EF5"/>
    <w:rsid w:val="004D7242"/>
    <w:rsid w:val="004E5754"/>
    <w:rsid w:val="004E57B7"/>
    <w:rsid w:val="004F4713"/>
    <w:rsid w:val="004F57F3"/>
    <w:rsid w:val="00502C57"/>
    <w:rsid w:val="00507600"/>
    <w:rsid w:val="00527250"/>
    <w:rsid w:val="0053253B"/>
    <w:rsid w:val="0053628D"/>
    <w:rsid w:val="00540054"/>
    <w:rsid w:val="00540AEB"/>
    <w:rsid w:val="00541A46"/>
    <w:rsid w:val="00550AAE"/>
    <w:rsid w:val="00553AB1"/>
    <w:rsid w:val="00553CBF"/>
    <w:rsid w:val="0056009A"/>
    <w:rsid w:val="00567EBE"/>
    <w:rsid w:val="00571B6D"/>
    <w:rsid w:val="0058648B"/>
    <w:rsid w:val="005A4DBD"/>
    <w:rsid w:val="005B1A39"/>
    <w:rsid w:val="005B5E39"/>
    <w:rsid w:val="005B7F83"/>
    <w:rsid w:val="005D1843"/>
    <w:rsid w:val="005D4DF9"/>
    <w:rsid w:val="005E19CD"/>
    <w:rsid w:val="005F2741"/>
    <w:rsid w:val="005F301D"/>
    <w:rsid w:val="00633CBD"/>
    <w:rsid w:val="00636529"/>
    <w:rsid w:val="00636A02"/>
    <w:rsid w:val="0064028D"/>
    <w:rsid w:val="00640638"/>
    <w:rsid w:val="0064387C"/>
    <w:rsid w:val="00647B7E"/>
    <w:rsid w:val="00656476"/>
    <w:rsid w:val="00657EC8"/>
    <w:rsid w:val="0066260E"/>
    <w:rsid w:val="0066316A"/>
    <w:rsid w:val="00663A1A"/>
    <w:rsid w:val="006815A5"/>
    <w:rsid w:val="00685EAD"/>
    <w:rsid w:val="00695F66"/>
    <w:rsid w:val="006977CC"/>
    <w:rsid w:val="006B2D8B"/>
    <w:rsid w:val="006B5E92"/>
    <w:rsid w:val="006C2131"/>
    <w:rsid w:val="006C5676"/>
    <w:rsid w:val="006C60CA"/>
    <w:rsid w:val="006C6439"/>
    <w:rsid w:val="006C7069"/>
    <w:rsid w:val="006C7289"/>
    <w:rsid w:val="006C778B"/>
    <w:rsid w:val="006D1994"/>
    <w:rsid w:val="006E4E27"/>
    <w:rsid w:val="006F3BF0"/>
    <w:rsid w:val="006F6EA4"/>
    <w:rsid w:val="00703E40"/>
    <w:rsid w:val="00704886"/>
    <w:rsid w:val="00720F2B"/>
    <w:rsid w:val="00724495"/>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1782"/>
    <w:rsid w:val="007C3A10"/>
    <w:rsid w:val="007D222D"/>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11B"/>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B2AF5"/>
    <w:rsid w:val="008C083D"/>
    <w:rsid w:val="008F1C24"/>
    <w:rsid w:val="008F548E"/>
    <w:rsid w:val="00901CF2"/>
    <w:rsid w:val="00911493"/>
    <w:rsid w:val="00925FA3"/>
    <w:rsid w:val="009279B9"/>
    <w:rsid w:val="009453CE"/>
    <w:rsid w:val="0095334C"/>
    <w:rsid w:val="00956BE2"/>
    <w:rsid w:val="00957551"/>
    <w:rsid w:val="00960566"/>
    <w:rsid w:val="00981E1C"/>
    <w:rsid w:val="00982267"/>
    <w:rsid w:val="00982CC7"/>
    <w:rsid w:val="00983AD0"/>
    <w:rsid w:val="009912FC"/>
    <w:rsid w:val="00991636"/>
    <w:rsid w:val="00993573"/>
    <w:rsid w:val="00996932"/>
    <w:rsid w:val="009B03F1"/>
    <w:rsid w:val="009B569A"/>
    <w:rsid w:val="009D2BCC"/>
    <w:rsid w:val="009D483E"/>
    <w:rsid w:val="009D4AE3"/>
    <w:rsid w:val="009F0F1A"/>
    <w:rsid w:val="009F4EDF"/>
    <w:rsid w:val="00A00B98"/>
    <w:rsid w:val="00A0196B"/>
    <w:rsid w:val="00A05C2D"/>
    <w:rsid w:val="00A131B2"/>
    <w:rsid w:val="00A14FEA"/>
    <w:rsid w:val="00A20B59"/>
    <w:rsid w:val="00A24586"/>
    <w:rsid w:val="00A2502A"/>
    <w:rsid w:val="00A30D12"/>
    <w:rsid w:val="00A3441A"/>
    <w:rsid w:val="00A354B3"/>
    <w:rsid w:val="00A404C0"/>
    <w:rsid w:val="00A41529"/>
    <w:rsid w:val="00A4488B"/>
    <w:rsid w:val="00A51E47"/>
    <w:rsid w:val="00A768A4"/>
    <w:rsid w:val="00A80621"/>
    <w:rsid w:val="00A832E5"/>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3A75"/>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43F0"/>
    <w:rsid w:val="00BB6F08"/>
    <w:rsid w:val="00BC2944"/>
    <w:rsid w:val="00BC3878"/>
    <w:rsid w:val="00BE032B"/>
    <w:rsid w:val="00BE346B"/>
    <w:rsid w:val="00BF08BD"/>
    <w:rsid w:val="00BF17EC"/>
    <w:rsid w:val="00BF4B26"/>
    <w:rsid w:val="00BF57DC"/>
    <w:rsid w:val="00C00AF3"/>
    <w:rsid w:val="00C12418"/>
    <w:rsid w:val="00C2183A"/>
    <w:rsid w:val="00C263B0"/>
    <w:rsid w:val="00C315D7"/>
    <w:rsid w:val="00C31A8A"/>
    <w:rsid w:val="00C33F84"/>
    <w:rsid w:val="00C3441B"/>
    <w:rsid w:val="00C35113"/>
    <w:rsid w:val="00C428CF"/>
    <w:rsid w:val="00C50D2D"/>
    <w:rsid w:val="00C519E9"/>
    <w:rsid w:val="00C57CF9"/>
    <w:rsid w:val="00C6334C"/>
    <w:rsid w:val="00C66B4F"/>
    <w:rsid w:val="00C7500B"/>
    <w:rsid w:val="00C861B6"/>
    <w:rsid w:val="00C865FC"/>
    <w:rsid w:val="00C876DB"/>
    <w:rsid w:val="00C912B9"/>
    <w:rsid w:val="00C938C4"/>
    <w:rsid w:val="00CA2E64"/>
    <w:rsid w:val="00CA3E08"/>
    <w:rsid w:val="00CA70D8"/>
    <w:rsid w:val="00CB3D31"/>
    <w:rsid w:val="00CC3E97"/>
    <w:rsid w:val="00CC767D"/>
    <w:rsid w:val="00CD4D50"/>
    <w:rsid w:val="00CE0723"/>
    <w:rsid w:val="00CE1429"/>
    <w:rsid w:val="00CE16CA"/>
    <w:rsid w:val="00CE50BE"/>
    <w:rsid w:val="00CE6CFB"/>
    <w:rsid w:val="00D00807"/>
    <w:rsid w:val="00D0311E"/>
    <w:rsid w:val="00D063DA"/>
    <w:rsid w:val="00D113D5"/>
    <w:rsid w:val="00D11B48"/>
    <w:rsid w:val="00D1708D"/>
    <w:rsid w:val="00D23483"/>
    <w:rsid w:val="00D31D29"/>
    <w:rsid w:val="00D367BF"/>
    <w:rsid w:val="00D5030D"/>
    <w:rsid w:val="00D5690F"/>
    <w:rsid w:val="00D57854"/>
    <w:rsid w:val="00D64E36"/>
    <w:rsid w:val="00D804A3"/>
    <w:rsid w:val="00D80D41"/>
    <w:rsid w:val="00D82FEF"/>
    <w:rsid w:val="00D835F1"/>
    <w:rsid w:val="00D84A9F"/>
    <w:rsid w:val="00D91A1F"/>
    <w:rsid w:val="00DA1273"/>
    <w:rsid w:val="00DA3181"/>
    <w:rsid w:val="00DA3F99"/>
    <w:rsid w:val="00DB009E"/>
    <w:rsid w:val="00DB437C"/>
    <w:rsid w:val="00DB450E"/>
    <w:rsid w:val="00DB709B"/>
    <w:rsid w:val="00DC5B83"/>
    <w:rsid w:val="00DD1D77"/>
    <w:rsid w:val="00DD6932"/>
    <w:rsid w:val="00DF148B"/>
    <w:rsid w:val="00E11BB2"/>
    <w:rsid w:val="00E1277F"/>
    <w:rsid w:val="00E166B5"/>
    <w:rsid w:val="00E177D8"/>
    <w:rsid w:val="00E2148C"/>
    <w:rsid w:val="00E27D11"/>
    <w:rsid w:val="00E35E2D"/>
    <w:rsid w:val="00E36870"/>
    <w:rsid w:val="00E41AE4"/>
    <w:rsid w:val="00E44D18"/>
    <w:rsid w:val="00E45B12"/>
    <w:rsid w:val="00E471FE"/>
    <w:rsid w:val="00E5373D"/>
    <w:rsid w:val="00E55956"/>
    <w:rsid w:val="00E618A6"/>
    <w:rsid w:val="00E62BE0"/>
    <w:rsid w:val="00E720D9"/>
    <w:rsid w:val="00E721FA"/>
    <w:rsid w:val="00E731E0"/>
    <w:rsid w:val="00E76C26"/>
    <w:rsid w:val="00E87171"/>
    <w:rsid w:val="00E93C8B"/>
    <w:rsid w:val="00EA02F6"/>
    <w:rsid w:val="00EA0D01"/>
    <w:rsid w:val="00EA70C2"/>
    <w:rsid w:val="00EC4DE0"/>
    <w:rsid w:val="00EC505E"/>
    <w:rsid w:val="00EC5EA3"/>
    <w:rsid w:val="00ED21A7"/>
    <w:rsid w:val="00ED5C21"/>
    <w:rsid w:val="00EE11D1"/>
    <w:rsid w:val="00EE14CB"/>
    <w:rsid w:val="00EE3B21"/>
    <w:rsid w:val="00EE5C5D"/>
    <w:rsid w:val="00EE693D"/>
    <w:rsid w:val="00EF23A4"/>
    <w:rsid w:val="00EF271B"/>
    <w:rsid w:val="00F1151C"/>
    <w:rsid w:val="00F11771"/>
    <w:rsid w:val="00F120B1"/>
    <w:rsid w:val="00F2645B"/>
    <w:rsid w:val="00F276FA"/>
    <w:rsid w:val="00F300C4"/>
    <w:rsid w:val="00F333AB"/>
    <w:rsid w:val="00F376E8"/>
    <w:rsid w:val="00F45400"/>
    <w:rsid w:val="00F52902"/>
    <w:rsid w:val="00F53AD2"/>
    <w:rsid w:val="00F53BDF"/>
    <w:rsid w:val="00F61002"/>
    <w:rsid w:val="00F74680"/>
    <w:rsid w:val="00F76DAC"/>
    <w:rsid w:val="00F81886"/>
    <w:rsid w:val="00F8266B"/>
    <w:rsid w:val="00F82BDB"/>
    <w:rsid w:val="00F848EA"/>
    <w:rsid w:val="00F90DB4"/>
    <w:rsid w:val="00FA60EB"/>
    <w:rsid w:val="00FA739C"/>
    <w:rsid w:val="00FB1B0D"/>
    <w:rsid w:val="00FB3233"/>
    <w:rsid w:val="00FB6942"/>
    <w:rsid w:val="00FC08F5"/>
    <w:rsid w:val="00FC2092"/>
    <w:rsid w:val="00FC298A"/>
    <w:rsid w:val="00FC4575"/>
    <w:rsid w:val="00FD37C6"/>
    <w:rsid w:val="00FD72DC"/>
    <w:rsid w:val="00FE66B6"/>
    <w:rsid w:val="00FF76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 w:type="paragraph" w:styleId="NormalWeb">
    <w:name w:val="Normal (Web)"/>
    <w:basedOn w:val="Normal"/>
    <w:uiPriority w:val="99"/>
    <w:unhideWhenUsed/>
    <w:rsid w:val="00FA7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3CBF"/>
  </w:style>
  <w:style w:type="character" w:styleId="UnresolvedMention">
    <w:name w:val="Unresolved Mention"/>
    <w:basedOn w:val="DefaultParagraphFont"/>
    <w:uiPriority w:val="99"/>
    <w:semiHidden/>
    <w:unhideWhenUsed/>
    <w:rsid w:val="00724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0028">
      <w:bodyDiv w:val="1"/>
      <w:marLeft w:val="0"/>
      <w:marRight w:val="0"/>
      <w:marTop w:val="0"/>
      <w:marBottom w:val="0"/>
      <w:divBdr>
        <w:top w:val="none" w:sz="0" w:space="0" w:color="auto"/>
        <w:left w:val="none" w:sz="0" w:space="0" w:color="auto"/>
        <w:bottom w:val="none" w:sz="0" w:space="0" w:color="auto"/>
        <w:right w:val="none" w:sz="0" w:space="0" w:color="auto"/>
      </w:divBdr>
      <w:divsChild>
        <w:div w:id="2142842433">
          <w:marLeft w:val="0"/>
          <w:marRight w:val="0"/>
          <w:marTop w:val="0"/>
          <w:marBottom w:val="0"/>
          <w:divBdr>
            <w:top w:val="none" w:sz="0" w:space="0" w:color="auto"/>
            <w:left w:val="none" w:sz="0" w:space="0" w:color="auto"/>
            <w:bottom w:val="none" w:sz="0" w:space="0" w:color="auto"/>
            <w:right w:val="none" w:sz="0" w:space="0" w:color="auto"/>
          </w:divBdr>
          <w:divsChild>
            <w:div w:id="168450818">
              <w:marLeft w:val="0"/>
              <w:marRight w:val="0"/>
              <w:marTop w:val="0"/>
              <w:marBottom w:val="0"/>
              <w:divBdr>
                <w:top w:val="none" w:sz="0" w:space="0" w:color="auto"/>
                <w:left w:val="none" w:sz="0" w:space="0" w:color="auto"/>
                <w:bottom w:val="none" w:sz="0" w:space="0" w:color="auto"/>
                <w:right w:val="none" w:sz="0" w:space="0" w:color="auto"/>
              </w:divBdr>
              <w:divsChild>
                <w:div w:id="14747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66191">
      <w:bodyDiv w:val="1"/>
      <w:marLeft w:val="0"/>
      <w:marRight w:val="0"/>
      <w:marTop w:val="0"/>
      <w:marBottom w:val="0"/>
      <w:divBdr>
        <w:top w:val="none" w:sz="0" w:space="0" w:color="auto"/>
        <w:left w:val="none" w:sz="0" w:space="0" w:color="auto"/>
        <w:bottom w:val="none" w:sz="0" w:space="0" w:color="auto"/>
        <w:right w:val="none" w:sz="0" w:space="0" w:color="auto"/>
      </w:divBdr>
    </w:div>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283000072">
      <w:bodyDiv w:val="1"/>
      <w:marLeft w:val="0"/>
      <w:marRight w:val="0"/>
      <w:marTop w:val="0"/>
      <w:marBottom w:val="0"/>
      <w:divBdr>
        <w:top w:val="none" w:sz="0" w:space="0" w:color="auto"/>
        <w:left w:val="none" w:sz="0" w:space="0" w:color="auto"/>
        <w:bottom w:val="none" w:sz="0" w:space="0" w:color="auto"/>
        <w:right w:val="none" w:sz="0" w:space="0" w:color="auto"/>
      </w:divBdr>
      <w:divsChild>
        <w:div w:id="438449111">
          <w:marLeft w:val="0"/>
          <w:marRight w:val="0"/>
          <w:marTop w:val="0"/>
          <w:marBottom w:val="0"/>
          <w:divBdr>
            <w:top w:val="none" w:sz="0" w:space="0" w:color="auto"/>
            <w:left w:val="none" w:sz="0" w:space="0" w:color="auto"/>
            <w:bottom w:val="none" w:sz="0" w:space="0" w:color="auto"/>
            <w:right w:val="none" w:sz="0" w:space="0" w:color="auto"/>
          </w:divBdr>
          <w:divsChild>
            <w:div w:id="524447676">
              <w:marLeft w:val="0"/>
              <w:marRight w:val="0"/>
              <w:marTop w:val="0"/>
              <w:marBottom w:val="0"/>
              <w:divBdr>
                <w:top w:val="none" w:sz="0" w:space="0" w:color="auto"/>
                <w:left w:val="none" w:sz="0" w:space="0" w:color="auto"/>
                <w:bottom w:val="none" w:sz="0" w:space="0" w:color="auto"/>
                <w:right w:val="none" w:sz="0" w:space="0" w:color="auto"/>
              </w:divBdr>
              <w:divsChild>
                <w:div w:id="18845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57">
      <w:bodyDiv w:val="1"/>
      <w:marLeft w:val="0"/>
      <w:marRight w:val="0"/>
      <w:marTop w:val="0"/>
      <w:marBottom w:val="0"/>
      <w:divBdr>
        <w:top w:val="none" w:sz="0" w:space="0" w:color="auto"/>
        <w:left w:val="none" w:sz="0" w:space="0" w:color="auto"/>
        <w:bottom w:val="none" w:sz="0" w:space="0" w:color="auto"/>
        <w:right w:val="none" w:sz="0" w:space="0" w:color="auto"/>
      </w:divBdr>
    </w:div>
    <w:div w:id="1889411565">
      <w:bodyDiv w:val="1"/>
      <w:marLeft w:val="0"/>
      <w:marRight w:val="0"/>
      <w:marTop w:val="0"/>
      <w:marBottom w:val="0"/>
      <w:divBdr>
        <w:top w:val="none" w:sz="0" w:space="0" w:color="auto"/>
        <w:left w:val="none" w:sz="0" w:space="0" w:color="auto"/>
        <w:bottom w:val="none" w:sz="0" w:space="0" w:color="auto"/>
        <w:right w:val="none" w:sz="0" w:space="0" w:color="auto"/>
      </w:divBdr>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dpi.com/1999-4923/13/5/751" TargetMode="External"/><Relationship Id="rId18" Type="http://schemas.openxmlformats.org/officeDocument/2006/relationships/hyperlink" Target="https://www.dropbox.com/s/769ngtr5krvrgsd/Bashi2019.pdf?dl=0" TargetMode="External"/><Relationship Id="rId26" Type="http://schemas.openxmlformats.org/officeDocument/2006/relationships/hyperlink" Target="https://www.dropbox.com/s/2j7d4kt7xockpy3/Wang2018.pdf?dl=0" TargetMode="External"/><Relationship Id="rId3" Type="http://schemas.openxmlformats.org/officeDocument/2006/relationships/settings" Target="settings.xml"/><Relationship Id="rId21" Type="http://schemas.openxmlformats.org/officeDocument/2006/relationships/hyperlink" Target="https://www.dropbox.com/s/zlt2oxpfkwana2k/McBride2019b.pdf?dl=0" TargetMode="External"/><Relationship Id="rId34" Type="http://schemas.openxmlformats.org/officeDocument/2006/relationships/fontTable" Target="fontTable.xml"/><Relationship Id="rId7" Type="http://schemas.openxmlformats.org/officeDocument/2006/relationships/hyperlink" Target="https://dap.qub.ac.uk/portal/user/u_login.php" TargetMode="External"/><Relationship Id="rId12" Type="http://schemas.openxmlformats.org/officeDocument/2006/relationships/hyperlink" Target="https://www.dropbox.com/s/a0ix8ycgxsr88r0/DallalBashi2021.pdf?dl=0" TargetMode="External"/><Relationship Id="rId17" Type="http://schemas.openxmlformats.org/officeDocument/2006/relationships/hyperlink" Target="https://www.dropbox.com/s/a1mc85dm9vqn6rt/Boyd2019.pdf?dl=0" TargetMode="External"/><Relationship Id="rId25" Type="http://schemas.openxmlformats.org/officeDocument/2006/relationships/hyperlink" Target="https://www.dropbox.com/s/6lybgunyo442m05/Murphy2018.pdf?dl=0" TargetMode="External"/><Relationship Id="rId33" Type="http://schemas.openxmlformats.org/officeDocument/2006/relationships/hyperlink" Target="http://authors.elsevier.com/a/1TSej1M49kBWX5" TargetMode="External"/><Relationship Id="rId2" Type="http://schemas.openxmlformats.org/officeDocument/2006/relationships/styles" Target="styles.xml"/><Relationship Id="rId16" Type="http://schemas.openxmlformats.org/officeDocument/2006/relationships/hyperlink" Target="https://www.dropbox.com/s/87oo81uyguhqypn/Welsh2019%20press.pdf?dl=0" TargetMode="External"/><Relationship Id="rId20" Type="http://schemas.openxmlformats.org/officeDocument/2006/relationships/hyperlink" Target="https://www.dropbox.com/s/y8xx90oznjf9pld/Murphy2019c.pdf?dl=0" TargetMode="External"/><Relationship Id="rId29" Type="http://schemas.openxmlformats.org/officeDocument/2006/relationships/hyperlink" Target="https://www.dropbox.com/s/n1o450av2njvc1b/McBride2017.pdf?dl=0" TargetMode="External"/><Relationship Id="rId1" Type="http://schemas.openxmlformats.org/officeDocument/2006/relationships/numbering" Target="numbering.xml"/><Relationship Id="rId6" Type="http://schemas.openxmlformats.org/officeDocument/2006/relationships/hyperlink" Target="https://www.sciencedirect.com/science/article/pii/S0169409X12000117?via%3Dihub" TargetMode="External"/><Relationship Id="rId11" Type="http://schemas.openxmlformats.org/officeDocument/2006/relationships/hyperlink" Target="https://www.sciencedirect.com/science/article/pii/S0378517321008462" TargetMode="External"/><Relationship Id="rId24" Type="http://schemas.openxmlformats.org/officeDocument/2006/relationships/hyperlink" Target="https://www.dropbox.com/s/c0rkvhptr0kkkx9/McCoy2018.pdf?dl=0" TargetMode="External"/><Relationship Id="rId32" Type="http://schemas.openxmlformats.org/officeDocument/2006/relationships/hyperlink" Target="https://www.dropbox.com/s/vkgiv47lz82xded/Murphy2016.pdf?dl=0" TargetMode="External"/><Relationship Id="rId5" Type="http://schemas.openxmlformats.org/officeDocument/2006/relationships/image" Target="media/image1.jpg"/><Relationship Id="rId15" Type="http://schemas.openxmlformats.org/officeDocument/2006/relationships/hyperlink" Target="https://www.dropbox.com/s/a69mv5vohxt8i4y/Boyd2020.pdf?dl=0" TargetMode="External"/><Relationship Id="rId23" Type="http://schemas.openxmlformats.org/officeDocument/2006/relationships/hyperlink" Target="https://www.dropbox.com/s/mun1u2i0d69qap5/McCoy2019.pdf?dl=0" TargetMode="External"/><Relationship Id="rId28" Type="http://schemas.openxmlformats.org/officeDocument/2006/relationships/hyperlink" Target="https://www.dropbox.com/s/lxjpfc4uok88oel/McCoy2017.pdf?dl=0" TargetMode="External"/><Relationship Id="rId10" Type="http://schemas.openxmlformats.org/officeDocument/2006/relationships/hyperlink" Target="https://pure.qub.ac.uk/en/persons/karl-malcolm" TargetMode="External"/><Relationship Id="rId19" Type="http://schemas.openxmlformats.org/officeDocument/2006/relationships/hyperlink" Target="https://www.dropbox.com/s/go7vldzd9maso0h/Murphy2019.pdf?dl=0" TargetMode="External"/><Relationship Id="rId31" Type="http://schemas.openxmlformats.org/officeDocument/2006/relationships/hyperlink" Target="https://www.dropbox.com/s/jq5z1dy8uc8k65s/Murphy2016b.pdf?dl=0" TargetMode="External"/><Relationship Id="rId4" Type="http://schemas.openxmlformats.org/officeDocument/2006/relationships/webSettings" Target="webSettings.xml"/><Relationship Id="rId9" Type="http://schemas.openxmlformats.org/officeDocument/2006/relationships/hyperlink" Target="http://www.qub.ac.uk/schools/SchoolofPharmacy/Research/" TargetMode="External"/><Relationship Id="rId14" Type="http://schemas.openxmlformats.org/officeDocument/2006/relationships/hyperlink" Target="https://www.sciencedirect.com/science/article/pii/S2590156721000104" TargetMode="External"/><Relationship Id="rId22" Type="http://schemas.openxmlformats.org/officeDocument/2006/relationships/hyperlink" Target="https://www.dropbox.com/s/p6qkmc54r3l8mtr/McBride2019.pdf?dl=0" TargetMode="External"/><Relationship Id="rId27" Type="http://schemas.openxmlformats.org/officeDocument/2006/relationships/hyperlink" Target="https://www.dropbox.com/s/bjzxf1e3uyn7mkw/McKay2017.pdf?dl=0" TargetMode="External"/><Relationship Id="rId30" Type="http://schemas.openxmlformats.org/officeDocument/2006/relationships/hyperlink" Target="https://www.dropbox.com/s/k2l7d0bgcifa8wz/Malcolm2016.pdf?dl=0" TargetMode="External"/><Relationship Id="rId35" Type="http://schemas.openxmlformats.org/officeDocument/2006/relationships/theme" Target="theme/theme1.xml"/><Relationship Id="rId8" Type="http://schemas.openxmlformats.org/officeDocument/2006/relationships/hyperlink" Target="http://www.qub.ac.uk/schools/SchoolofPharmacy/Research/Postgraduate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Karl Malcolm</cp:lastModifiedBy>
  <cp:revision>45</cp:revision>
  <cp:lastPrinted>2018-11-27T21:36:00Z</cp:lastPrinted>
  <dcterms:created xsi:type="dcterms:W3CDTF">2020-01-02T11:32:00Z</dcterms:created>
  <dcterms:modified xsi:type="dcterms:W3CDTF">2021-10-29T13:40:00Z</dcterms:modified>
</cp:coreProperties>
</file>