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471C909E" w:rsidR="007F3CD9" w:rsidRPr="001D5159" w:rsidRDefault="005454A1" w:rsidP="006631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Antibiotic Resistance and Biofilm Formation in Clinical Isolates of </w:t>
            </w:r>
            <w:r w:rsidRPr="002351B2">
              <w:rPr>
                <w:rFonts w:ascii="Calibri" w:hAnsi="Calibri"/>
                <w:i/>
                <w:iCs/>
              </w:rPr>
              <w:t>Enterococcus faecium</w:t>
            </w:r>
            <w:r>
              <w:rPr>
                <w:rFonts w:ascii="Calibri" w:hAnsi="Calibri"/>
              </w:rPr>
              <w:t xml:space="preserve"> – a WHO High Priority Pathogen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48EB8F2A" w14:textId="77777777" w:rsidR="00B82C73" w:rsidRDefault="00B82C73" w:rsidP="00B82C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E01C99" w14:textId="77777777" w:rsidR="00B82C73" w:rsidRDefault="00B82C73" w:rsidP="00B82C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B5C0FF" w14:textId="77777777" w:rsidR="00B82C73" w:rsidRDefault="00B82C73" w:rsidP="00B82C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 w:rsidRPr="00B82C73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0B492D5" w:rsidR="007F3CD9" w:rsidRPr="001D5159" w:rsidRDefault="006328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DfE</w:t>
            </w: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3F6D90D5" w14:textId="43D29730" w:rsidR="00A26092" w:rsidRDefault="002351B2" w:rsidP="00A26092">
            <w:pPr>
              <w:jc w:val="both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2351B2">
              <w:rPr>
                <w:rFonts w:ascii="Calibri" w:hAnsi="Calibri" w:cs="Calibri"/>
                <w:i/>
                <w:iCs/>
                <w:color w:val="000000" w:themeColor="text1"/>
                <w:shd w:val="clear" w:color="auto" w:fill="FFFFFF"/>
              </w:rPr>
              <w:t>E. faecium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is an important human pathogen which exhibits resistance to a range of antibiotics, and is implicated in a wide variety of device associated infections. </w:t>
            </w:r>
            <w:r w:rsidR="005454A1" w:rsidRPr="005454A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Due to its clinical significance, the World Health Organization (WHO) assigned vancomycin-resistant </w:t>
            </w:r>
            <w:r w:rsidR="005454A1" w:rsidRPr="005454A1">
              <w:rPr>
                <w:rFonts w:ascii="Calibri" w:hAnsi="Calibri" w:cs="Calibri"/>
                <w:i/>
                <w:iCs/>
                <w:color w:val="000000" w:themeColor="text1"/>
                <w:shd w:val="clear" w:color="auto" w:fill="FFFFFF"/>
              </w:rPr>
              <w:t>E. faecium</w:t>
            </w:r>
            <w:r w:rsidR="005454A1" w:rsidRPr="005454A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(VREF) as a high priority pathogen on its global priority list of antibiotic-resistant bacteria</w:t>
            </w:r>
            <w:r w:rsidR="005454A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Aggregation and biofilm formation are important mechanisms of tolerance in </w:t>
            </w:r>
            <w:r w:rsidRPr="002351B2">
              <w:rPr>
                <w:rFonts w:ascii="Calibri" w:hAnsi="Calibri" w:cs="Calibri"/>
                <w:i/>
                <w:iCs/>
                <w:color w:val="000000" w:themeColor="text1"/>
                <w:shd w:val="clear" w:color="auto" w:fill="FFFFFF"/>
              </w:rPr>
              <w:t>E. faecium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but are poorly described in the context of urinary tract devices, where it is a predominant pathogen. This project seeks to understand the mechanisms of resistance, tolerance and aggregation in clinical isolates of </w:t>
            </w:r>
            <w:r w:rsidRPr="002351B2">
              <w:rPr>
                <w:rFonts w:ascii="Calibri" w:hAnsi="Calibri" w:cs="Calibri"/>
                <w:i/>
                <w:iCs/>
                <w:color w:val="000000" w:themeColor="text1"/>
                <w:shd w:val="clear" w:color="auto" w:fill="FFFFFF"/>
              </w:rPr>
              <w:t>E. f</w:t>
            </w:r>
            <w:r>
              <w:rPr>
                <w:rFonts w:ascii="Calibri" w:hAnsi="Calibri" w:cs="Calibri"/>
                <w:i/>
                <w:iCs/>
                <w:color w:val="000000" w:themeColor="text1"/>
                <w:shd w:val="clear" w:color="auto" w:fill="FFFFFF"/>
              </w:rPr>
              <w:t>ae</w:t>
            </w:r>
            <w:r w:rsidRPr="002351B2">
              <w:rPr>
                <w:rFonts w:ascii="Calibri" w:hAnsi="Calibri" w:cs="Calibri"/>
                <w:i/>
                <w:iCs/>
                <w:color w:val="000000" w:themeColor="text1"/>
                <w:shd w:val="clear" w:color="auto" w:fill="FFFFFF"/>
              </w:rPr>
              <w:t>cium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derived from urinary tract devices, including ureteral stents.</w:t>
            </w:r>
          </w:p>
          <w:p w14:paraId="34F22022" w14:textId="77777777" w:rsidR="005454A1" w:rsidRDefault="005454A1" w:rsidP="00A26092">
            <w:pPr>
              <w:jc w:val="both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  <w:p w14:paraId="3F0CA11A" w14:textId="1DF83C8D" w:rsidR="00A26092" w:rsidRPr="00A26092" w:rsidRDefault="00A26092" w:rsidP="00A26092">
            <w:pPr>
              <w:jc w:val="both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The successful candidate will join a </w:t>
            </w:r>
            <w:r w:rsidR="009318A4">
              <w:rPr>
                <w:rFonts w:ascii="Calibri" w:hAnsi="Calibri" w:cs="Calibri"/>
                <w:color w:val="000000" w:themeColor="text1"/>
                <w:shd w:val="clear" w:color="auto" w:fill="FFFFFF"/>
              </w:rPr>
              <w:t>dynamic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="002351B2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biofilm 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research group focused </w:t>
            </w:r>
            <w:r w:rsidR="002351B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understanding the mechanisms of biofilm formation and developing novel approaches to their detection and control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. Th</w:t>
            </w:r>
            <w:r w:rsidR="002351B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="002351B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project will combine classical culture-based methodologies of isolation, planktonic and biofilm culture models and biofilm antibiotic susceptibility assays alongside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DNA analysis </w:t>
            </w:r>
            <w:r w:rsidR="002351B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(PCR, next generation sequencing, comparative genomics)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. The student will build on existing expertise in the group to </w:t>
            </w:r>
            <w:r w:rsidR="002351B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elucidate E. faecium aggregation and biofilm formation, antibiotic resistance</w:t>
            </w:r>
            <w:r w:rsidR="00B1691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, tolerance and persister formation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.</w:t>
            </w:r>
            <w:r w:rsidR="00213C8A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="00B1691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The project benefits from clinical supervisory links to the Belfast City Hospital Renal Transplant Unit, with the potential for findings to influence clinical practice</w:t>
            </w:r>
            <w:r w:rsidR="00213C8A">
              <w:rPr>
                <w:rFonts w:ascii="Calibri" w:hAnsi="Calibri" w:cs="Calibri"/>
                <w:color w:val="000000" w:themeColor="text1"/>
                <w:shd w:val="clear" w:color="auto" w:fill="FFFFFF"/>
              </w:rPr>
              <w:t>.</w:t>
            </w:r>
          </w:p>
          <w:p w14:paraId="69C31F4A" w14:textId="09FD85F6" w:rsidR="00257E72" w:rsidRPr="00A26092" w:rsidRDefault="00257E72" w:rsidP="003125A1">
            <w:pPr>
              <w:jc w:val="both"/>
              <w:rPr>
                <w:rFonts w:ascii="Calibri" w:hAnsi="Calibri"/>
              </w:rPr>
            </w:pP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02F9CBBC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2351B2">
              <w:rPr>
                <w:rFonts w:ascii="Calibri" w:hAnsi="Calibri"/>
              </w:rPr>
              <w:t xml:space="preserve">Prof Brendan Gilmore, </w:t>
            </w:r>
            <w:r w:rsidR="00632813">
              <w:rPr>
                <w:rFonts w:ascii="Calibri" w:hAnsi="Calibri"/>
              </w:rPr>
              <w:t>Dr Stephen Kelly</w:t>
            </w:r>
            <w:r w:rsidR="00B16919">
              <w:rPr>
                <w:rFonts w:ascii="Calibri" w:hAnsi="Calibri"/>
              </w:rPr>
              <w:t>, Mr Tim Brown (Consultant Transplant Surgeon)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16D2816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225E6F6C" w:rsidR="007F3CD9" w:rsidRPr="001D5159" w:rsidRDefault="00632813" w:rsidP="00BC3878">
            <w:pPr>
              <w:rPr>
                <w:rFonts w:ascii="Calibri" w:hAnsi="Calibri"/>
              </w:rPr>
            </w:pPr>
            <w:r>
              <w:t>October 2022 – September 2025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24B9FB85" w:rsidR="001B792D" w:rsidRPr="001D5159" w:rsidRDefault="001B792D">
            <w:pPr>
              <w:rPr>
                <w:rFonts w:ascii="Calibri" w:hAnsi="Calibri"/>
              </w:rPr>
            </w:pP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1784EE4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</w:t>
            </w:r>
            <w:r w:rsidR="00B16919">
              <w:rPr>
                <w:rFonts w:ascii="Calibri" w:hAnsi="Calibri" w:cs="Arial"/>
              </w:rPr>
              <w:t>Microbiology, Molecular Biology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10A4FAD7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B82C73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B82C73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B82C73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2F9A9A0F" w:rsidR="001B792D" w:rsidRPr="001D5159" w:rsidRDefault="00734B9C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Microbiome, extremophile, enzymes, biocatalysis, biotechnology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2D42D6FB" w:rsidR="00090D75" w:rsidRDefault="00632813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successful candidate will be trained in microbiology, molecular biology techniques including molecular cloning, and microbial bioinformatics for analysis of </w:t>
            </w:r>
            <w:r w:rsidR="00B16919">
              <w:rPr>
                <w:rFonts w:ascii="Calibri" w:hAnsi="Calibri"/>
              </w:rPr>
              <w:t>whole genome</w:t>
            </w:r>
            <w:r>
              <w:rPr>
                <w:rFonts w:ascii="Calibri" w:hAnsi="Calibri"/>
              </w:rPr>
              <w:t xml:space="preserve"> DNA </w:t>
            </w:r>
            <w:r w:rsidR="00B16919">
              <w:rPr>
                <w:rFonts w:ascii="Calibri" w:hAnsi="Calibri"/>
              </w:rPr>
              <w:t xml:space="preserve">sequence </w:t>
            </w:r>
            <w:r>
              <w:rPr>
                <w:rFonts w:ascii="Calibri" w:hAnsi="Calibri"/>
              </w:rPr>
              <w:t xml:space="preserve">datasets, as well as project management and data analysis training. Training received during this studentship will ensure the successful candidate </w:t>
            </w:r>
            <w:r w:rsidR="006F0F42">
              <w:rPr>
                <w:rFonts w:ascii="Calibri" w:hAnsi="Calibri"/>
              </w:rPr>
              <w:t>possesses</w:t>
            </w:r>
            <w:r w:rsidR="00734B9C">
              <w:rPr>
                <w:rFonts w:ascii="Calibri" w:hAnsi="Calibri"/>
              </w:rPr>
              <w:t xml:space="preserve"> a comprehensive skillset</w:t>
            </w:r>
            <w:r w:rsidR="006F0F42">
              <w:rPr>
                <w:rFonts w:ascii="Calibri" w:hAnsi="Calibri"/>
              </w:rPr>
              <w:t>,</w:t>
            </w:r>
            <w:r w:rsidR="00734B9C">
              <w:rPr>
                <w:rFonts w:ascii="Calibri" w:hAnsi="Calibri"/>
              </w:rPr>
              <w:t xml:space="preserve"> of high </w:t>
            </w:r>
            <w:r w:rsidR="00A26092">
              <w:rPr>
                <w:rFonts w:ascii="Calibri" w:hAnsi="Calibri"/>
              </w:rPr>
              <w:t>relevance</w:t>
            </w:r>
            <w:r w:rsidR="00734B9C">
              <w:rPr>
                <w:rFonts w:ascii="Calibri" w:hAnsi="Calibri"/>
              </w:rPr>
              <w:t xml:space="preserve"> to </w:t>
            </w:r>
            <w:r w:rsidR="00A26092">
              <w:rPr>
                <w:rFonts w:ascii="Calibri" w:hAnsi="Calibri"/>
              </w:rPr>
              <w:t xml:space="preserve">a career in </w:t>
            </w:r>
            <w:r w:rsidR="00734B9C">
              <w:rPr>
                <w:rFonts w:ascii="Calibri" w:hAnsi="Calibri"/>
              </w:rPr>
              <w:t>the pharmaceutical industry or in academia.</w:t>
            </w:r>
          </w:p>
          <w:p w14:paraId="50C40384" w14:textId="01BCA897" w:rsidR="00090D75" w:rsidRPr="001D5159" w:rsidRDefault="00090D75" w:rsidP="00090D75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741227F6" w:rsidR="001B792D" w:rsidRPr="001D5159" w:rsidRDefault="00632813" w:rsidP="0066260E">
            <w:pPr>
              <w:jc w:val="both"/>
              <w:rPr>
                <w:rFonts w:ascii="Calibri" w:hAnsi="Calibri"/>
              </w:rPr>
            </w:pPr>
            <w:r>
              <w:t>Attendance at international conferences, including the opportunity for conference presentations. Publication in international, peer-reviewed journals.</w:t>
            </w:r>
            <w:r w:rsidR="00114E4B">
              <w:t xml:space="preserve"> Potential for </w:t>
            </w:r>
            <w:r w:rsidR="00B16919">
              <w:t xml:space="preserve">clinical </w:t>
            </w:r>
            <w:r w:rsidR="00114E4B">
              <w:t>collaboration and application of novel discoveries.</w:t>
            </w: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14E4B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13C8A"/>
    <w:rsid w:val="0023305E"/>
    <w:rsid w:val="00234A97"/>
    <w:rsid w:val="002351B2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313AB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5AE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B53C4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0AEB"/>
    <w:rsid w:val="00541A46"/>
    <w:rsid w:val="005454A1"/>
    <w:rsid w:val="00550AAE"/>
    <w:rsid w:val="00553AB1"/>
    <w:rsid w:val="0056009A"/>
    <w:rsid w:val="005634D9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2813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0F42"/>
    <w:rsid w:val="006F3BF0"/>
    <w:rsid w:val="006F6EA4"/>
    <w:rsid w:val="00703E40"/>
    <w:rsid w:val="00704886"/>
    <w:rsid w:val="00720F2B"/>
    <w:rsid w:val="007268FC"/>
    <w:rsid w:val="00727F85"/>
    <w:rsid w:val="007347D4"/>
    <w:rsid w:val="00734B9C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D5797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B214C"/>
    <w:rsid w:val="008C083D"/>
    <w:rsid w:val="008F1C24"/>
    <w:rsid w:val="00901CF2"/>
    <w:rsid w:val="00911493"/>
    <w:rsid w:val="00925FA3"/>
    <w:rsid w:val="009279B9"/>
    <w:rsid w:val="009318A4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26092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91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82C73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63F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customStyle="1" w:styleId="paragraph">
    <w:name w:val="paragraph"/>
    <w:basedOn w:val="Normal"/>
    <w:rsid w:val="00B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2C73"/>
  </w:style>
  <w:style w:type="character" w:customStyle="1" w:styleId="eop">
    <w:name w:val="eop"/>
    <w:basedOn w:val="DefaultParagraphFont"/>
    <w:rsid w:val="00B82C73"/>
  </w:style>
  <w:style w:type="character" w:styleId="Strong">
    <w:name w:val="Strong"/>
    <w:basedOn w:val="DefaultParagraphFont"/>
    <w:uiPriority w:val="22"/>
    <w:qFormat/>
    <w:rsid w:val="00B82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16</cp:revision>
  <cp:lastPrinted>2018-11-27T21:36:00Z</cp:lastPrinted>
  <dcterms:created xsi:type="dcterms:W3CDTF">2021-11-04T14:47:00Z</dcterms:created>
  <dcterms:modified xsi:type="dcterms:W3CDTF">2021-11-19T12:17:00Z</dcterms:modified>
</cp:coreProperties>
</file>