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79"/>
        <w:gridCol w:w="7537"/>
      </w:tblGrid>
      <w:tr w:rsidR="007F3CD9" w:rsidRPr="001D5159" w14:paraId="139BB1E1" w14:textId="77777777" w:rsidTr="00A60827">
        <w:trPr>
          <w:trHeight w:val="470"/>
        </w:trPr>
        <w:tc>
          <w:tcPr>
            <w:tcW w:w="1479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447" w:type="dxa"/>
          </w:tcPr>
          <w:p w14:paraId="087F3833" w14:textId="623E8ECC" w:rsidR="007F3CD9" w:rsidRPr="001D5159" w:rsidRDefault="00A60827" w:rsidP="006631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Lipid-based implants for sustained protein release</w:t>
            </w:r>
            <w:r w:rsidR="00805A5F">
              <w:rPr>
                <w:rFonts w:ascii="Calibri" w:hAnsi="Calibri"/>
              </w:rPr>
              <w:t xml:space="preserve"> </w:t>
            </w:r>
          </w:p>
        </w:tc>
      </w:tr>
      <w:tr w:rsidR="007F3CD9" w:rsidRPr="001D5159" w14:paraId="5693CC34" w14:textId="77777777" w:rsidTr="00A60827">
        <w:trPr>
          <w:trHeight w:val="444"/>
        </w:trPr>
        <w:tc>
          <w:tcPr>
            <w:tcW w:w="1479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447" w:type="dxa"/>
          </w:tcPr>
          <w:p w14:paraId="48FF48B0" w14:textId="6A0CD969" w:rsidR="007F3CD9" w:rsidRPr="001D5159" w:rsidRDefault="007F3CD9">
            <w:pPr>
              <w:rPr>
                <w:rFonts w:ascii="Calibri" w:hAnsi="Calibri"/>
              </w:rPr>
            </w:pP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A60827">
        <w:trPr>
          <w:trHeight w:val="470"/>
        </w:trPr>
        <w:tc>
          <w:tcPr>
            <w:tcW w:w="1479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447" w:type="dxa"/>
          </w:tcPr>
          <w:p w14:paraId="4FE0BE00" w14:textId="643F9C44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FD83558" w14:textId="77777777" w:rsidTr="00A60827">
        <w:trPr>
          <w:trHeight w:val="557"/>
        </w:trPr>
        <w:tc>
          <w:tcPr>
            <w:tcW w:w="1479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447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A60827">
        <w:trPr>
          <w:trHeight w:val="1412"/>
        </w:trPr>
        <w:tc>
          <w:tcPr>
            <w:tcW w:w="1479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447" w:type="dxa"/>
          </w:tcPr>
          <w:p w14:paraId="50BA9E8C" w14:textId="5D882C2D" w:rsidR="000760F2" w:rsidRDefault="008A5278" w:rsidP="0045321E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Protein</w:t>
            </w:r>
            <w:r w:rsidR="007A74C2">
              <w:rPr>
                <w:rFonts w:ascii="Calibri" w:hAnsi="Calibri"/>
                <w:lang w:val="en-US"/>
              </w:rPr>
              <w:t xml:space="preserve">-based </w:t>
            </w:r>
            <w:r>
              <w:rPr>
                <w:rFonts w:ascii="Calibri" w:hAnsi="Calibri"/>
                <w:lang w:val="en-US"/>
              </w:rPr>
              <w:t xml:space="preserve">therapeutics are an important class of medicine with significant value for the treatment of many relevant disorders such as cancers, inflammation, and exposure to infectious diseases. Despite their advantages, </w:t>
            </w:r>
            <w:r w:rsidR="00F84C34">
              <w:rPr>
                <w:rFonts w:ascii="Calibri" w:hAnsi="Calibri"/>
                <w:lang w:val="en-US"/>
              </w:rPr>
              <w:t xml:space="preserve">proteins </w:t>
            </w:r>
            <w:r>
              <w:rPr>
                <w:rFonts w:ascii="Calibri" w:hAnsi="Calibri"/>
                <w:lang w:val="en-US"/>
              </w:rPr>
              <w:t>are limited by short biological half-lives a</w:t>
            </w:r>
            <w:r w:rsidR="00A42780">
              <w:rPr>
                <w:rFonts w:ascii="Calibri" w:hAnsi="Calibri"/>
                <w:lang w:val="en-US"/>
              </w:rPr>
              <w:t xml:space="preserve">nd typically require frequent dosing via injection. This can lead to reduced patient compliance and increased potential for side-effects, hampering therapeutic efficacy. </w:t>
            </w:r>
            <w:r w:rsidR="000760F2">
              <w:rPr>
                <w:rFonts w:ascii="Calibri" w:hAnsi="Calibri"/>
                <w:lang w:val="en-US"/>
              </w:rPr>
              <w:t>Providing sustained protein release</w:t>
            </w:r>
            <w:r w:rsidR="00A42780">
              <w:rPr>
                <w:rFonts w:ascii="Calibri" w:hAnsi="Calibri"/>
                <w:lang w:val="en-US"/>
              </w:rPr>
              <w:t xml:space="preserve"> is therefore key to efficient and safe therapy. </w:t>
            </w:r>
            <w:r w:rsidR="007A74C2">
              <w:rPr>
                <w:rFonts w:ascii="Calibri" w:hAnsi="Calibri"/>
                <w:lang w:val="en-US"/>
              </w:rPr>
              <w:t xml:space="preserve">However, developing drug delivery systems which ensure long-term protein release and stability remains a significant challenge. </w:t>
            </w:r>
          </w:p>
          <w:p w14:paraId="06C81A32" w14:textId="77777777" w:rsidR="000760F2" w:rsidRDefault="000760F2" w:rsidP="0045321E">
            <w:pPr>
              <w:jc w:val="both"/>
              <w:rPr>
                <w:rFonts w:ascii="Calibri" w:hAnsi="Calibri"/>
                <w:lang w:val="en-US"/>
              </w:rPr>
            </w:pPr>
          </w:p>
          <w:p w14:paraId="48711DB9" w14:textId="7F272FE2" w:rsidR="0045321E" w:rsidRPr="001D5159" w:rsidRDefault="000760F2" w:rsidP="00F84C3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The proposed PhD project will focus on developing lipid-based implants via melt processing for sustained protein release. </w:t>
            </w:r>
            <w:r w:rsidR="00A60827">
              <w:rPr>
                <w:rFonts w:ascii="Calibri" w:hAnsi="Calibri"/>
                <w:lang w:val="en-US"/>
              </w:rPr>
              <w:t xml:space="preserve">Lipid-based systems are biodegradable, biocompatible and have been successfully used to demonstrate controlled protein release. </w:t>
            </w:r>
            <w:r>
              <w:rPr>
                <w:rFonts w:ascii="Calibri" w:hAnsi="Calibri"/>
                <w:lang w:val="en-US"/>
              </w:rPr>
              <w:t>Melt processing is a versatile manufacturing technology and a promising encapsulation method for biomacromolecules.</w:t>
            </w:r>
            <w:r w:rsidR="007A74C2">
              <w:rPr>
                <w:rFonts w:ascii="Calibri" w:hAnsi="Calibri"/>
                <w:lang w:val="en-US"/>
              </w:rPr>
              <w:t xml:space="preserve"> </w:t>
            </w:r>
            <w:r w:rsidR="000A0170">
              <w:rPr>
                <w:rFonts w:ascii="Calibri" w:hAnsi="Calibri"/>
                <w:lang w:val="en-US"/>
              </w:rPr>
              <w:t xml:space="preserve">The scientific approach of this project is to develop protein-encapsulated lipid-implants for sustained release </w:t>
            </w:r>
            <w:r w:rsidR="00A60827">
              <w:rPr>
                <w:rFonts w:ascii="Calibri" w:hAnsi="Calibri"/>
                <w:lang w:val="en-US"/>
              </w:rPr>
              <w:t>while</w:t>
            </w:r>
            <w:r w:rsidR="000A0170">
              <w:rPr>
                <w:rFonts w:ascii="Calibri" w:hAnsi="Calibri"/>
                <w:lang w:val="en-US"/>
              </w:rPr>
              <w:t xml:space="preserve"> maintain</w:t>
            </w:r>
            <w:r w:rsidR="00A60827">
              <w:rPr>
                <w:rFonts w:ascii="Calibri" w:hAnsi="Calibri"/>
                <w:lang w:val="en-US"/>
              </w:rPr>
              <w:t>ing</w:t>
            </w:r>
            <w:r w:rsidR="000A0170">
              <w:rPr>
                <w:rFonts w:ascii="Calibri" w:hAnsi="Calibri"/>
                <w:lang w:val="en-US"/>
              </w:rPr>
              <w:t xml:space="preserve"> protein </w:t>
            </w:r>
            <w:r w:rsidR="006A0B04">
              <w:rPr>
                <w:rFonts w:ascii="Calibri" w:hAnsi="Calibri"/>
                <w:lang w:val="en-US"/>
              </w:rPr>
              <w:t xml:space="preserve">structural </w:t>
            </w:r>
            <w:r w:rsidR="000A0170">
              <w:rPr>
                <w:rFonts w:ascii="Calibri" w:hAnsi="Calibri"/>
                <w:lang w:val="en-US"/>
              </w:rPr>
              <w:t>stability</w:t>
            </w:r>
            <w:r w:rsidR="006A0B04">
              <w:rPr>
                <w:rFonts w:ascii="Calibri" w:hAnsi="Calibri"/>
                <w:lang w:val="en-US"/>
              </w:rPr>
              <w:t xml:space="preserve"> and bioactivity.</w:t>
            </w:r>
            <w:r w:rsidR="000A0170">
              <w:rPr>
                <w:rFonts w:ascii="Calibri" w:hAnsi="Calibri"/>
                <w:lang w:val="en-US"/>
              </w:rPr>
              <w:t xml:space="preserve"> </w:t>
            </w:r>
            <w:r w:rsidR="00F84C34">
              <w:rPr>
                <w:rFonts w:ascii="Calibri" w:hAnsi="Calibri"/>
                <w:lang w:val="en-US"/>
              </w:rPr>
              <w:t>T</w:t>
            </w:r>
            <w:r w:rsidR="00024C28">
              <w:rPr>
                <w:rFonts w:ascii="Calibri" w:hAnsi="Calibri"/>
                <w:lang w:val="en-US"/>
              </w:rPr>
              <w:t>o do so, t</w:t>
            </w:r>
            <w:r w:rsidR="00F84C34">
              <w:rPr>
                <w:rFonts w:ascii="Calibri" w:hAnsi="Calibri"/>
                <w:lang w:val="en-US"/>
              </w:rPr>
              <w:t>he impact of melt processing</w:t>
            </w:r>
            <w:r w:rsidR="000A0170">
              <w:rPr>
                <w:rFonts w:ascii="Calibri" w:hAnsi="Calibri"/>
                <w:lang w:val="en-US"/>
              </w:rPr>
              <w:t xml:space="preserve"> on </w:t>
            </w:r>
            <w:r w:rsidR="00F84C34">
              <w:rPr>
                <w:rFonts w:ascii="Calibri" w:hAnsi="Calibri"/>
                <w:lang w:val="en-US"/>
              </w:rPr>
              <w:t xml:space="preserve">protein </w:t>
            </w:r>
            <w:r w:rsidR="000A0170">
              <w:rPr>
                <w:rFonts w:ascii="Calibri" w:hAnsi="Calibri"/>
                <w:lang w:val="en-US"/>
              </w:rPr>
              <w:t>release and stability of the protein drug</w:t>
            </w:r>
            <w:r w:rsidR="00F84C34">
              <w:rPr>
                <w:rFonts w:ascii="Calibri" w:hAnsi="Calibri"/>
                <w:lang w:val="en-US"/>
              </w:rPr>
              <w:t xml:space="preserve"> will be </w:t>
            </w:r>
            <w:r w:rsidR="00024C28">
              <w:rPr>
                <w:rFonts w:ascii="Calibri" w:hAnsi="Calibri"/>
                <w:lang w:val="en-US"/>
              </w:rPr>
              <w:t xml:space="preserve">investigated. </w:t>
            </w:r>
            <w:r w:rsidR="006A0B04">
              <w:rPr>
                <w:rFonts w:ascii="Calibri" w:hAnsi="Calibri"/>
                <w:lang w:val="en-US"/>
              </w:rPr>
              <w:t>Protein stability will be safeguarded via</w:t>
            </w:r>
            <w:r w:rsidR="00F84C34">
              <w:rPr>
                <w:rFonts w:ascii="Calibri" w:hAnsi="Calibri"/>
                <w:lang w:val="en-US"/>
              </w:rPr>
              <w:t xml:space="preserve"> covalent and non-covalent p</w:t>
            </w:r>
            <w:r w:rsidR="00BB2494">
              <w:rPr>
                <w:rFonts w:ascii="Calibri" w:hAnsi="Calibri"/>
                <w:lang w:val="en-US"/>
              </w:rPr>
              <w:t>olymer-based strategies</w:t>
            </w:r>
            <w:r w:rsidR="000A0170">
              <w:rPr>
                <w:rFonts w:ascii="Calibri" w:hAnsi="Calibri"/>
                <w:lang w:val="en-US"/>
              </w:rPr>
              <w:t xml:space="preserve"> (</w:t>
            </w:r>
            <w:r w:rsidR="00F47C4C">
              <w:rPr>
                <w:rFonts w:ascii="Calibri" w:hAnsi="Calibri"/>
                <w:lang w:val="en-US"/>
              </w:rPr>
              <w:t>e.g.,</w:t>
            </w:r>
            <w:r w:rsidR="000A0170">
              <w:rPr>
                <w:rFonts w:ascii="Calibri" w:hAnsi="Calibri"/>
                <w:lang w:val="en-US"/>
              </w:rPr>
              <w:t xml:space="preserve"> PEGylation)</w:t>
            </w:r>
            <w:r w:rsidR="00BB2494">
              <w:rPr>
                <w:rFonts w:ascii="Calibri" w:hAnsi="Calibri"/>
                <w:lang w:val="en-US"/>
              </w:rPr>
              <w:t xml:space="preserve"> </w:t>
            </w:r>
            <w:r w:rsidR="00024C28">
              <w:rPr>
                <w:rFonts w:ascii="Calibri" w:hAnsi="Calibri"/>
                <w:lang w:val="en-US"/>
              </w:rPr>
              <w:t>and</w:t>
            </w:r>
            <w:r w:rsidR="00F84C34">
              <w:rPr>
                <w:rFonts w:ascii="Calibri" w:hAnsi="Calibri"/>
                <w:lang w:val="en-US"/>
              </w:rPr>
              <w:t xml:space="preserve"> </w:t>
            </w:r>
            <w:r w:rsidR="00024C28">
              <w:rPr>
                <w:rFonts w:ascii="Calibri" w:hAnsi="Calibri"/>
                <w:lang w:val="en-US"/>
              </w:rPr>
              <w:t>p</w:t>
            </w:r>
            <w:r w:rsidR="00F84C34">
              <w:rPr>
                <w:rFonts w:ascii="Calibri" w:hAnsi="Calibri"/>
                <w:lang w:val="en-US"/>
              </w:rPr>
              <w:t xml:space="preserve">olymorphic </w:t>
            </w:r>
            <w:r w:rsidR="00024C28">
              <w:rPr>
                <w:rFonts w:ascii="Calibri" w:hAnsi="Calibri"/>
                <w:lang w:val="en-US"/>
              </w:rPr>
              <w:t xml:space="preserve">changes </w:t>
            </w:r>
            <w:r w:rsidR="00F84C34">
              <w:rPr>
                <w:rFonts w:ascii="Calibri" w:hAnsi="Calibri"/>
                <w:lang w:val="en-US"/>
              </w:rPr>
              <w:t xml:space="preserve">will be </w:t>
            </w:r>
            <w:r w:rsidR="00024C28">
              <w:rPr>
                <w:rFonts w:ascii="Calibri" w:hAnsi="Calibri"/>
                <w:lang w:val="en-US"/>
              </w:rPr>
              <w:t xml:space="preserve">correlated with protein release profiles. </w:t>
            </w:r>
            <w:r w:rsidR="006A0B04">
              <w:rPr>
                <w:rFonts w:ascii="Calibri" w:hAnsi="Calibri"/>
                <w:lang w:val="en-US"/>
              </w:rPr>
              <w:t xml:space="preserve">The developed lipid-based implants will be characterized and biologically activity evaluated </w:t>
            </w:r>
            <w:r w:rsidR="006A0B04" w:rsidRPr="006A0B04">
              <w:rPr>
                <w:rFonts w:ascii="Calibri" w:hAnsi="Calibri"/>
                <w:i/>
                <w:iCs/>
                <w:lang w:val="en-US"/>
              </w:rPr>
              <w:t>in vitro</w:t>
            </w:r>
            <w:r w:rsidR="006A0B04">
              <w:rPr>
                <w:rFonts w:ascii="Calibri" w:hAnsi="Calibri"/>
                <w:lang w:val="en-US"/>
              </w:rPr>
              <w:t xml:space="preserve"> and </w:t>
            </w:r>
            <w:r w:rsidR="006A0B04" w:rsidRPr="006A0B04">
              <w:rPr>
                <w:rFonts w:ascii="Calibri" w:hAnsi="Calibri"/>
                <w:i/>
                <w:iCs/>
                <w:lang w:val="en-US"/>
              </w:rPr>
              <w:t>in vivo.</w:t>
            </w:r>
            <w:r w:rsidR="006A0B04">
              <w:rPr>
                <w:rFonts w:ascii="Calibri" w:hAnsi="Calibri"/>
                <w:lang w:val="en-US"/>
              </w:rPr>
              <w:t xml:space="preserve"> </w:t>
            </w:r>
            <w:r w:rsidR="00024C28">
              <w:rPr>
                <w:rFonts w:ascii="Calibri" w:hAnsi="Calibri"/>
                <w:lang w:val="en-US"/>
              </w:rPr>
              <w:t xml:space="preserve">The successful candidate will be part of a </w:t>
            </w:r>
            <w:r w:rsidR="00024C28">
              <w:rPr>
                <w:lang w:val="en-US"/>
              </w:rPr>
              <w:t>highly interdisciplinary project and have the opportunity to learn about lipid formulation, protein</w:t>
            </w:r>
            <w:r w:rsidR="00F47C4C">
              <w:rPr>
                <w:lang w:val="en-US"/>
              </w:rPr>
              <w:t xml:space="preserve"> formulation, bioconjugation, biological</w:t>
            </w:r>
            <w:r w:rsidR="00024C28">
              <w:rPr>
                <w:lang w:val="en-US"/>
              </w:rPr>
              <w:t xml:space="preserve"> testing and continuous manufacturing.</w:t>
            </w:r>
          </w:p>
          <w:p w14:paraId="69C31F4A" w14:textId="50003CD6" w:rsidR="00257E72" w:rsidRPr="001D5159" w:rsidRDefault="00257E72" w:rsidP="003125A1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95F66" w:rsidRPr="001D5159" w14:paraId="4E56534D" w14:textId="77777777" w:rsidTr="00A60827">
        <w:trPr>
          <w:trHeight w:val="625"/>
        </w:trPr>
        <w:tc>
          <w:tcPr>
            <w:tcW w:w="1479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447" w:type="dxa"/>
          </w:tcPr>
          <w:p w14:paraId="7F847279" w14:textId="2ACC7142" w:rsidR="00695F66" w:rsidRDefault="00F16619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Sheiliza Carmali</w:t>
            </w:r>
          </w:p>
          <w:p w14:paraId="4D62474E" w14:textId="14E9955F" w:rsidR="00F16619" w:rsidRPr="001D5159" w:rsidRDefault="00F16619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r w:rsidR="00630BD6">
              <w:rPr>
                <w:rFonts w:ascii="Calibri" w:hAnsi="Calibri"/>
              </w:rPr>
              <w:t>Gavin Andrews</w:t>
            </w:r>
          </w:p>
        </w:tc>
      </w:tr>
      <w:tr w:rsidR="007F3CD9" w:rsidRPr="001D5159" w14:paraId="4E0B3869" w14:textId="77777777" w:rsidTr="00A60827">
        <w:trPr>
          <w:trHeight w:val="630"/>
        </w:trPr>
        <w:tc>
          <w:tcPr>
            <w:tcW w:w="1479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447" w:type="dxa"/>
          </w:tcPr>
          <w:p w14:paraId="3D324EF1" w14:textId="5FF59EA1" w:rsidR="007F3CD9" w:rsidRPr="001D5159" w:rsidRDefault="00BB24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 / EU</w:t>
            </w:r>
          </w:p>
        </w:tc>
      </w:tr>
      <w:tr w:rsidR="007F3CD9" w:rsidRPr="001D5159" w14:paraId="0ED025C8" w14:textId="77777777" w:rsidTr="00A60827">
        <w:trPr>
          <w:trHeight w:val="656"/>
        </w:trPr>
        <w:tc>
          <w:tcPr>
            <w:tcW w:w="1479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447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A60827">
        <w:trPr>
          <w:trHeight w:val="630"/>
        </w:trPr>
        <w:tc>
          <w:tcPr>
            <w:tcW w:w="1479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447" w:type="dxa"/>
          </w:tcPr>
          <w:p w14:paraId="4010ABC3" w14:textId="24513F96" w:rsidR="007F3CD9" w:rsidRPr="001D5159" w:rsidRDefault="00BB2494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years</w:t>
            </w:r>
          </w:p>
        </w:tc>
      </w:tr>
      <w:tr w:rsidR="007F3CD9" w:rsidRPr="001D5159" w14:paraId="28F29B22" w14:textId="77777777" w:rsidTr="00A60827">
        <w:trPr>
          <w:trHeight w:val="444"/>
        </w:trPr>
        <w:tc>
          <w:tcPr>
            <w:tcW w:w="1479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447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A60827">
        <w:trPr>
          <w:trHeight w:val="470"/>
        </w:trPr>
        <w:tc>
          <w:tcPr>
            <w:tcW w:w="1479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447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A60827">
        <w:trPr>
          <w:trHeight w:val="470"/>
        </w:trPr>
        <w:tc>
          <w:tcPr>
            <w:tcW w:w="1479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447" w:type="dxa"/>
          </w:tcPr>
          <w:p w14:paraId="26BC92BB" w14:textId="541B7CE8" w:rsidR="001B792D" w:rsidRPr="001D5159" w:rsidRDefault="00BB24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pharmaceutics</w:t>
            </w:r>
          </w:p>
        </w:tc>
      </w:tr>
      <w:tr w:rsidR="007F3CD9" w:rsidRPr="001D5159" w14:paraId="37F2D25C" w14:textId="77777777" w:rsidTr="00A60827">
        <w:trPr>
          <w:trHeight w:val="444"/>
        </w:trPr>
        <w:tc>
          <w:tcPr>
            <w:tcW w:w="1479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447" w:type="dxa"/>
          </w:tcPr>
          <w:p w14:paraId="0B0D5859" w14:textId="77777777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Biochemistry, Biological/Biomedical Sciences,</w:t>
            </w:r>
            <w:r w:rsidR="002F06D8" w:rsidRPr="001D5159">
              <w:rPr>
                <w:rFonts w:ascii="Calibri" w:hAnsi="Calibri" w:cs="Arial"/>
              </w:rPr>
              <w:t xml:space="preserve"> </w:t>
            </w:r>
            <w:r w:rsidRPr="001D5159">
              <w:rPr>
                <w:rFonts w:ascii="Calibri" w:hAnsi="Calibri" w:cs="Arial"/>
              </w:rPr>
              <w:t>Chemistry, Engineering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A60827">
        <w:trPr>
          <w:trHeight w:val="444"/>
        </w:trPr>
        <w:tc>
          <w:tcPr>
            <w:tcW w:w="1479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447" w:type="dxa"/>
          </w:tcPr>
          <w:p w14:paraId="489895A8" w14:textId="0D9078D3" w:rsidR="007F3CD9" w:rsidRPr="001D5159" w:rsidRDefault="007F3CD9" w:rsidP="00C33F84">
            <w:pPr>
              <w:rPr>
                <w:rFonts w:ascii="Calibri" w:hAnsi="Calibri"/>
              </w:rPr>
            </w:pPr>
          </w:p>
        </w:tc>
      </w:tr>
      <w:tr w:rsidR="007F3CD9" w:rsidRPr="001D5159" w14:paraId="7A487D07" w14:textId="77777777" w:rsidTr="00A60827">
        <w:trPr>
          <w:trHeight w:val="444"/>
        </w:trPr>
        <w:tc>
          <w:tcPr>
            <w:tcW w:w="1479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447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805A5F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A60827">
        <w:trPr>
          <w:trHeight w:val="1799"/>
        </w:trPr>
        <w:tc>
          <w:tcPr>
            <w:tcW w:w="1479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447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805A5F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805A5F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A60827">
        <w:trPr>
          <w:trHeight w:val="576"/>
        </w:trPr>
        <w:tc>
          <w:tcPr>
            <w:tcW w:w="1479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447" w:type="dxa"/>
          </w:tcPr>
          <w:p w14:paraId="60DC74E3" w14:textId="1532C5C3" w:rsidR="001B792D" w:rsidRPr="001D5159" w:rsidRDefault="00BB2494" w:rsidP="0066260E">
            <w:pPr>
              <w:jc w:val="both"/>
              <w:rPr>
                <w:rFonts w:ascii="Calibri" w:hAnsi="Calibri"/>
              </w:rPr>
            </w:pPr>
            <w:r>
              <w:t>Proteins, biotherapeutics, lipid-based implants, hot-melt extrusion, continuous manufacturing, bioconjugation</w:t>
            </w:r>
          </w:p>
        </w:tc>
      </w:tr>
      <w:tr w:rsidR="001B792D" w:rsidRPr="001D5159" w14:paraId="0AC7B4C0" w14:textId="77777777" w:rsidTr="00A60827">
        <w:trPr>
          <w:trHeight w:val="470"/>
        </w:trPr>
        <w:tc>
          <w:tcPr>
            <w:tcW w:w="1479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447" w:type="dxa"/>
          </w:tcPr>
          <w:p w14:paraId="50C40384" w14:textId="1E72AD53" w:rsidR="00090D75" w:rsidRPr="001D5159" w:rsidRDefault="00BB2494" w:rsidP="00090D75">
            <w:pPr>
              <w:jc w:val="both"/>
              <w:rPr>
                <w:rFonts w:ascii="Calibri" w:hAnsi="Calibri"/>
              </w:rPr>
            </w:pPr>
            <w:r w:rsidRPr="004313C0">
              <w:t xml:space="preserve">Training will be provided in a range of techniques including </w:t>
            </w:r>
            <w:r>
              <w:t>protein characterization</w:t>
            </w:r>
            <w:r w:rsidRPr="004313C0">
              <w:t xml:space="preserve">, </w:t>
            </w:r>
            <w:r>
              <w:t xml:space="preserve">lipid-based formulation, hot-melt extrusion technology </w:t>
            </w:r>
            <w:r w:rsidRPr="004313C0">
              <w:t xml:space="preserve">and performance characterization including </w:t>
            </w:r>
            <w:r w:rsidRPr="00572F68">
              <w:rPr>
                <w:i/>
                <w:iCs/>
              </w:rPr>
              <w:t>in vitro</w:t>
            </w:r>
            <w:r>
              <w:t xml:space="preserve"> bioactivity, drug release and stability assays.</w:t>
            </w:r>
            <w:r w:rsidRPr="004313C0">
              <w:t xml:space="preserve"> The student will also develop generic research skills in scientific writing, literature reviewing, time management and delivery of presentations</w:t>
            </w:r>
            <w:r>
              <w:t>, nationally and internationally.</w:t>
            </w:r>
          </w:p>
        </w:tc>
      </w:tr>
      <w:tr w:rsidR="001B792D" w:rsidRPr="001D5159" w14:paraId="35AA849E" w14:textId="77777777" w:rsidTr="00A60827">
        <w:trPr>
          <w:trHeight w:val="470"/>
        </w:trPr>
        <w:tc>
          <w:tcPr>
            <w:tcW w:w="1479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447" w:type="dxa"/>
          </w:tcPr>
          <w:p w14:paraId="53AD2D2A" w14:textId="5B7E8319" w:rsidR="001B792D" w:rsidRPr="001D5159" w:rsidRDefault="00BB2494" w:rsidP="0066260E">
            <w:pPr>
              <w:jc w:val="both"/>
              <w:rPr>
                <w:rFonts w:ascii="Calibri" w:hAnsi="Calibri"/>
              </w:rPr>
            </w:pPr>
            <w:r w:rsidRPr="004313C0">
              <w:t>The PhD student w</w:t>
            </w:r>
            <w:r>
              <w:t>ill</w:t>
            </w:r>
            <w:r w:rsidRPr="004313C0">
              <w:t xml:space="preserve"> be encouraged to engage in a variety of impact activities, disseminate the research project findings through public talks, and participate in QUB showcase events.</w:t>
            </w: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24C28"/>
    <w:rsid w:val="00036AC1"/>
    <w:rsid w:val="0006730B"/>
    <w:rsid w:val="0007487E"/>
    <w:rsid w:val="00074FC2"/>
    <w:rsid w:val="000760F2"/>
    <w:rsid w:val="00076683"/>
    <w:rsid w:val="0008106D"/>
    <w:rsid w:val="00087903"/>
    <w:rsid w:val="00090D75"/>
    <w:rsid w:val="00093ED6"/>
    <w:rsid w:val="000976C2"/>
    <w:rsid w:val="000A0170"/>
    <w:rsid w:val="000A78A3"/>
    <w:rsid w:val="000B1968"/>
    <w:rsid w:val="000B5232"/>
    <w:rsid w:val="000B5533"/>
    <w:rsid w:val="000B6594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215F1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757EF"/>
    <w:rsid w:val="001865C3"/>
    <w:rsid w:val="00190974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1694"/>
    <w:rsid w:val="00286380"/>
    <w:rsid w:val="002A0180"/>
    <w:rsid w:val="002A22B2"/>
    <w:rsid w:val="002A6F4F"/>
    <w:rsid w:val="002B644E"/>
    <w:rsid w:val="002B6455"/>
    <w:rsid w:val="002C1BB6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5321E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C23B6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40AEB"/>
    <w:rsid w:val="00541A46"/>
    <w:rsid w:val="00550AAE"/>
    <w:rsid w:val="00553AB1"/>
    <w:rsid w:val="0056009A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0BD6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A0B04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3FA5"/>
    <w:rsid w:val="007A74C2"/>
    <w:rsid w:val="007B185B"/>
    <w:rsid w:val="007B1FB4"/>
    <w:rsid w:val="007B2C32"/>
    <w:rsid w:val="007B2E3E"/>
    <w:rsid w:val="007B515E"/>
    <w:rsid w:val="007B5CF8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05A5F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A5278"/>
    <w:rsid w:val="008B1ADC"/>
    <w:rsid w:val="008C083D"/>
    <w:rsid w:val="008F1C24"/>
    <w:rsid w:val="00901CF2"/>
    <w:rsid w:val="00911493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30D12"/>
    <w:rsid w:val="00A32A61"/>
    <w:rsid w:val="00A3441A"/>
    <w:rsid w:val="00A354B3"/>
    <w:rsid w:val="00A404C0"/>
    <w:rsid w:val="00A42780"/>
    <w:rsid w:val="00A4488B"/>
    <w:rsid w:val="00A465E7"/>
    <w:rsid w:val="00A51E47"/>
    <w:rsid w:val="00A6082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937DC"/>
    <w:rsid w:val="00B94F74"/>
    <w:rsid w:val="00BA71ED"/>
    <w:rsid w:val="00BA75A3"/>
    <w:rsid w:val="00BB2494"/>
    <w:rsid w:val="00BB6F08"/>
    <w:rsid w:val="00BC2944"/>
    <w:rsid w:val="00BC3878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16619"/>
    <w:rsid w:val="00F2645B"/>
    <w:rsid w:val="00F276FA"/>
    <w:rsid w:val="00F333AB"/>
    <w:rsid w:val="00F376E8"/>
    <w:rsid w:val="00F45400"/>
    <w:rsid w:val="00F47C4C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84C34"/>
    <w:rsid w:val="00F90DB4"/>
    <w:rsid w:val="00FB1B0D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Sheiliza Carmali</cp:lastModifiedBy>
  <cp:revision>3</cp:revision>
  <cp:lastPrinted>2018-11-27T21:36:00Z</cp:lastPrinted>
  <dcterms:created xsi:type="dcterms:W3CDTF">2021-11-29T19:22:00Z</dcterms:created>
  <dcterms:modified xsi:type="dcterms:W3CDTF">2021-11-29T19:37:00Z</dcterms:modified>
</cp:coreProperties>
</file>