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BA" w:rsidRPr="0099419C" w:rsidRDefault="004779A0" w:rsidP="00177E37">
      <w:pPr>
        <w:spacing w:after="0" w:line="240" w:lineRule="auto"/>
        <w:jc w:val="center"/>
        <w:rPr>
          <w:rFonts w:ascii="Arial" w:hAnsi="Arial" w:cs="Arial"/>
          <w:sz w:val="28"/>
          <w:szCs w:val="28"/>
          <w:lang w:val="en-GB"/>
        </w:rPr>
      </w:pPr>
      <w:r w:rsidRPr="0099419C">
        <w:rPr>
          <w:rFonts w:ascii="Arial" w:eastAsia="Arial" w:hAnsi="Arial" w:cs="Arial"/>
          <w:b/>
          <w:color w:val="205768"/>
          <w:sz w:val="28"/>
          <w:szCs w:val="28"/>
        </w:rPr>
        <w:t>N</w:t>
      </w:r>
      <w:r w:rsidR="00E72BFC" w:rsidRPr="0099419C">
        <w:rPr>
          <w:rFonts w:ascii="Arial" w:eastAsia="Arial" w:hAnsi="Arial" w:cs="Arial"/>
          <w:b/>
          <w:color w:val="205768"/>
          <w:sz w:val="28"/>
          <w:szCs w:val="28"/>
        </w:rPr>
        <w:t>ew treatment approach</w:t>
      </w:r>
      <w:r w:rsidRPr="0099419C">
        <w:rPr>
          <w:rFonts w:ascii="Arial" w:eastAsia="Arial" w:hAnsi="Arial" w:cs="Arial"/>
          <w:b/>
          <w:color w:val="205768"/>
          <w:sz w:val="28"/>
          <w:szCs w:val="28"/>
        </w:rPr>
        <w:t>es</w:t>
      </w:r>
      <w:r w:rsidR="00AF3440" w:rsidRPr="0099419C">
        <w:rPr>
          <w:rFonts w:ascii="Arial" w:eastAsia="Arial" w:hAnsi="Arial" w:cs="Arial"/>
          <w:b/>
          <w:color w:val="205768"/>
          <w:sz w:val="28"/>
          <w:szCs w:val="28"/>
        </w:rPr>
        <w:t xml:space="preserve"> </w:t>
      </w:r>
      <w:r w:rsidR="00E72BFC" w:rsidRPr="0099419C">
        <w:rPr>
          <w:rFonts w:ascii="Arial" w:eastAsia="Arial" w:hAnsi="Arial" w:cs="Arial"/>
          <w:b/>
          <w:color w:val="205768"/>
          <w:sz w:val="28"/>
          <w:szCs w:val="28"/>
        </w:rPr>
        <w:t>for</w:t>
      </w:r>
      <w:r w:rsidR="00C1274B" w:rsidRPr="0099419C">
        <w:rPr>
          <w:rFonts w:ascii="Arial" w:eastAsia="Arial" w:hAnsi="Arial" w:cs="Arial"/>
          <w:b/>
          <w:color w:val="205768"/>
          <w:sz w:val="28"/>
          <w:szCs w:val="28"/>
        </w:rPr>
        <w:t xml:space="preserve"> Complex PTSD</w:t>
      </w:r>
    </w:p>
    <w:p w:rsidR="00B9770B" w:rsidRPr="0099419C" w:rsidRDefault="00B9770B" w:rsidP="007C2767">
      <w:pPr>
        <w:pStyle w:val="NormalWeb"/>
        <w:spacing w:before="0" w:beforeAutospacing="0" w:after="0" w:afterAutospacing="0"/>
        <w:jc w:val="both"/>
        <w:textAlignment w:val="baseline"/>
        <w:rPr>
          <w:rFonts w:ascii="Verdana" w:hAnsi="Verdana"/>
          <w:lang w:val="en-GB"/>
        </w:rPr>
      </w:pPr>
    </w:p>
    <w:p w:rsidR="00D0651C" w:rsidRPr="0099419C" w:rsidRDefault="00D0651C" w:rsidP="007C2767">
      <w:pPr>
        <w:pStyle w:val="NormalWeb"/>
        <w:spacing w:before="0" w:beforeAutospacing="0" w:after="0" w:afterAutospacing="0"/>
        <w:jc w:val="both"/>
        <w:textAlignment w:val="baseline"/>
        <w:rPr>
          <w:rFonts w:ascii="Verdana" w:hAnsi="Verdana"/>
          <w:lang w:val="en-GB"/>
        </w:rPr>
      </w:pPr>
    </w:p>
    <w:p w:rsidR="00236FBA" w:rsidRPr="0099419C" w:rsidRDefault="00236FBA" w:rsidP="00C01A95">
      <w:pPr>
        <w:pStyle w:val="NormalWeb"/>
        <w:spacing w:before="0" w:beforeAutospacing="0" w:after="0" w:afterAutospacing="0"/>
        <w:jc w:val="both"/>
        <w:textAlignment w:val="baseline"/>
        <w:rPr>
          <w:rFonts w:ascii="Arial" w:hAnsi="Arial" w:cs="Arial"/>
        </w:rPr>
      </w:pPr>
      <w:r w:rsidRPr="0099419C">
        <w:rPr>
          <w:rFonts w:ascii="Arial" w:hAnsi="Arial" w:cs="Arial"/>
          <w:lang w:val="en-GB"/>
        </w:rPr>
        <w:t xml:space="preserve">Complex PTSD is a term used to denote a severe form of PTSD comprising symptom clusters reflecting difficulties in regulating emotions, disturbances in relational capacities, </w:t>
      </w:r>
      <w:r w:rsidR="006E0F7D" w:rsidRPr="0099419C">
        <w:rPr>
          <w:rFonts w:ascii="Arial" w:hAnsi="Arial" w:cs="Arial"/>
          <w:lang w:val="en-GB"/>
        </w:rPr>
        <w:t>and</w:t>
      </w:r>
      <w:r w:rsidRPr="0099419C">
        <w:rPr>
          <w:rFonts w:ascii="Arial" w:hAnsi="Arial" w:cs="Arial"/>
          <w:lang w:val="en-GB"/>
        </w:rPr>
        <w:t xml:space="preserve"> adversely affected belief systems. </w:t>
      </w:r>
      <w:proofErr w:type="gramStart"/>
      <w:r w:rsidR="00687434" w:rsidRPr="0099419C">
        <w:rPr>
          <w:rFonts w:ascii="Arial" w:hAnsi="Arial" w:cs="Arial"/>
        </w:rPr>
        <w:t>F</w:t>
      </w:r>
      <w:r w:rsidRPr="0099419C">
        <w:rPr>
          <w:rFonts w:ascii="Arial" w:hAnsi="Arial" w:cs="Arial"/>
        </w:rPr>
        <w:t xml:space="preserve">rom a clinical point of view, there are a number of challenges when treating patients with Complex PTSD, including the fact that many of them are afraid of a confrontation with their </w:t>
      </w:r>
      <w:r w:rsidR="00804CC0" w:rsidRPr="0099419C">
        <w:rPr>
          <w:rFonts w:ascii="Arial" w:hAnsi="Arial" w:cs="Arial"/>
        </w:rPr>
        <w:t xml:space="preserve">memories and </w:t>
      </w:r>
      <w:r w:rsidRPr="0099419C">
        <w:rPr>
          <w:rFonts w:ascii="Arial" w:hAnsi="Arial" w:cs="Arial"/>
        </w:rPr>
        <w:t xml:space="preserve">emotions, </w:t>
      </w:r>
      <w:r w:rsidR="00804CC0" w:rsidRPr="0099419C">
        <w:rPr>
          <w:rFonts w:ascii="Arial" w:hAnsi="Arial" w:cs="Arial"/>
        </w:rPr>
        <w:t xml:space="preserve">that </w:t>
      </w:r>
      <w:r w:rsidRPr="0099419C">
        <w:rPr>
          <w:rFonts w:ascii="Arial" w:hAnsi="Arial" w:cs="Arial"/>
        </w:rPr>
        <w:t>severe abreactions</w:t>
      </w:r>
      <w:r w:rsidR="00804CC0" w:rsidRPr="0099419C">
        <w:rPr>
          <w:rFonts w:ascii="Arial" w:hAnsi="Arial" w:cs="Arial"/>
        </w:rPr>
        <w:t xml:space="preserve"> can occur</w:t>
      </w:r>
      <w:r w:rsidRPr="0099419C">
        <w:rPr>
          <w:rFonts w:ascii="Arial" w:hAnsi="Arial" w:cs="Arial"/>
        </w:rPr>
        <w:t xml:space="preserve">, </w:t>
      </w:r>
      <w:r w:rsidR="00804CC0" w:rsidRPr="0099419C">
        <w:rPr>
          <w:rFonts w:ascii="Arial" w:hAnsi="Arial" w:cs="Arial"/>
        </w:rPr>
        <w:t xml:space="preserve">that </w:t>
      </w:r>
      <w:r w:rsidRPr="0099419C">
        <w:rPr>
          <w:rFonts w:ascii="Arial" w:hAnsi="Arial" w:cs="Arial"/>
        </w:rPr>
        <w:t xml:space="preserve">dissociation </w:t>
      </w:r>
      <w:r w:rsidR="009A1661" w:rsidRPr="0099419C">
        <w:rPr>
          <w:rFonts w:ascii="Arial" w:hAnsi="Arial" w:cs="Arial"/>
        </w:rPr>
        <w:t>may limit</w:t>
      </w:r>
      <w:r w:rsidRPr="0099419C">
        <w:rPr>
          <w:rFonts w:ascii="Arial" w:hAnsi="Arial" w:cs="Arial"/>
        </w:rPr>
        <w:t xml:space="preserve"> access to the trauma memories during the sessions, </w:t>
      </w:r>
      <w:r w:rsidR="00804CC0" w:rsidRPr="0099419C">
        <w:rPr>
          <w:rFonts w:ascii="Arial" w:hAnsi="Arial" w:cs="Arial"/>
        </w:rPr>
        <w:t xml:space="preserve">that </w:t>
      </w:r>
      <w:r w:rsidRPr="0099419C">
        <w:rPr>
          <w:rFonts w:ascii="Arial" w:hAnsi="Arial" w:cs="Arial"/>
        </w:rPr>
        <w:t xml:space="preserve">SUD levels do not decline, and </w:t>
      </w:r>
      <w:r w:rsidR="00804CC0" w:rsidRPr="0099419C">
        <w:rPr>
          <w:rFonts w:ascii="Arial" w:hAnsi="Arial" w:cs="Arial"/>
        </w:rPr>
        <w:t xml:space="preserve">that </w:t>
      </w:r>
      <w:r w:rsidRPr="0099419C">
        <w:rPr>
          <w:rFonts w:ascii="Arial" w:hAnsi="Arial" w:cs="Arial"/>
        </w:rPr>
        <w:t>cognitive distortions, for instance about guilt, do not shift.</w:t>
      </w:r>
      <w:proofErr w:type="gramEnd"/>
      <w:r w:rsidRPr="0099419C">
        <w:rPr>
          <w:rFonts w:ascii="Arial" w:hAnsi="Arial" w:cs="Arial"/>
        </w:rPr>
        <w:t xml:space="preserve"> </w:t>
      </w:r>
      <w:r w:rsidR="00FE5A31" w:rsidRPr="0099419C">
        <w:rPr>
          <w:rFonts w:ascii="Arial" w:hAnsi="Arial" w:cs="Arial"/>
        </w:rPr>
        <w:t>T</w:t>
      </w:r>
      <w:r w:rsidR="00C01A95" w:rsidRPr="0099419C">
        <w:rPr>
          <w:rFonts w:ascii="Arial" w:hAnsi="Arial" w:cs="Arial"/>
        </w:rPr>
        <w:t>o this end, t</w:t>
      </w:r>
      <w:r w:rsidR="00687434" w:rsidRPr="0099419C">
        <w:rPr>
          <w:rFonts w:ascii="Arial" w:hAnsi="Arial" w:cs="Arial"/>
          <w:bCs/>
          <w:iCs/>
          <w:color w:val="000000" w:themeColor="text1"/>
        </w:rPr>
        <w:t xml:space="preserve">here is mounting evidence from research showing </w:t>
      </w:r>
      <w:r w:rsidR="00687434" w:rsidRPr="0099419C">
        <w:rPr>
          <w:rFonts w:ascii="Arial" w:eastAsia="Arial" w:hAnsi="Arial" w:cs="Arial"/>
          <w:bCs/>
          <w:color w:val="000000" w:themeColor="text1"/>
          <w:kern w:val="24"/>
        </w:rPr>
        <w:t xml:space="preserve">that the general recommendation of trauma-focused treatments as first-line interventions for PTSD is also valid for those suffering from </w:t>
      </w:r>
      <w:r w:rsidR="00687434" w:rsidRPr="0099419C">
        <w:rPr>
          <w:rFonts w:ascii="Arial" w:hAnsi="Arial" w:cs="Arial"/>
        </w:rPr>
        <w:t xml:space="preserve">Complex PTSD. </w:t>
      </w:r>
      <w:r w:rsidR="00B6624E" w:rsidRPr="0099419C">
        <w:rPr>
          <w:rFonts w:ascii="Arial" w:hAnsi="Arial" w:cs="Arial"/>
        </w:rPr>
        <w:t>Th</w:t>
      </w:r>
      <w:r w:rsidR="006E0F7D" w:rsidRPr="0099419C">
        <w:rPr>
          <w:rFonts w:ascii="Arial" w:hAnsi="Arial" w:cs="Arial"/>
        </w:rPr>
        <w:t xml:space="preserve">is </w:t>
      </w:r>
      <w:r w:rsidR="00687041" w:rsidRPr="0099419C">
        <w:rPr>
          <w:rFonts w:ascii="Arial" w:hAnsi="Arial" w:cs="Arial"/>
        </w:rPr>
        <w:t xml:space="preserve">notion is supported by both research and clinical experience </w:t>
      </w:r>
      <w:r w:rsidR="009A4ADA" w:rsidRPr="0099419C">
        <w:rPr>
          <w:rFonts w:ascii="Arial" w:hAnsi="Arial" w:cs="Arial"/>
        </w:rPr>
        <w:t xml:space="preserve">carried out </w:t>
      </w:r>
      <w:r w:rsidR="00687041" w:rsidRPr="0099419C">
        <w:rPr>
          <w:rFonts w:ascii="Arial" w:hAnsi="Arial" w:cs="Arial"/>
        </w:rPr>
        <w:t xml:space="preserve">during </w:t>
      </w:r>
      <w:r w:rsidR="00B6624E" w:rsidRPr="0099419C">
        <w:rPr>
          <w:rFonts w:ascii="Arial" w:hAnsi="Arial" w:cs="Arial"/>
        </w:rPr>
        <w:t xml:space="preserve">the last three years </w:t>
      </w:r>
      <w:r w:rsidR="00695EBC" w:rsidRPr="0099419C">
        <w:rPr>
          <w:rFonts w:ascii="Arial" w:hAnsi="Arial" w:cs="Arial"/>
        </w:rPr>
        <w:t xml:space="preserve">within </w:t>
      </w:r>
      <w:r w:rsidR="00B6624E" w:rsidRPr="0099419C">
        <w:rPr>
          <w:rFonts w:ascii="Arial" w:hAnsi="Arial" w:cs="Arial"/>
        </w:rPr>
        <w:t xml:space="preserve">our </w:t>
      </w:r>
      <w:proofErr w:type="spellStart"/>
      <w:r w:rsidR="00687041" w:rsidRPr="0099419C">
        <w:rPr>
          <w:rFonts w:ascii="Arial" w:hAnsi="Arial" w:cs="Arial"/>
        </w:rPr>
        <w:t>Psychotrauma</w:t>
      </w:r>
      <w:proofErr w:type="spellEnd"/>
      <w:r w:rsidR="00687041" w:rsidRPr="0099419C">
        <w:rPr>
          <w:rFonts w:ascii="Arial" w:hAnsi="Arial" w:cs="Arial"/>
        </w:rPr>
        <w:t xml:space="preserve"> Expertise Center (</w:t>
      </w:r>
      <w:r w:rsidR="00B6624E" w:rsidRPr="0099419C">
        <w:rPr>
          <w:rFonts w:ascii="Arial" w:hAnsi="Arial" w:cs="Arial"/>
        </w:rPr>
        <w:t>PSYTREC</w:t>
      </w:r>
      <w:r w:rsidR="00687041" w:rsidRPr="0099419C">
        <w:rPr>
          <w:rFonts w:ascii="Arial" w:hAnsi="Arial" w:cs="Arial"/>
        </w:rPr>
        <w:t>)</w:t>
      </w:r>
      <w:r w:rsidR="00695EBC" w:rsidRPr="0099419C">
        <w:rPr>
          <w:rFonts w:ascii="Arial" w:hAnsi="Arial" w:cs="Arial"/>
        </w:rPr>
        <w:t xml:space="preserve"> where </w:t>
      </w:r>
      <w:r w:rsidR="00B6624E" w:rsidRPr="0099419C">
        <w:rPr>
          <w:rFonts w:ascii="Arial" w:hAnsi="Arial" w:cs="Arial"/>
        </w:rPr>
        <w:t>we treat 150 patients with complex PTSD per month</w:t>
      </w:r>
      <w:r w:rsidR="00FE5A31" w:rsidRPr="0099419C">
        <w:rPr>
          <w:rFonts w:ascii="Arial" w:hAnsi="Arial" w:cs="Arial"/>
        </w:rPr>
        <w:t>,</w:t>
      </w:r>
      <w:r w:rsidR="00B6624E" w:rsidRPr="0099419C">
        <w:rPr>
          <w:rFonts w:ascii="Arial" w:hAnsi="Arial" w:cs="Arial"/>
        </w:rPr>
        <w:t xml:space="preserve"> </w:t>
      </w:r>
      <w:r w:rsidR="00687041" w:rsidRPr="0099419C">
        <w:rPr>
          <w:rFonts w:ascii="Arial" w:hAnsi="Arial" w:cs="Arial"/>
        </w:rPr>
        <w:t xml:space="preserve">using a treatment </w:t>
      </w:r>
      <w:proofErr w:type="spellStart"/>
      <w:r w:rsidR="00687041" w:rsidRPr="0099419C">
        <w:rPr>
          <w:rFonts w:ascii="Arial" w:hAnsi="Arial" w:cs="Arial"/>
        </w:rPr>
        <w:t>programme</w:t>
      </w:r>
      <w:proofErr w:type="spellEnd"/>
      <w:r w:rsidR="00687041" w:rsidRPr="0099419C">
        <w:rPr>
          <w:rFonts w:ascii="Arial" w:hAnsi="Arial" w:cs="Arial"/>
        </w:rPr>
        <w:t xml:space="preserve"> lasting</w:t>
      </w:r>
      <w:r w:rsidR="00B6624E" w:rsidRPr="0099419C">
        <w:rPr>
          <w:rFonts w:ascii="Arial" w:hAnsi="Arial" w:cs="Arial"/>
        </w:rPr>
        <w:t xml:space="preserve"> 8 days, </w:t>
      </w:r>
      <w:r w:rsidR="00FE5A31" w:rsidRPr="0099419C">
        <w:rPr>
          <w:rFonts w:ascii="Arial" w:hAnsi="Arial" w:cs="Arial"/>
        </w:rPr>
        <w:t xml:space="preserve">and </w:t>
      </w:r>
      <w:r w:rsidR="00687041" w:rsidRPr="0099419C">
        <w:rPr>
          <w:rFonts w:ascii="Arial" w:hAnsi="Arial" w:cs="Arial"/>
        </w:rPr>
        <w:t>which has</w:t>
      </w:r>
      <w:r w:rsidR="00695EBC" w:rsidRPr="0099419C">
        <w:rPr>
          <w:rFonts w:ascii="Arial" w:hAnsi="Arial" w:cs="Arial"/>
        </w:rPr>
        <w:t xml:space="preserve"> shown to have </w:t>
      </w:r>
      <w:r w:rsidR="00B6624E" w:rsidRPr="0099419C">
        <w:rPr>
          <w:rFonts w:ascii="Arial" w:hAnsi="Arial" w:cs="Arial"/>
        </w:rPr>
        <w:t>a success rate of 70%</w:t>
      </w:r>
      <w:r w:rsidR="009A4ADA" w:rsidRPr="0099419C">
        <w:rPr>
          <w:rFonts w:ascii="Arial" w:hAnsi="Arial" w:cs="Arial"/>
        </w:rPr>
        <w:t xml:space="preserve"> in loss of PTSD diagnosis</w:t>
      </w:r>
      <w:r w:rsidR="00B6624E" w:rsidRPr="0099419C">
        <w:rPr>
          <w:rFonts w:ascii="Arial" w:hAnsi="Arial" w:cs="Arial"/>
        </w:rPr>
        <w:t xml:space="preserve">. We opted for an intensive treatment </w:t>
      </w:r>
      <w:r w:rsidR="009A1661" w:rsidRPr="0099419C">
        <w:rPr>
          <w:rFonts w:ascii="Arial" w:hAnsi="Arial" w:cs="Arial"/>
        </w:rPr>
        <w:t>in which we</w:t>
      </w:r>
      <w:r w:rsidR="00B6624E" w:rsidRPr="0099419C">
        <w:rPr>
          <w:rFonts w:ascii="Arial" w:hAnsi="Arial" w:cs="Arial"/>
        </w:rPr>
        <w:t xml:space="preserve"> apply </w:t>
      </w:r>
      <w:r w:rsidR="004779A0" w:rsidRPr="0099419C">
        <w:rPr>
          <w:rFonts w:ascii="Arial" w:hAnsi="Arial" w:cs="Arial"/>
        </w:rPr>
        <w:t xml:space="preserve">both CBT (prolonged exposure and in vivo exposure) and EMDR therapy, </w:t>
      </w:r>
      <w:r w:rsidR="00B6624E" w:rsidRPr="0099419C">
        <w:rPr>
          <w:rFonts w:ascii="Arial" w:hAnsi="Arial" w:cs="Arial"/>
        </w:rPr>
        <w:t xml:space="preserve">supplemented with </w:t>
      </w:r>
      <w:r w:rsidR="004779A0" w:rsidRPr="0099419C">
        <w:rPr>
          <w:rFonts w:ascii="Arial" w:hAnsi="Arial" w:cs="Arial"/>
        </w:rPr>
        <w:t>physical activities</w:t>
      </w:r>
      <w:r w:rsidR="00FE5A31" w:rsidRPr="0099419C">
        <w:rPr>
          <w:rFonts w:ascii="Arial" w:hAnsi="Arial" w:cs="Arial"/>
        </w:rPr>
        <w:t xml:space="preserve">. Besides </w:t>
      </w:r>
      <w:r w:rsidR="00E72BFC" w:rsidRPr="0099419C">
        <w:rPr>
          <w:rFonts w:ascii="Arial" w:hAnsi="Arial" w:cs="Arial"/>
        </w:rPr>
        <w:t>presenting</w:t>
      </w:r>
      <w:r w:rsidR="00FE5A31" w:rsidRPr="0099419C">
        <w:rPr>
          <w:rFonts w:ascii="Arial" w:hAnsi="Arial" w:cs="Arial"/>
        </w:rPr>
        <w:t xml:space="preserve"> this n</w:t>
      </w:r>
      <w:r w:rsidR="00E72BFC" w:rsidRPr="0099419C">
        <w:rPr>
          <w:rFonts w:ascii="Arial" w:hAnsi="Arial" w:cs="Arial"/>
        </w:rPr>
        <w:t>ovel</w:t>
      </w:r>
      <w:r w:rsidR="00FE5A31" w:rsidRPr="0099419C">
        <w:rPr>
          <w:rFonts w:ascii="Arial" w:hAnsi="Arial" w:cs="Arial"/>
        </w:rPr>
        <w:t xml:space="preserve"> </w:t>
      </w:r>
      <w:r w:rsidR="00687041" w:rsidRPr="0099419C">
        <w:rPr>
          <w:rFonts w:ascii="Arial" w:hAnsi="Arial" w:cs="Arial"/>
        </w:rPr>
        <w:t>approach for</w:t>
      </w:r>
      <w:r w:rsidR="00FE5A31" w:rsidRPr="0099419C">
        <w:rPr>
          <w:rFonts w:ascii="Arial" w:hAnsi="Arial" w:cs="Arial"/>
        </w:rPr>
        <w:t xml:space="preserve"> treating Complex PTSD</w:t>
      </w:r>
      <w:r w:rsidR="002E24E4" w:rsidRPr="0099419C">
        <w:rPr>
          <w:rFonts w:ascii="Arial" w:hAnsi="Arial" w:cs="Arial"/>
        </w:rPr>
        <w:t>,</w:t>
      </w:r>
      <w:r w:rsidR="00FE5A31" w:rsidRPr="0099419C">
        <w:rPr>
          <w:rFonts w:ascii="Arial" w:hAnsi="Arial" w:cs="Arial"/>
        </w:rPr>
        <w:t xml:space="preserve"> the</w:t>
      </w:r>
      <w:r w:rsidRPr="0099419C">
        <w:rPr>
          <w:rFonts w:ascii="Arial" w:hAnsi="Arial" w:cs="Arial"/>
        </w:rPr>
        <w:t xml:space="preserve"> </w:t>
      </w:r>
      <w:r w:rsidR="00687041" w:rsidRPr="0099419C">
        <w:rPr>
          <w:rFonts w:ascii="Arial" w:hAnsi="Arial" w:cs="Arial"/>
        </w:rPr>
        <w:t>purpose</w:t>
      </w:r>
      <w:r w:rsidRPr="0099419C">
        <w:rPr>
          <w:rFonts w:ascii="Arial" w:hAnsi="Arial" w:cs="Arial"/>
        </w:rPr>
        <w:t xml:space="preserve"> of this workshop is to provide an overview about </w:t>
      </w:r>
      <w:r w:rsidR="00C005EB" w:rsidRPr="0099419C">
        <w:rPr>
          <w:rFonts w:ascii="Arial" w:hAnsi="Arial" w:cs="Arial"/>
        </w:rPr>
        <w:t xml:space="preserve">(1) </w:t>
      </w:r>
      <w:r w:rsidRPr="0099419C">
        <w:rPr>
          <w:rFonts w:ascii="Arial" w:hAnsi="Arial" w:cs="Arial"/>
        </w:rPr>
        <w:t xml:space="preserve">what we now know about Complex PTSD, </w:t>
      </w:r>
      <w:r w:rsidR="00C005EB" w:rsidRPr="0099419C">
        <w:rPr>
          <w:rFonts w:ascii="Arial" w:hAnsi="Arial" w:cs="Arial"/>
        </w:rPr>
        <w:t xml:space="preserve">(2) </w:t>
      </w:r>
      <w:r w:rsidRPr="0099419C">
        <w:rPr>
          <w:rFonts w:ascii="Arial" w:hAnsi="Arial" w:cs="Arial"/>
        </w:rPr>
        <w:t xml:space="preserve">difficulties that are associated with this treatment, and </w:t>
      </w:r>
      <w:r w:rsidR="00C005EB" w:rsidRPr="0099419C">
        <w:rPr>
          <w:rFonts w:ascii="Arial" w:hAnsi="Arial" w:cs="Arial"/>
        </w:rPr>
        <w:t>(</w:t>
      </w:r>
      <w:r w:rsidR="00C06EEB" w:rsidRPr="0099419C">
        <w:rPr>
          <w:rFonts w:ascii="Arial" w:hAnsi="Arial" w:cs="Arial"/>
        </w:rPr>
        <w:t>3</w:t>
      </w:r>
      <w:r w:rsidR="00C005EB" w:rsidRPr="0099419C">
        <w:rPr>
          <w:rFonts w:ascii="Arial" w:hAnsi="Arial" w:cs="Arial"/>
        </w:rPr>
        <w:t xml:space="preserve">) </w:t>
      </w:r>
      <w:r w:rsidR="009A1661" w:rsidRPr="0099419C">
        <w:rPr>
          <w:rFonts w:ascii="Arial" w:hAnsi="Arial" w:cs="Arial"/>
        </w:rPr>
        <w:t>effective</w:t>
      </w:r>
      <w:r w:rsidRPr="0099419C">
        <w:rPr>
          <w:rFonts w:ascii="Arial" w:hAnsi="Arial" w:cs="Arial"/>
        </w:rPr>
        <w:t xml:space="preserve"> </w:t>
      </w:r>
      <w:r w:rsidR="00687434" w:rsidRPr="0099419C">
        <w:rPr>
          <w:rFonts w:ascii="Arial" w:hAnsi="Arial" w:cs="Arial"/>
        </w:rPr>
        <w:t xml:space="preserve">approaches and </w:t>
      </w:r>
      <w:r w:rsidR="00FE5A31" w:rsidRPr="0099419C">
        <w:rPr>
          <w:rFonts w:ascii="Arial" w:hAnsi="Arial" w:cs="Arial"/>
        </w:rPr>
        <w:t xml:space="preserve">treatment </w:t>
      </w:r>
      <w:r w:rsidRPr="0099419C">
        <w:rPr>
          <w:rFonts w:ascii="Arial" w:hAnsi="Arial" w:cs="Arial"/>
        </w:rPr>
        <w:t>techniq</w:t>
      </w:r>
      <w:r w:rsidR="00C005EB" w:rsidRPr="0099419C">
        <w:rPr>
          <w:rFonts w:ascii="Arial" w:hAnsi="Arial" w:cs="Arial"/>
        </w:rPr>
        <w:t>ues to deal with these problems.</w:t>
      </w:r>
      <w:r w:rsidRPr="0099419C">
        <w:rPr>
          <w:rFonts w:ascii="Arial" w:hAnsi="Arial" w:cs="Arial"/>
        </w:rPr>
        <w:t xml:space="preserve"> This presentation </w:t>
      </w:r>
      <w:proofErr w:type="gramStart"/>
      <w:r w:rsidRPr="0099419C">
        <w:rPr>
          <w:rFonts w:ascii="Arial" w:hAnsi="Arial" w:cs="Arial"/>
        </w:rPr>
        <w:t>will be illustrated</w:t>
      </w:r>
      <w:proofErr w:type="gramEnd"/>
      <w:r w:rsidRPr="0099419C">
        <w:rPr>
          <w:rFonts w:ascii="Arial" w:hAnsi="Arial" w:cs="Arial"/>
        </w:rPr>
        <w:t xml:space="preserve"> by video segments of treatment sessions with a wide range of patients </w:t>
      </w:r>
      <w:r w:rsidR="00804CC0" w:rsidRPr="0099419C">
        <w:rPr>
          <w:rFonts w:ascii="Arial" w:hAnsi="Arial" w:cs="Arial"/>
        </w:rPr>
        <w:t>suffering from</w:t>
      </w:r>
      <w:r w:rsidRPr="0099419C">
        <w:rPr>
          <w:rFonts w:ascii="Arial" w:hAnsi="Arial" w:cs="Arial"/>
        </w:rPr>
        <w:t xml:space="preserve"> Complex PTSD.</w:t>
      </w:r>
    </w:p>
    <w:p w:rsidR="00236FBA" w:rsidRPr="0099419C" w:rsidRDefault="00236FBA" w:rsidP="007C2767">
      <w:pPr>
        <w:spacing w:after="0" w:line="240" w:lineRule="auto"/>
        <w:jc w:val="both"/>
        <w:rPr>
          <w:rFonts w:ascii="Arial" w:hAnsi="Arial" w:cs="Arial"/>
          <w:sz w:val="24"/>
          <w:szCs w:val="24"/>
        </w:rPr>
      </w:pPr>
    </w:p>
    <w:p w:rsidR="00DD4842" w:rsidRPr="0099419C" w:rsidRDefault="00DD4842" w:rsidP="007C2767">
      <w:pPr>
        <w:spacing w:after="0" w:line="240" w:lineRule="auto"/>
        <w:jc w:val="both"/>
        <w:rPr>
          <w:rFonts w:ascii="Arial" w:eastAsia="Arial" w:hAnsi="Arial" w:cs="Arial"/>
          <w:b/>
          <w:bCs/>
          <w:color w:val="205768"/>
          <w:spacing w:val="-1"/>
          <w:sz w:val="24"/>
          <w:szCs w:val="24"/>
        </w:rPr>
      </w:pPr>
      <w:r w:rsidRPr="0099419C">
        <w:rPr>
          <w:rFonts w:ascii="Arial" w:eastAsia="Arial" w:hAnsi="Arial" w:cs="Arial"/>
          <w:b/>
          <w:bCs/>
          <w:color w:val="205768"/>
          <w:sz w:val="24"/>
          <w:szCs w:val="24"/>
        </w:rPr>
        <w:t>L</w:t>
      </w:r>
      <w:r w:rsidRPr="0099419C">
        <w:rPr>
          <w:rFonts w:ascii="Arial" w:eastAsia="Arial" w:hAnsi="Arial" w:cs="Arial"/>
          <w:b/>
          <w:bCs/>
          <w:color w:val="205768"/>
          <w:spacing w:val="-1"/>
          <w:sz w:val="24"/>
          <w:szCs w:val="24"/>
        </w:rPr>
        <w:t>e</w:t>
      </w:r>
      <w:r w:rsidRPr="0099419C">
        <w:rPr>
          <w:rFonts w:ascii="Arial" w:eastAsia="Arial" w:hAnsi="Arial" w:cs="Arial"/>
          <w:b/>
          <w:bCs/>
          <w:color w:val="205768"/>
          <w:sz w:val="24"/>
          <w:szCs w:val="24"/>
        </w:rPr>
        <w:t>ar</w:t>
      </w:r>
      <w:r w:rsidRPr="0099419C">
        <w:rPr>
          <w:rFonts w:ascii="Arial" w:eastAsia="Arial" w:hAnsi="Arial" w:cs="Arial"/>
          <w:b/>
          <w:bCs/>
          <w:color w:val="205768"/>
          <w:spacing w:val="-3"/>
          <w:sz w:val="24"/>
          <w:szCs w:val="24"/>
        </w:rPr>
        <w:t>n</w:t>
      </w:r>
      <w:r w:rsidRPr="0099419C">
        <w:rPr>
          <w:rFonts w:ascii="Arial" w:eastAsia="Arial" w:hAnsi="Arial" w:cs="Arial"/>
          <w:b/>
          <w:bCs/>
          <w:color w:val="205768"/>
          <w:spacing w:val="1"/>
          <w:sz w:val="24"/>
          <w:szCs w:val="24"/>
        </w:rPr>
        <w:t>i</w:t>
      </w:r>
      <w:r w:rsidRPr="0099419C">
        <w:rPr>
          <w:rFonts w:ascii="Arial" w:eastAsia="Arial" w:hAnsi="Arial" w:cs="Arial"/>
          <w:b/>
          <w:bCs/>
          <w:color w:val="205768"/>
          <w:sz w:val="24"/>
          <w:szCs w:val="24"/>
        </w:rPr>
        <w:t>ng</w:t>
      </w:r>
      <w:r w:rsidRPr="0099419C">
        <w:rPr>
          <w:rFonts w:ascii="Arial" w:eastAsia="Arial" w:hAnsi="Arial" w:cs="Arial"/>
          <w:b/>
          <w:bCs/>
          <w:color w:val="205768"/>
          <w:spacing w:val="-2"/>
          <w:sz w:val="24"/>
          <w:szCs w:val="24"/>
        </w:rPr>
        <w:t xml:space="preserve"> </w:t>
      </w:r>
      <w:r w:rsidRPr="0099419C">
        <w:rPr>
          <w:rFonts w:ascii="Arial" w:eastAsia="Arial" w:hAnsi="Arial" w:cs="Arial"/>
          <w:b/>
          <w:bCs/>
          <w:color w:val="205768"/>
          <w:sz w:val="24"/>
          <w:szCs w:val="24"/>
        </w:rPr>
        <w:t>o</w:t>
      </w:r>
      <w:r w:rsidRPr="0099419C">
        <w:rPr>
          <w:rFonts w:ascii="Arial" w:eastAsia="Arial" w:hAnsi="Arial" w:cs="Arial"/>
          <w:b/>
          <w:bCs/>
          <w:color w:val="205768"/>
          <w:spacing w:val="-1"/>
          <w:sz w:val="24"/>
          <w:szCs w:val="24"/>
        </w:rPr>
        <w:t>bj</w:t>
      </w:r>
      <w:r w:rsidRPr="0099419C">
        <w:rPr>
          <w:rFonts w:ascii="Arial" w:eastAsia="Arial" w:hAnsi="Arial" w:cs="Arial"/>
          <w:b/>
          <w:bCs/>
          <w:color w:val="205768"/>
          <w:sz w:val="24"/>
          <w:szCs w:val="24"/>
        </w:rPr>
        <w:t>e</w:t>
      </w:r>
      <w:r w:rsidRPr="0099419C">
        <w:rPr>
          <w:rFonts w:ascii="Arial" w:eastAsia="Arial" w:hAnsi="Arial" w:cs="Arial"/>
          <w:b/>
          <w:bCs/>
          <w:color w:val="205768"/>
          <w:spacing w:val="-1"/>
          <w:sz w:val="24"/>
          <w:szCs w:val="24"/>
        </w:rPr>
        <w:t>c</w:t>
      </w:r>
      <w:r w:rsidRPr="0099419C">
        <w:rPr>
          <w:rFonts w:ascii="Arial" w:eastAsia="Arial" w:hAnsi="Arial" w:cs="Arial"/>
          <w:b/>
          <w:bCs/>
          <w:color w:val="205768"/>
          <w:spacing w:val="1"/>
          <w:sz w:val="24"/>
          <w:szCs w:val="24"/>
        </w:rPr>
        <w:t>ti</w:t>
      </w:r>
      <w:r w:rsidRPr="0099419C">
        <w:rPr>
          <w:rFonts w:ascii="Arial" w:eastAsia="Arial" w:hAnsi="Arial" w:cs="Arial"/>
          <w:b/>
          <w:bCs/>
          <w:color w:val="205768"/>
          <w:spacing w:val="-3"/>
          <w:sz w:val="24"/>
          <w:szCs w:val="24"/>
        </w:rPr>
        <w:t>v</w:t>
      </w:r>
      <w:r w:rsidRPr="0099419C">
        <w:rPr>
          <w:rFonts w:ascii="Arial" w:eastAsia="Arial" w:hAnsi="Arial" w:cs="Arial"/>
          <w:b/>
          <w:bCs/>
          <w:color w:val="205768"/>
          <w:sz w:val="24"/>
          <w:szCs w:val="24"/>
        </w:rPr>
        <w:t>e</w:t>
      </w:r>
      <w:r w:rsidRPr="0099419C">
        <w:rPr>
          <w:rFonts w:ascii="Arial" w:eastAsia="Arial" w:hAnsi="Arial" w:cs="Arial"/>
          <w:b/>
          <w:bCs/>
          <w:color w:val="205768"/>
          <w:spacing w:val="-1"/>
          <w:sz w:val="24"/>
          <w:szCs w:val="24"/>
        </w:rPr>
        <w:t>s</w:t>
      </w:r>
    </w:p>
    <w:p w:rsidR="00177E37" w:rsidRPr="0099419C" w:rsidRDefault="00177E37" w:rsidP="007C2767">
      <w:pPr>
        <w:spacing w:after="0" w:line="240" w:lineRule="auto"/>
        <w:jc w:val="both"/>
        <w:rPr>
          <w:rFonts w:ascii="Arial" w:eastAsia="Arial" w:hAnsi="Arial" w:cs="Arial"/>
          <w:sz w:val="24"/>
          <w:szCs w:val="24"/>
        </w:rPr>
      </w:pPr>
    </w:p>
    <w:p w:rsidR="00DD4842" w:rsidRPr="0099419C" w:rsidRDefault="00DD4842" w:rsidP="007C2767">
      <w:pPr>
        <w:spacing w:after="0" w:line="240" w:lineRule="auto"/>
        <w:jc w:val="both"/>
        <w:rPr>
          <w:rFonts w:ascii="Arial" w:hAnsi="Arial" w:cs="Arial"/>
          <w:sz w:val="24"/>
          <w:szCs w:val="24"/>
        </w:rPr>
      </w:pPr>
      <w:r w:rsidRPr="0099419C">
        <w:rPr>
          <w:rFonts w:ascii="Arial" w:hAnsi="Arial" w:cs="Arial"/>
          <w:sz w:val="24"/>
          <w:szCs w:val="24"/>
        </w:rPr>
        <w:t>- Making use of state of the art knowledge about Complex PTSD</w:t>
      </w:r>
    </w:p>
    <w:p w:rsidR="00DD4842" w:rsidRPr="0099419C" w:rsidRDefault="00DD4842" w:rsidP="007C2767">
      <w:pPr>
        <w:spacing w:after="0" w:line="240" w:lineRule="auto"/>
        <w:jc w:val="both"/>
        <w:rPr>
          <w:rFonts w:ascii="Arial" w:hAnsi="Arial" w:cs="Arial"/>
          <w:sz w:val="24"/>
          <w:szCs w:val="24"/>
        </w:rPr>
      </w:pPr>
      <w:r w:rsidRPr="0099419C">
        <w:rPr>
          <w:rFonts w:ascii="Arial" w:hAnsi="Arial" w:cs="Arial"/>
          <w:sz w:val="24"/>
          <w:szCs w:val="24"/>
        </w:rPr>
        <w:t xml:space="preserve">- Being capable of using evidence based, trauma-focused treatment strategies for complex patients </w:t>
      </w:r>
    </w:p>
    <w:p w:rsidR="00DD4842" w:rsidRPr="0099419C" w:rsidRDefault="00DD4842" w:rsidP="007C2767">
      <w:pPr>
        <w:spacing w:after="0" w:line="240" w:lineRule="auto"/>
        <w:jc w:val="both"/>
        <w:rPr>
          <w:rFonts w:ascii="Arial" w:hAnsi="Arial" w:cs="Arial"/>
          <w:sz w:val="24"/>
          <w:szCs w:val="24"/>
        </w:rPr>
      </w:pPr>
      <w:r w:rsidRPr="0099419C">
        <w:rPr>
          <w:rFonts w:ascii="Arial" w:hAnsi="Arial" w:cs="Arial"/>
          <w:sz w:val="24"/>
          <w:szCs w:val="24"/>
        </w:rPr>
        <w:t>- Being able to deal with abreactions, blocking and dissociation in Complex PTSD patients</w:t>
      </w:r>
    </w:p>
    <w:p w:rsidR="002E24E4" w:rsidRPr="0099419C" w:rsidRDefault="002E24E4" w:rsidP="007C2767">
      <w:pPr>
        <w:spacing w:after="0" w:line="240" w:lineRule="auto"/>
        <w:jc w:val="both"/>
        <w:rPr>
          <w:rFonts w:ascii="Arial" w:hAnsi="Arial" w:cs="Arial"/>
          <w:sz w:val="24"/>
          <w:szCs w:val="24"/>
        </w:rPr>
      </w:pPr>
    </w:p>
    <w:p w:rsidR="00C06EEB" w:rsidRPr="0099419C" w:rsidRDefault="00C06EEB" w:rsidP="00C06EEB">
      <w:pPr>
        <w:spacing w:after="0" w:line="240" w:lineRule="auto"/>
        <w:rPr>
          <w:rFonts w:ascii="Arial" w:eastAsia="Arial" w:hAnsi="Arial" w:cs="Arial"/>
          <w:b/>
          <w:bCs/>
          <w:color w:val="205768"/>
          <w:sz w:val="24"/>
          <w:szCs w:val="24"/>
        </w:rPr>
      </w:pPr>
      <w:r w:rsidRPr="0099419C">
        <w:rPr>
          <w:rFonts w:ascii="Arial" w:eastAsia="Arial" w:hAnsi="Arial" w:cs="Arial"/>
          <w:b/>
          <w:bCs/>
          <w:color w:val="205768"/>
          <w:spacing w:val="-1"/>
          <w:sz w:val="24"/>
          <w:szCs w:val="24"/>
        </w:rPr>
        <w:t>C</w:t>
      </w:r>
      <w:r w:rsidRPr="0099419C">
        <w:rPr>
          <w:rFonts w:ascii="Arial" w:eastAsia="Arial" w:hAnsi="Arial" w:cs="Arial"/>
          <w:b/>
          <w:bCs/>
          <w:color w:val="205768"/>
          <w:sz w:val="24"/>
          <w:szCs w:val="24"/>
        </w:rPr>
        <w:t>o</w:t>
      </w:r>
      <w:r w:rsidRPr="0099419C">
        <w:rPr>
          <w:rFonts w:ascii="Arial" w:eastAsia="Arial" w:hAnsi="Arial" w:cs="Arial"/>
          <w:b/>
          <w:bCs/>
          <w:color w:val="205768"/>
          <w:spacing w:val="-1"/>
          <w:sz w:val="24"/>
          <w:szCs w:val="24"/>
        </w:rPr>
        <w:t>n</w:t>
      </w:r>
      <w:r w:rsidRPr="0099419C">
        <w:rPr>
          <w:rFonts w:ascii="Arial" w:eastAsia="Arial" w:hAnsi="Arial" w:cs="Arial"/>
          <w:b/>
          <w:bCs/>
          <w:color w:val="205768"/>
          <w:spacing w:val="1"/>
          <w:sz w:val="24"/>
          <w:szCs w:val="24"/>
        </w:rPr>
        <w:t>t</w:t>
      </w:r>
      <w:r w:rsidRPr="0099419C">
        <w:rPr>
          <w:rFonts w:ascii="Arial" w:eastAsia="Arial" w:hAnsi="Arial" w:cs="Arial"/>
          <w:b/>
          <w:bCs/>
          <w:color w:val="205768"/>
          <w:sz w:val="24"/>
          <w:szCs w:val="24"/>
        </w:rPr>
        <w:t>e</w:t>
      </w:r>
      <w:r w:rsidRPr="0099419C">
        <w:rPr>
          <w:rFonts w:ascii="Arial" w:eastAsia="Arial" w:hAnsi="Arial" w:cs="Arial"/>
          <w:b/>
          <w:bCs/>
          <w:color w:val="205768"/>
          <w:spacing w:val="-3"/>
          <w:sz w:val="24"/>
          <w:szCs w:val="24"/>
        </w:rPr>
        <w:t>n</w:t>
      </w:r>
      <w:r w:rsidRPr="0099419C">
        <w:rPr>
          <w:rFonts w:ascii="Arial" w:eastAsia="Arial" w:hAnsi="Arial" w:cs="Arial"/>
          <w:b/>
          <w:bCs/>
          <w:color w:val="205768"/>
          <w:sz w:val="24"/>
          <w:szCs w:val="24"/>
        </w:rPr>
        <w:t>t</w:t>
      </w:r>
    </w:p>
    <w:p w:rsidR="00177E37" w:rsidRPr="0099419C" w:rsidRDefault="00177E37" w:rsidP="00C06EEB">
      <w:pPr>
        <w:spacing w:after="0" w:line="240" w:lineRule="auto"/>
        <w:rPr>
          <w:rFonts w:ascii="Arial" w:eastAsia="Arial" w:hAnsi="Arial" w:cs="Arial"/>
          <w:b/>
          <w:sz w:val="24"/>
          <w:szCs w:val="24"/>
        </w:rPr>
      </w:pPr>
    </w:p>
    <w:p w:rsidR="00C06EEB" w:rsidRPr="0099419C" w:rsidRDefault="00C06EEB" w:rsidP="00C06EEB">
      <w:pPr>
        <w:spacing w:after="0" w:line="240" w:lineRule="auto"/>
        <w:rPr>
          <w:rFonts w:ascii="Arial" w:eastAsia="Arial" w:hAnsi="Arial" w:cs="Arial"/>
          <w:sz w:val="24"/>
          <w:szCs w:val="24"/>
        </w:rPr>
      </w:pPr>
      <w:r w:rsidRPr="0099419C">
        <w:rPr>
          <w:rFonts w:ascii="Arial" w:eastAsia="Arial" w:hAnsi="Arial" w:cs="Arial"/>
          <w:spacing w:val="1"/>
          <w:sz w:val="24"/>
          <w:szCs w:val="24"/>
        </w:rPr>
        <w:t>Participants will watch a variety of video clips showing the treatment of complex patients and will do some small exercises on case examples</w:t>
      </w:r>
      <w:r w:rsidRPr="0099419C">
        <w:rPr>
          <w:rFonts w:ascii="Arial" w:eastAsia="Arial" w:hAnsi="Arial" w:cs="Arial"/>
          <w:color w:val="205768"/>
          <w:spacing w:val="1"/>
          <w:sz w:val="24"/>
          <w:szCs w:val="24"/>
        </w:rPr>
        <w:t>.</w:t>
      </w:r>
    </w:p>
    <w:p w:rsidR="00C06EEB" w:rsidRPr="0099419C" w:rsidRDefault="00C06EEB" w:rsidP="00C06EEB">
      <w:pPr>
        <w:spacing w:after="0" w:line="240" w:lineRule="auto"/>
        <w:rPr>
          <w:rFonts w:ascii="Arial" w:hAnsi="Arial" w:cs="Arial"/>
          <w:sz w:val="24"/>
          <w:szCs w:val="24"/>
        </w:rPr>
      </w:pPr>
    </w:p>
    <w:p w:rsidR="00B9770B" w:rsidRPr="0099419C" w:rsidRDefault="00B9770B" w:rsidP="007C2767">
      <w:pPr>
        <w:spacing w:after="0" w:line="240" w:lineRule="auto"/>
        <w:jc w:val="both"/>
        <w:rPr>
          <w:rFonts w:ascii="Arial" w:eastAsia="Arial" w:hAnsi="Arial" w:cs="Arial"/>
          <w:b/>
          <w:color w:val="205768"/>
          <w:sz w:val="24"/>
          <w:szCs w:val="24"/>
        </w:rPr>
      </w:pPr>
      <w:r w:rsidRPr="0099419C">
        <w:rPr>
          <w:rFonts w:ascii="Arial" w:eastAsia="Arial" w:hAnsi="Arial" w:cs="Arial"/>
          <w:b/>
          <w:color w:val="205768"/>
          <w:sz w:val="24"/>
          <w:szCs w:val="24"/>
        </w:rPr>
        <w:t>About the presenter</w:t>
      </w:r>
    </w:p>
    <w:p w:rsidR="00177E37" w:rsidRPr="0099419C" w:rsidRDefault="00177E37" w:rsidP="007C2767">
      <w:pPr>
        <w:spacing w:after="0" w:line="240" w:lineRule="auto"/>
        <w:jc w:val="both"/>
        <w:rPr>
          <w:rFonts w:ascii="Arial" w:eastAsia="Arial" w:hAnsi="Arial" w:cs="Arial"/>
          <w:b/>
          <w:color w:val="205768"/>
          <w:sz w:val="24"/>
          <w:szCs w:val="24"/>
        </w:rPr>
      </w:pPr>
      <w:bookmarkStart w:id="0" w:name="_GoBack"/>
      <w:bookmarkEnd w:id="0"/>
    </w:p>
    <w:p w:rsidR="00B9770B" w:rsidRPr="0099419C" w:rsidRDefault="00B9770B" w:rsidP="007C2767">
      <w:pPr>
        <w:spacing w:after="0" w:line="240" w:lineRule="auto"/>
        <w:jc w:val="both"/>
        <w:rPr>
          <w:rFonts w:ascii="Arial" w:eastAsia="Times New Roman" w:hAnsi="Arial" w:cs="Arial"/>
          <w:sz w:val="24"/>
          <w:szCs w:val="24"/>
        </w:rPr>
      </w:pPr>
      <w:r w:rsidRPr="0099419C">
        <w:rPr>
          <w:rFonts w:ascii="Arial" w:eastAsia="Times New Roman" w:hAnsi="Arial" w:cs="Arial"/>
          <w:sz w:val="24"/>
          <w:szCs w:val="24"/>
        </w:rPr>
        <w:t xml:space="preserve">Ad de Jongh, Ph.D. is clinical psychologist and professor of Anxiety and Behavior Disorders at the University of Amsterdam. Further, </w:t>
      </w:r>
      <w:r w:rsidR="003F7D72" w:rsidRPr="0099419C">
        <w:rPr>
          <w:rFonts w:ascii="Arial" w:hAnsi="Arial" w:cs="Arial"/>
          <w:sz w:val="24"/>
          <w:szCs w:val="24"/>
        </w:rPr>
        <w:t xml:space="preserve">he is honorary professor in psychology at the School of Health Sciences of </w:t>
      </w:r>
      <w:proofErr w:type="spellStart"/>
      <w:r w:rsidR="003F7D72" w:rsidRPr="0099419C">
        <w:rPr>
          <w:rFonts w:ascii="Arial" w:hAnsi="Arial" w:cs="Arial"/>
          <w:sz w:val="24"/>
          <w:szCs w:val="24"/>
        </w:rPr>
        <w:t>Salford</w:t>
      </w:r>
      <w:proofErr w:type="spellEnd"/>
      <w:r w:rsidR="003F7D72" w:rsidRPr="0099419C">
        <w:rPr>
          <w:rFonts w:ascii="Arial" w:hAnsi="Arial" w:cs="Arial"/>
          <w:sz w:val="24"/>
          <w:szCs w:val="24"/>
        </w:rPr>
        <w:t xml:space="preserve"> University in Manchester, at the Institute of Health and Society of the University of Worcester, and at the School of Psychology of Queen’s University in Belfast.</w:t>
      </w:r>
      <w:r w:rsidRPr="0099419C">
        <w:rPr>
          <w:rFonts w:ascii="Arial" w:eastAsia="Times New Roman" w:hAnsi="Arial" w:cs="Arial"/>
          <w:sz w:val="24"/>
          <w:szCs w:val="24"/>
        </w:rPr>
        <w:t xml:space="preserve"> In 2015 Ad </w:t>
      </w:r>
      <w:proofErr w:type="gramStart"/>
      <w:r w:rsidRPr="0099419C">
        <w:rPr>
          <w:rFonts w:ascii="Arial" w:eastAsia="Times New Roman" w:hAnsi="Arial" w:cs="Arial"/>
          <w:sz w:val="24"/>
          <w:szCs w:val="24"/>
        </w:rPr>
        <w:t>de</w:t>
      </w:r>
      <w:proofErr w:type="gramEnd"/>
      <w:r w:rsidRPr="0099419C">
        <w:rPr>
          <w:rFonts w:ascii="Arial" w:eastAsia="Times New Roman" w:hAnsi="Arial" w:cs="Arial"/>
          <w:sz w:val="24"/>
          <w:szCs w:val="24"/>
        </w:rPr>
        <w:t xml:space="preserve"> Jongh </w:t>
      </w:r>
      <w:r w:rsidR="00C005EB" w:rsidRPr="0099419C">
        <w:rPr>
          <w:rFonts w:ascii="Arial" w:eastAsia="Times New Roman" w:hAnsi="Arial" w:cs="Arial"/>
          <w:sz w:val="24"/>
          <w:szCs w:val="24"/>
        </w:rPr>
        <w:t>was involved in establishing</w:t>
      </w:r>
      <w:r w:rsidR="00B95754" w:rsidRPr="0099419C">
        <w:rPr>
          <w:rFonts w:ascii="Arial" w:eastAsia="Times New Roman" w:hAnsi="Arial" w:cs="Arial"/>
          <w:sz w:val="24"/>
          <w:szCs w:val="24"/>
        </w:rPr>
        <w:t xml:space="preserve"> </w:t>
      </w:r>
      <w:r w:rsidRPr="0099419C">
        <w:rPr>
          <w:rFonts w:ascii="Arial" w:eastAsia="Times New Roman" w:hAnsi="Arial" w:cs="Arial"/>
          <w:sz w:val="24"/>
          <w:szCs w:val="24"/>
        </w:rPr>
        <w:t xml:space="preserve">the </w:t>
      </w:r>
      <w:proofErr w:type="spellStart"/>
      <w:r w:rsidRPr="0099419C">
        <w:rPr>
          <w:rFonts w:ascii="Arial" w:eastAsia="Times New Roman" w:hAnsi="Arial" w:cs="Arial"/>
          <w:sz w:val="24"/>
          <w:szCs w:val="24"/>
        </w:rPr>
        <w:t>Psychotrauma</w:t>
      </w:r>
      <w:proofErr w:type="spellEnd"/>
      <w:r w:rsidRPr="0099419C">
        <w:rPr>
          <w:rFonts w:ascii="Arial" w:eastAsia="Times New Roman" w:hAnsi="Arial" w:cs="Arial"/>
          <w:sz w:val="24"/>
          <w:szCs w:val="24"/>
        </w:rPr>
        <w:t xml:space="preserve"> Expertise Center (PSYTREC), a mental health institution in </w:t>
      </w:r>
      <w:proofErr w:type="spellStart"/>
      <w:r w:rsidRPr="0099419C">
        <w:rPr>
          <w:rFonts w:ascii="Arial" w:eastAsia="Times New Roman" w:hAnsi="Arial" w:cs="Arial"/>
          <w:sz w:val="24"/>
          <w:szCs w:val="24"/>
        </w:rPr>
        <w:t>Bilthoven</w:t>
      </w:r>
      <w:proofErr w:type="spellEnd"/>
      <w:r w:rsidRPr="0099419C">
        <w:rPr>
          <w:rFonts w:ascii="Arial" w:eastAsia="Times New Roman" w:hAnsi="Arial" w:cs="Arial"/>
          <w:sz w:val="24"/>
          <w:szCs w:val="24"/>
        </w:rPr>
        <w:t xml:space="preserve"> that uses </w:t>
      </w:r>
      <w:r w:rsidRPr="0099419C">
        <w:rPr>
          <w:rFonts w:ascii="Arial" w:eastAsia="Times New Roman" w:hAnsi="Arial" w:cs="Arial"/>
          <w:sz w:val="24"/>
          <w:szCs w:val="24"/>
          <w:lang w:val="en-GB"/>
        </w:rPr>
        <w:t>a short, and highly intensive treatment program</w:t>
      </w:r>
      <w:r w:rsidRPr="0099419C">
        <w:rPr>
          <w:rFonts w:ascii="Arial" w:eastAsia="Times New Roman" w:hAnsi="Arial" w:cs="Arial"/>
          <w:sz w:val="24"/>
          <w:szCs w:val="24"/>
        </w:rPr>
        <w:t xml:space="preserve"> for Complex PTSD, where he is </w:t>
      </w:r>
      <w:r w:rsidR="003B7201" w:rsidRPr="0099419C">
        <w:rPr>
          <w:rFonts w:ascii="Arial" w:eastAsia="Times New Roman" w:hAnsi="Arial" w:cs="Arial"/>
          <w:sz w:val="24"/>
          <w:szCs w:val="24"/>
        </w:rPr>
        <w:t xml:space="preserve">a </w:t>
      </w:r>
      <w:r w:rsidRPr="0099419C">
        <w:rPr>
          <w:rFonts w:ascii="Arial" w:eastAsia="Times New Roman" w:hAnsi="Arial" w:cs="Arial"/>
          <w:sz w:val="24"/>
          <w:szCs w:val="24"/>
        </w:rPr>
        <w:t xml:space="preserve">member of the board of directors. He is approved trainer for the EMDR Europe association, board member of </w:t>
      </w:r>
      <w:r w:rsidR="00C1274B" w:rsidRPr="0099419C">
        <w:rPr>
          <w:rFonts w:ascii="Arial" w:eastAsia="Times New Roman" w:hAnsi="Arial" w:cs="Arial"/>
          <w:sz w:val="24"/>
          <w:szCs w:val="24"/>
        </w:rPr>
        <w:t>the Dutch EMDR Association</w:t>
      </w:r>
      <w:r w:rsidRPr="0099419C">
        <w:rPr>
          <w:rFonts w:ascii="Arial" w:eastAsia="Times New Roman" w:hAnsi="Arial" w:cs="Arial"/>
          <w:sz w:val="24"/>
          <w:szCs w:val="24"/>
        </w:rPr>
        <w:t>, and the EMDR Europe Association. He is an expert in the treatment of anxiety disorders, and</w:t>
      </w:r>
      <w:r w:rsidRPr="0099419C">
        <w:rPr>
          <w:rFonts w:ascii="Arial" w:eastAsia="Times New Roman" w:hAnsi="Arial" w:cs="Arial"/>
          <w:color w:val="222222"/>
          <w:sz w:val="24"/>
          <w:szCs w:val="24"/>
        </w:rPr>
        <w:t xml:space="preserve"> involved in research on the efficacy of evidence-based treatments for a wide variety of patient groups, including traumatized children, people with intellectual disabilities and other complex psychiatric conditions</w:t>
      </w:r>
      <w:r w:rsidR="00C1274B" w:rsidRPr="0099419C">
        <w:rPr>
          <w:rFonts w:ascii="Arial" w:eastAsia="Times New Roman" w:hAnsi="Arial" w:cs="Arial"/>
          <w:color w:val="222222"/>
          <w:sz w:val="24"/>
          <w:szCs w:val="24"/>
        </w:rPr>
        <w:t xml:space="preserve"> such as</w:t>
      </w:r>
      <w:r w:rsidRPr="0099419C">
        <w:rPr>
          <w:rFonts w:ascii="Arial" w:eastAsia="Times New Roman" w:hAnsi="Arial" w:cs="Arial"/>
          <w:color w:val="222222"/>
          <w:sz w:val="24"/>
          <w:szCs w:val="24"/>
        </w:rPr>
        <w:t xml:space="preserve"> psychosis. </w:t>
      </w:r>
      <w:r w:rsidRPr="0099419C">
        <w:rPr>
          <w:rFonts w:ascii="Arial" w:eastAsia="Times New Roman" w:hAnsi="Arial" w:cs="Arial"/>
          <w:sz w:val="24"/>
          <w:szCs w:val="24"/>
        </w:rPr>
        <w:t xml:space="preserve">He (co-)authored more than 300 scientific articles/book chapters and 6 books on his areas of expertise. </w:t>
      </w:r>
    </w:p>
    <w:p w:rsidR="00B9770B" w:rsidRPr="0099419C" w:rsidRDefault="00B9770B" w:rsidP="007C2767">
      <w:pPr>
        <w:spacing w:after="0" w:line="240" w:lineRule="auto"/>
        <w:jc w:val="both"/>
        <w:rPr>
          <w:rFonts w:ascii="Arial" w:eastAsia="Arial" w:hAnsi="Arial" w:cs="Arial"/>
          <w:color w:val="205768"/>
          <w:sz w:val="24"/>
          <w:szCs w:val="24"/>
        </w:rPr>
      </w:pPr>
    </w:p>
    <w:p w:rsidR="00177E37" w:rsidRPr="0099419C" w:rsidRDefault="00177E37" w:rsidP="007C2767">
      <w:pPr>
        <w:spacing w:after="0" w:line="240" w:lineRule="auto"/>
        <w:jc w:val="both"/>
        <w:rPr>
          <w:rFonts w:ascii="Arial" w:eastAsia="Arial" w:hAnsi="Arial" w:cs="Arial"/>
          <w:color w:val="205768"/>
          <w:sz w:val="24"/>
          <w:szCs w:val="24"/>
        </w:rPr>
      </w:pPr>
    </w:p>
    <w:p w:rsidR="00177E37" w:rsidRPr="0099419C" w:rsidRDefault="00177E37" w:rsidP="007C2767">
      <w:pPr>
        <w:spacing w:after="0" w:line="240" w:lineRule="auto"/>
        <w:jc w:val="both"/>
        <w:rPr>
          <w:rFonts w:ascii="Arial" w:eastAsia="Arial" w:hAnsi="Arial" w:cs="Arial"/>
          <w:color w:val="205768"/>
          <w:sz w:val="24"/>
          <w:szCs w:val="24"/>
        </w:rPr>
      </w:pPr>
    </w:p>
    <w:p w:rsidR="00177E37" w:rsidRPr="0099419C" w:rsidRDefault="00177E37" w:rsidP="007C2767">
      <w:pPr>
        <w:spacing w:after="0" w:line="240" w:lineRule="auto"/>
        <w:jc w:val="both"/>
        <w:rPr>
          <w:rFonts w:ascii="Arial" w:eastAsia="Arial" w:hAnsi="Arial" w:cs="Arial"/>
          <w:color w:val="205768"/>
          <w:sz w:val="24"/>
          <w:szCs w:val="24"/>
        </w:rPr>
      </w:pPr>
    </w:p>
    <w:p w:rsidR="00177E37" w:rsidRPr="0099419C" w:rsidRDefault="00177E37" w:rsidP="007C2767">
      <w:pPr>
        <w:spacing w:after="0" w:line="240" w:lineRule="auto"/>
        <w:jc w:val="both"/>
        <w:rPr>
          <w:rFonts w:ascii="Arial" w:eastAsia="Arial" w:hAnsi="Arial" w:cs="Arial"/>
          <w:color w:val="205768"/>
          <w:sz w:val="24"/>
          <w:szCs w:val="24"/>
        </w:rPr>
      </w:pPr>
    </w:p>
    <w:p w:rsidR="00DD4842" w:rsidRPr="0099419C" w:rsidRDefault="00DD4842" w:rsidP="007C2767">
      <w:pPr>
        <w:spacing w:after="0" w:line="240" w:lineRule="auto"/>
        <w:jc w:val="both"/>
        <w:rPr>
          <w:rFonts w:ascii="Arial" w:hAnsi="Arial" w:cs="Arial"/>
          <w:b/>
          <w:color w:val="244061" w:themeColor="accent1" w:themeShade="80"/>
          <w:sz w:val="24"/>
          <w:szCs w:val="24"/>
          <w:lang w:val="nl-NL"/>
        </w:rPr>
      </w:pPr>
      <w:r w:rsidRPr="0099419C">
        <w:rPr>
          <w:rFonts w:ascii="Arial" w:hAnsi="Arial" w:cs="Arial"/>
          <w:b/>
          <w:color w:val="244061" w:themeColor="accent1" w:themeShade="80"/>
          <w:sz w:val="24"/>
          <w:szCs w:val="24"/>
          <w:lang w:val="nl-NL"/>
        </w:rPr>
        <w:t>Relevant literature</w:t>
      </w:r>
    </w:p>
    <w:p w:rsidR="00177E37" w:rsidRPr="0099419C" w:rsidRDefault="00177E37" w:rsidP="007C2767">
      <w:pPr>
        <w:spacing w:after="0" w:line="240" w:lineRule="auto"/>
        <w:jc w:val="both"/>
        <w:rPr>
          <w:rFonts w:ascii="Arial" w:eastAsia="Arial" w:hAnsi="Arial" w:cs="Arial"/>
          <w:b/>
          <w:color w:val="244061" w:themeColor="accent1" w:themeShade="80"/>
          <w:sz w:val="24"/>
          <w:szCs w:val="24"/>
          <w:lang w:val="nl-NL"/>
        </w:rPr>
      </w:pPr>
    </w:p>
    <w:p w:rsidR="00FF79AC" w:rsidRPr="0099419C" w:rsidRDefault="00FF79AC" w:rsidP="007C2767">
      <w:pPr>
        <w:autoSpaceDE w:val="0"/>
        <w:autoSpaceDN w:val="0"/>
        <w:adjustRightInd w:val="0"/>
        <w:spacing w:after="0" w:line="240" w:lineRule="auto"/>
        <w:ind w:left="567" w:hanging="567"/>
        <w:jc w:val="both"/>
        <w:rPr>
          <w:rFonts w:ascii="Arial" w:hAnsi="Arial" w:cs="Arial"/>
          <w:sz w:val="24"/>
          <w:szCs w:val="24"/>
        </w:rPr>
      </w:pPr>
      <w:r w:rsidRPr="0099419C">
        <w:rPr>
          <w:rFonts w:ascii="Arial" w:hAnsi="Arial" w:cs="Arial"/>
          <w:sz w:val="24"/>
          <w:szCs w:val="24"/>
          <w:lang w:val="nl-NL"/>
        </w:rPr>
        <w:t xml:space="preserve">Bongaerts, H., Van Minnen, De Jongh, A. (2017). </w:t>
      </w:r>
      <w:r w:rsidRPr="0099419C">
        <w:rPr>
          <w:rFonts w:ascii="Arial" w:hAnsi="Arial" w:cs="Arial"/>
          <w:sz w:val="24"/>
          <w:szCs w:val="24"/>
        </w:rPr>
        <w:t xml:space="preserve">Intensive EMDR to treat PTSD patients with severe comorbidity: A case series. Journal of EMDR Practice and Research, 11, 84-95. </w:t>
      </w:r>
      <w:hyperlink r:id="rId7" w:history="1">
        <w:r w:rsidRPr="0099419C">
          <w:rPr>
            <w:rStyle w:val="Hyperlink"/>
            <w:rFonts w:ascii="Arial" w:hAnsi="Arial" w:cs="Arial"/>
            <w:sz w:val="24"/>
            <w:szCs w:val="24"/>
          </w:rPr>
          <w:t>http://dx.doi.org/10.1891/1933-3196.11.2.84</w:t>
        </w:r>
      </w:hyperlink>
    </w:p>
    <w:p w:rsidR="00AF3440" w:rsidRPr="0099419C" w:rsidRDefault="00AF3440" w:rsidP="007C2767">
      <w:pPr>
        <w:autoSpaceDE w:val="0"/>
        <w:autoSpaceDN w:val="0"/>
        <w:adjustRightInd w:val="0"/>
        <w:spacing w:after="0" w:line="240" w:lineRule="auto"/>
        <w:ind w:left="567" w:hanging="567"/>
        <w:jc w:val="both"/>
        <w:rPr>
          <w:rFonts w:ascii="Arial" w:hAnsi="Arial" w:cs="Arial"/>
          <w:color w:val="000000"/>
          <w:sz w:val="24"/>
          <w:szCs w:val="24"/>
          <w:lang w:val="nl-NL"/>
        </w:rPr>
      </w:pPr>
      <w:r w:rsidRPr="0099419C">
        <w:rPr>
          <w:rFonts w:ascii="Arial" w:hAnsi="Arial" w:cs="Arial"/>
          <w:color w:val="000000"/>
          <w:sz w:val="24"/>
          <w:szCs w:val="24"/>
        </w:rPr>
        <w:t xml:space="preserve">De Jongh, A., </w:t>
      </w:r>
      <w:proofErr w:type="spellStart"/>
      <w:r w:rsidRPr="0099419C">
        <w:rPr>
          <w:rFonts w:ascii="Arial" w:hAnsi="Arial" w:cs="Arial"/>
          <w:color w:val="000000"/>
          <w:sz w:val="24"/>
          <w:szCs w:val="24"/>
        </w:rPr>
        <w:t>Resick</w:t>
      </w:r>
      <w:proofErr w:type="spellEnd"/>
      <w:r w:rsidRPr="0099419C">
        <w:rPr>
          <w:rFonts w:ascii="Arial" w:hAnsi="Arial" w:cs="Arial"/>
          <w:color w:val="000000"/>
          <w:sz w:val="24"/>
          <w:szCs w:val="24"/>
        </w:rPr>
        <w:t xml:space="preserve">, P.A., </w:t>
      </w:r>
      <w:proofErr w:type="spellStart"/>
      <w:r w:rsidRPr="0099419C">
        <w:rPr>
          <w:rFonts w:ascii="Arial" w:hAnsi="Arial" w:cs="Arial"/>
          <w:color w:val="000000"/>
          <w:sz w:val="24"/>
          <w:szCs w:val="24"/>
        </w:rPr>
        <w:t>Zoellner</w:t>
      </w:r>
      <w:proofErr w:type="spellEnd"/>
      <w:r w:rsidRPr="0099419C">
        <w:rPr>
          <w:rFonts w:ascii="Arial" w:hAnsi="Arial" w:cs="Arial"/>
          <w:color w:val="000000"/>
          <w:sz w:val="24"/>
          <w:szCs w:val="24"/>
        </w:rPr>
        <w:t xml:space="preserve">, L.A, van </w:t>
      </w:r>
      <w:proofErr w:type="spellStart"/>
      <w:r w:rsidRPr="0099419C">
        <w:rPr>
          <w:rFonts w:ascii="Arial" w:hAnsi="Arial" w:cs="Arial"/>
          <w:color w:val="000000"/>
          <w:sz w:val="24"/>
          <w:szCs w:val="24"/>
        </w:rPr>
        <w:t>Minnen</w:t>
      </w:r>
      <w:proofErr w:type="spellEnd"/>
      <w:r w:rsidRPr="0099419C">
        <w:rPr>
          <w:rFonts w:ascii="Arial" w:hAnsi="Arial" w:cs="Arial"/>
          <w:color w:val="000000"/>
          <w:sz w:val="24"/>
          <w:szCs w:val="24"/>
        </w:rPr>
        <w:t xml:space="preserve">, A., Lee, C.W., Monson, C.M., </w:t>
      </w:r>
      <w:proofErr w:type="spellStart"/>
      <w:r w:rsidRPr="0099419C">
        <w:rPr>
          <w:rFonts w:ascii="Arial" w:hAnsi="Arial" w:cs="Arial"/>
          <w:color w:val="000000"/>
          <w:sz w:val="24"/>
          <w:szCs w:val="24"/>
        </w:rPr>
        <w:t>Foa</w:t>
      </w:r>
      <w:proofErr w:type="spellEnd"/>
      <w:r w:rsidRPr="0099419C">
        <w:rPr>
          <w:rFonts w:ascii="Arial" w:hAnsi="Arial" w:cs="Arial"/>
          <w:color w:val="000000"/>
          <w:sz w:val="24"/>
          <w:szCs w:val="24"/>
        </w:rPr>
        <w:t xml:space="preserve">, E.B., Wheeler, K., Ten </w:t>
      </w:r>
      <w:proofErr w:type="spellStart"/>
      <w:r w:rsidRPr="0099419C">
        <w:rPr>
          <w:rFonts w:ascii="Arial" w:hAnsi="Arial" w:cs="Arial"/>
          <w:color w:val="000000"/>
          <w:sz w:val="24"/>
          <w:szCs w:val="24"/>
        </w:rPr>
        <w:t>Broeke</w:t>
      </w:r>
      <w:proofErr w:type="spellEnd"/>
      <w:r w:rsidRPr="0099419C">
        <w:rPr>
          <w:rFonts w:ascii="Arial" w:hAnsi="Arial" w:cs="Arial"/>
          <w:color w:val="000000"/>
          <w:sz w:val="24"/>
          <w:szCs w:val="24"/>
        </w:rPr>
        <w:t xml:space="preserve">, E., </w:t>
      </w:r>
      <w:proofErr w:type="spellStart"/>
      <w:r w:rsidRPr="0099419C">
        <w:rPr>
          <w:rFonts w:ascii="Arial" w:hAnsi="Arial" w:cs="Arial"/>
          <w:color w:val="000000"/>
          <w:sz w:val="24"/>
          <w:szCs w:val="24"/>
        </w:rPr>
        <w:t>Feeny</w:t>
      </w:r>
      <w:proofErr w:type="spellEnd"/>
      <w:r w:rsidRPr="0099419C">
        <w:rPr>
          <w:rFonts w:ascii="Arial" w:hAnsi="Arial" w:cs="Arial"/>
          <w:color w:val="000000"/>
          <w:sz w:val="24"/>
          <w:szCs w:val="24"/>
        </w:rPr>
        <w:t xml:space="preserve">, N., Rauch, S.A.M., Chard, K., </w:t>
      </w:r>
      <w:proofErr w:type="spellStart"/>
      <w:r w:rsidRPr="0099419C">
        <w:rPr>
          <w:rFonts w:ascii="Arial" w:hAnsi="Arial" w:cs="Arial"/>
          <w:color w:val="000000"/>
          <w:sz w:val="24"/>
          <w:szCs w:val="24"/>
        </w:rPr>
        <w:t>Mueser</w:t>
      </w:r>
      <w:proofErr w:type="spellEnd"/>
      <w:r w:rsidRPr="0099419C">
        <w:rPr>
          <w:rFonts w:ascii="Arial" w:hAnsi="Arial" w:cs="Arial"/>
          <w:color w:val="000000"/>
          <w:sz w:val="24"/>
          <w:szCs w:val="24"/>
        </w:rPr>
        <w:t xml:space="preserve">, K.T., Sloan, D.M., van der </w:t>
      </w:r>
      <w:proofErr w:type="spellStart"/>
      <w:r w:rsidRPr="0099419C">
        <w:rPr>
          <w:rFonts w:ascii="Arial" w:hAnsi="Arial" w:cs="Arial"/>
          <w:color w:val="000000"/>
          <w:sz w:val="24"/>
          <w:szCs w:val="24"/>
        </w:rPr>
        <w:t>Gaag</w:t>
      </w:r>
      <w:proofErr w:type="spellEnd"/>
      <w:r w:rsidRPr="0099419C">
        <w:rPr>
          <w:rFonts w:ascii="Arial" w:hAnsi="Arial" w:cs="Arial"/>
          <w:color w:val="000000"/>
          <w:sz w:val="24"/>
          <w:szCs w:val="24"/>
        </w:rPr>
        <w:t xml:space="preserve">, M., </w:t>
      </w:r>
      <w:proofErr w:type="spellStart"/>
      <w:r w:rsidRPr="0099419C">
        <w:rPr>
          <w:rFonts w:ascii="Arial" w:hAnsi="Arial" w:cs="Arial"/>
          <w:color w:val="000000"/>
          <w:sz w:val="24"/>
          <w:szCs w:val="24"/>
        </w:rPr>
        <w:t>Rothbaum</w:t>
      </w:r>
      <w:proofErr w:type="spellEnd"/>
      <w:r w:rsidRPr="0099419C">
        <w:rPr>
          <w:rFonts w:ascii="Arial" w:hAnsi="Arial" w:cs="Arial"/>
          <w:color w:val="000000"/>
          <w:sz w:val="24"/>
          <w:szCs w:val="24"/>
        </w:rPr>
        <w:t xml:space="preserve">, B.O., Neuner, F., De </w:t>
      </w:r>
      <w:proofErr w:type="spellStart"/>
      <w:r w:rsidRPr="0099419C">
        <w:rPr>
          <w:rFonts w:ascii="Arial" w:hAnsi="Arial" w:cs="Arial"/>
          <w:color w:val="000000"/>
          <w:sz w:val="24"/>
          <w:szCs w:val="24"/>
        </w:rPr>
        <w:t>Roos</w:t>
      </w:r>
      <w:proofErr w:type="spellEnd"/>
      <w:r w:rsidRPr="0099419C">
        <w:rPr>
          <w:rFonts w:ascii="Arial" w:hAnsi="Arial" w:cs="Arial"/>
          <w:color w:val="000000"/>
          <w:sz w:val="24"/>
          <w:szCs w:val="24"/>
        </w:rPr>
        <w:t xml:space="preserve">, C., </w:t>
      </w:r>
      <w:proofErr w:type="spellStart"/>
      <w:r w:rsidRPr="0099419C">
        <w:rPr>
          <w:rFonts w:ascii="Arial" w:hAnsi="Arial" w:cs="Arial"/>
          <w:color w:val="000000"/>
          <w:sz w:val="24"/>
          <w:szCs w:val="24"/>
        </w:rPr>
        <w:t>Hehenkamp</w:t>
      </w:r>
      <w:proofErr w:type="spellEnd"/>
      <w:r w:rsidRPr="0099419C">
        <w:rPr>
          <w:rFonts w:ascii="Arial" w:hAnsi="Arial" w:cs="Arial"/>
          <w:color w:val="000000"/>
          <w:sz w:val="24"/>
          <w:szCs w:val="24"/>
        </w:rPr>
        <w:t xml:space="preserve">, L.M.J., </w:t>
      </w:r>
      <w:proofErr w:type="spellStart"/>
      <w:r w:rsidRPr="0099419C">
        <w:rPr>
          <w:rFonts w:ascii="Arial" w:hAnsi="Arial" w:cs="Arial"/>
          <w:color w:val="000000"/>
          <w:sz w:val="24"/>
          <w:szCs w:val="24"/>
        </w:rPr>
        <w:t>Rosner</w:t>
      </w:r>
      <w:proofErr w:type="spellEnd"/>
      <w:r w:rsidRPr="0099419C">
        <w:rPr>
          <w:rFonts w:ascii="Arial" w:hAnsi="Arial" w:cs="Arial"/>
          <w:color w:val="000000"/>
          <w:sz w:val="24"/>
          <w:szCs w:val="24"/>
        </w:rPr>
        <w:t xml:space="preserve">, R, </w:t>
      </w:r>
      <w:proofErr w:type="spellStart"/>
      <w:r w:rsidRPr="0099419C">
        <w:rPr>
          <w:rFonts w:ascii="Arial" w:hAnsi="Arial" w:cs="Arial"/>
          <w:color w:val="000000"/>
          <w:sz w:val="24"/>
          <w:szCs w:val="24"/>
        </w:rPr>
        <w:t>Bicanic</w:t>
      </w:r>
      <w:proofErr w:type="spellEnd"/>
      <w:r w:rsidRPr="0099419C">
        <w:rPr>
          <w:rFonts w:ascii="Arial" w:hAnsi="Arial" w:cs="Arial"/>
          <w:color w:val="000000"/>
          <w:sz w:val="24"/>
          <w:szCs w:val="24"/>
        </w:rPr>
        <w:t xml:space="preserve">, I.A.E. (2016). A critical </w:t>
      </w:r>
      <w:r w:rsidRPr="0099419C">
        <w:rPr>
          <w:rFonts w:ascii="Arial" w:hAnsi="Arial" w:cs="Arial"/>
          <w:sz w:val="24"/>
          <w:szCs w:val="24"/>
        </w:rPr>
        <w:t>analysis of the current treatment guidelines for complex PTSD in adults</w:t>
      </w:r>
      <w:r w:rsidRPr="0099419C">
        <w:rPr>
          <w:rFonts w:ascii="Arial" w:hAnsi="Arial" w:cs="Arial"/>
          <w:color w:val="000000"/>
          <w:sz w:val="24"/>
          <w:szCs w:val="24"/>
        </w:rPr>
        <w:t xml:space="preserve">. </w:t>
      </w:r>
      <w:r w:rsidRPr="0099419C">
        <w:rPr>
          <w:rFonts w:ascii="Arial" w:hAnsi="Arial" w:cs="Arial"/>
          <w:color w:val="000000"/>
          <w:sz w:val="24"/>
          <w:szCs w:val="24"/>
          <w:lang w:val="nl-NL"/>
        </w:rPr>
        <w:t>Depression and Anxiety,</w:t>
      </w:r>
      <w:r w:rsidRPr="0099419C">
        <w:rPr>
          <w:rFonts w:ascii="Arial" w:hAnsi="Arial" w:cs="Arial"/>
          <w:bCs/>
          <w:iCs/>
          <w:sz w:val="24"/>
          <w:szCs w:val="24"/>
          <w:lang w:val="nl-NL"/>
        </w:rPr>
        <w:t xml:space="preserve"> 33, 59–369</w:t>
      </w:r>
      <w:r w:rsidRPr="0099419C">
        <w:rPr>
          <w:rFonts w:ascii="Arial" w:hAnsi="Arial" w:cs="Arial"/>
          <w:color w:val="000000"/>
          <w:sz w:val="24"/>
          <w:szCs w:val="24"/>
          <w:lang w:val="nl-NL"/>
        </w:rPr>
        <w:t xml:space="preserve">. </w:t>
      </w:r>
      <w:r w:rsidR="00200C55" w:rsidRPr="0099419C">
        <w:rPr>
          <w:rStyle w:val="Hyperlink"/>
          <w:rFonts w:ascii="Arial" w:hAnsi="Arial" w:cs="Arial"/>
          <w:sz w:val="24"/>
          <w:szCs w:val="24"/>
          <w:lang w:val="nl-NL"/>
        </w:rPr>
        <w:fldChar w:fldCharType="begin"/>
      </w:r>
      <w:r w:rsidR="00200C55" w:rsidRPr="0099419C">
        <w:rPr>
          <w:rStyle w:val="Hyperlink"/>
          <w:rFonts w:ascii="Arial" w:hAnsi="Arial" w:cs="Arial"/>
          <w:sz w:val="24"/>
          <w:szCs w:val="24"/>
          <w:lang w:val="nl-NL"/>
        </w:rPr>
        <w:instrText xml:space="preserve"> HYPERLINK "https://doi.org/10.1002/da.22469" </w:instrText>
      </w:r>
      <w:r w:rsidR="00200C55" w:rsidRPr="0099419C">
        <w:rPr>
          <w:rStyle w:val="Hyperlink"/>
          <w:rFonts w:ascii="Arial" w:hAnsi="Arial" w:cs="Arial"/>
          <w:sz w:val="24"/>
          <w:szCs w:val="24"/>
          <w:lang w:val="nl-NL"/>
        </w:rPr>
        <w:fldChar w:fldCharType="separate"/>
      </w:r>
      <w:r w:rsidRPr="0099419C">
        <w:rPr>
          <w:rStyle w:val="Hyperlink"/>
          <w:rFonts w:ascii="Arial" w:hAnsi="Arial" w:cs="Arial"/>
          <w:sz w:val="24"/>
          <w:szCs w:val="24"/>
          <w:lang w:val="nl-NL"/>
        </w:rPr>
        <w:t>https://doi.org/10.1002/da.22469</w:t>
      </w:r>
      <w:r w:rsidR="00200C55" w:rsidRPr="0099419C">
        <w:rPr>
          <w:rStyle w:val="Hyperlink"/>
          <w:rFonts w:ascii="Arial" w:hAnsi="Arial" w:cs="Arial"/>
          <w:sz w:val="24"/>
          <w:szCs w:val="24"/>
          <w:lang w:val="nl-NL"/>
        </w:rPr>
        <w:fldChar w:fldCharType="end"/>
      </w:r>
    </w:p>
    <w:p w:rsidR="00FF79AC" w:rsidRPr="0099419C" w:rsidRDefault="00FF79AC" w:rsidP="007C2767">
      <w:pPr>
        <w:autoSpaceDE w:val="0"/>
        <w:autoSpaceDN w:val="0"/>
        <w:adjustRightInd w:val="0"/>
        <w:spacing w:after="0" w:line="240" w:lineRule="auto"/>
        <w:ind w:left="567" w:hanging="567"/>
        <w:jc w:val="both"/>
        <w:rPr>
          <w:rFonts w:ascii="Arial" w:hAnsi="Arial" w:cs="Arial"/>
          <w:sz w:val="24"/>
          <w:szCs w:val="24"/>
        </w:rPr>
      </w:pPr>
      <w:r w:rsidRPr="0099419C">
        <w:rPr>
          <w:rFonts w:ascii="Arial" w:hAnsi="Arial" w:cs="Arial"/>
          <w:bCs/>
          <w:sz w:val="24"/>
          <w:szCs w:val="24"/>
          <w:lang w:val="nl-NL"/>
        </w:rPr>
        <w:t>Wagenmans, A.,</w:t>
      </w:r>
      <w:r w:rsidRPr="0099419C">
        <w:rPr>
          <w:rFonts w:ascii="Arial" w:hAnsi="Arial" w:cs="Arial"/>
          <w:bCs/>
          <w:sz w:val="24"/>
          <w:szCs w:val="24"/>
          <w:vertAlign w:val="superscript"/>
          <w:lang w:val="nl-NL"/>
        </w:rPr>
        <w:t xml:space="preserve"> </w:t>
      </w:r>
      <w:r w:rsidRPr="0099419C">
        <w:rPr>
          <w:rFonts w:ascii="Arial" w:hAnsi="Arial" w:cs="Arial"/>
          <w:bCs/>
          <w:sz w:val="24"/>
          <w:szCs w:val="24"/>
          <w:lang w:val="nl-NL"/>
        </w:rPr>
        <w:t xml:space="preserve">Van Minnen, A., Sleijpen, M., De Jongh, A. (2018). </w:t>
      </w:r>
      <w:r w:rsidRPr="0099419C">
        <w:rPr>
          <w:rFonts w:ascii="Arial" w:hAnsi="Arial" w:cs="Arial"/>
          <w:sz w:val="24"/>
          <w:szCs w:val="24"/>
        </w:rPr>
        <w:t xml:space="preserve">The Impact of Childhood Sexual Abuse on the Outcome of Intensive Trauma-Focused Treatment for PTSD. European Journal of </w:t>
      </w:r>
      <w:proofErr w:type="spellStart"/>
      <w:r w:rsidRPr="0099419C">
        <w:rPr>
          <w:rFonts w:ascii="Arial" w:hAnsi="Arial" w:cs="Arial"/>
          <w:sz w:val="24"/>
          <w:szCs w:val="24"/>
        </w:rPr>
        <w:t>Psychotraumatology</w:t>
      </w:r>
      <w:proofErr w:type="spellEnd"/>
      <w:r w:rsidRPr="0099419C">
        <w:rPr>
          <w:rFonts w:ascii="Arial" w:hAnsi="Arial" w:cs="Arial"/>
          <w:sz w:val="24"/>
          <w:szCs w:val="24"/>
        </w:rPr>
        <w:t xml:space="preserve">, 9:1, 1430962. </w:t>
      </w:r>
      <w:hyperlink r:id="rId8" w:history="1">
        <w:r w:rsidRPr="0099419C">
          <w:rPr>
            <w:rStyle w:val="Hyperlink"/>
            <w:rFonts w:ascii="Arial" w:hAnsi="Arial" w:cs="Arial"/>
            <w:sz w:val="24"/>
            <w:szCs w:val="24"/>
          </w:rPr>
          <w:t>https://doi.org/10.1080/20008198.2018.1430962</w:t>
        </w:r>
      </w:hyperlink>
    </w:p>
    <w:p w:rsidR="00FF79AC" w:rsidRPr="0099419C" w:rsidRDefault="00FF79AC" w:rsidP="007C2767">
      <w:pPr>
        <w:autoSpaceDE w:val="0"/>
        <w:autoSpaceDN w:val="0"/>
        <w:adjustRightInd w:val="0"/>
        <w:spacing w:after="0" w:line="240" w:lineRule="auto"/>
        <w:ind w:left="567" w:hanging="567"/>
        <w:jc w:val="both"/>
        <w:rPr>
          <w:rFonts w:ascii="Arial" w:hAnsi="Arial" w:cs="Arial"/>
          <w:bCs/>
          <w:sz w:val="24"/>
          <w:szCs w:val="24"/>
          <w:lang w:val="nl-NL"/>
        </w:rPr>
      </w:pPr>
      <w:proofErr w:type="spellStart"/>
      <w:r w:rsidRPr="0099419C">
        <w:rPr>
          <w:rFonts w:ascii="Arial" w:hAnsi="Arial" w:cs="Arial"/>
          <w:sz w:val="24"/>
          <w:szCs w:val="24"/>
        </w:rPr>
        <w:t>Zoet</w:t>
      </w:r>
      <w:proofErr w:type="spellEnd"/>
      <w:r w:rsidRPr="0099419C">
        <w:rPr>
          <w:rFonts w:ascii="Arial" w:hAnsi="Arial" w:cs="Arial"/>
          <w:sz w:val="24"/>
          <w:szCs w:val="24"/>
        </w:rPr>
        <w:t xml:space="preserve">, H.A., </w:t>
      </w:r>
      <w:proofErr w:type="spellStart"/>
      <w:r w:rsidRPr="0099419C">
        <w:rPr>
          <w:rFonts w:ascii="Arial" w:hAnsi="Arial" w:cs="Arial"/>
          <w:bCs/>
          <w:sz w:val="24"/>
          <w:szCs w:val="24"/>
        </w:rPr>
        <w:t>Wagenmans</w:t>
      </w:r>
      <w:proofErr w:type="spellEnd"/>
      <w:r w:rsidRPr="0099419C">
        <w:rPr>
          <w:rFonts w:ascii="Arial" w:hAnsi="Arial" w:cs="Arial"/>
          <w:bCs/>
          <w:sz w:val="24"/>
          <w:szCs w:val="24"/>
        </w:rPr>
        <w:t>, A.,</w:t>
      </w:r>
      <w:r w:rsidRPr="0099419C">
        <w:rPr>
          <w:rFonts w:ascii="Arial" w:hAnsi="Arial" w:cs="Arial"/>
          <w:bCs/>
          <w:sz w:val="24"/>
          <w:szCs w:val="24"/>
          <w:vertAlign w:val="superscript"/>
        </w:rPr>
        <w:t xml:space="preserve"> </w:t>
      </w:r>
      <w:r w:rsidRPr="0099419C">
        <w:rPr>
          <w:rFonts w:ascii="Arial" w:hAnsi="Arial" w:cs="Arial"/>
          <w:bCs/>
          <w:sz w:val="24"/>
          <w:szCs w:val="24"/>
        </w:rPr>
        <w:t xml:space="preserve">Van </w:t>
      </w:r>
      <w:proofErr w:type="spellStart"/>
      <w:r w:rsidRPr="0099419C">
        <w:rPr>
          <w:rFonts w:ascii="Arial" w:hAnsi="Arial" w:cs="Arial"/>
          <w:bCs/>
          <w:sz w:val="24"/>
          <w:szCs w:val="24"/>
        </w:rPr>
        <w:t>Minnen</w:t>
      </w:r>
      <w:proofErr w:type="spellEnd"/>
      <w:r w:rsidRPr="0099419C">
        <w:rPr>
          <w:rFonts w:ascii="Arial" w:hAnsi="Arial" w:cs="Arial"/>
          <w:bCs/>
          <w:sz w:val="24"/>
          <w:szCs w:val="24"/>
        </w:rPr>
        <w:t xml:space="preserve">, A., </w:t>
      </w:r>
      <w:proofErr w:type="spellStart"/>
      <w:r w:rsidRPr="0099419C">
        <w:rPr>
          <w:rFonts w:ascii="Arial" w:hAnsi="Arial" w:cs="Arial"/>
          <w:bCs/>
          <w:sz w:val="24"/>
          <w:szCs w:val="24"/>
        </w:rPr>
        <w:t>Sleijpen</w:t>
      </w:r>
      <w:proofErr w:type="spellEnd"/>
      <w:r w:rsidRPr="0099419C">
        <w:rPr>
          <w:rFonts w:ascii="Arial" w:hAnsi="Arial" w:cs="Arial"/>
          <w:bCs/>
          <w:sz w:val="24"/>
          <w:szCs w:val="24"/>
        </w:rPr>
        <w:t xml:space="preserve">, M., De Jongh, A. (2018) </w:t>
      </w:r>
      <w:r w:rsidRPr="0099419C">
        <w:rPr>
          <w:rFonts w:ascii="Arial" w:hAnsi="Arial" w:cs="Arial"/>
          <w:sz w:val="24"/>
          <w:szCs w:val="24"/>
        </w:rPr>
        <w:t xml:space="preserve">Presence of the Dissociative Subtype of PTSD does not moderate the </w:t>
      </w:r>
      <w:r w:rsidRPr="0099419C">
        <w:rPr>
          <w:rFonts w:ascii="Arial" w:hAnsi="Arial" w:cs="Arial"/>
          <w:bCs/>
          <w:sz w:val="24"/>
          <w:szCs w:val="24"/>
        </w:rPr>
        <w:t xml:space="preserve">Outcome of Intensive Trauma-Focused Treatment for PTSD. </w:t>
      </w:r>
      <w:r w:rsidRPr="0099419C">
        <w:rPr>
          <w:rFonts w:ascii="Arial" w:hAnsi="Arial" w:cs="Arial"/>
          <w:bCs/>
          <w:sz w:val="24"/>
          <w:szCs w:val="24"/>
          <w:lang w:val="nl-NL"/>
        </w:rPr>
        <w:t xml:space="preserve">European Journal of Psychotraumatology, 9:1, </w:t>
      </w:r>
      <w:r w:rsidRPr="0099419C">
        <w:rPr>
          <w:rFonts w:ascii="Arial" w:hAnsi="Arial" w:cs="Arial"/>
          <w:sz w:val="24"/>
          <w:szCs w:val="24"/>
          <w:lang w:val="nl-NL"/>
        </w:rPr>
        <w:t xml:space="preserve">1468707, </w:t>
      </w:r>
      <w:hyperlink r:id="rId9" w:history="1">
        <w:r w:rsidRPr="0099419C">
          <w:rPr>
            <w:rStyle w:val="Hyperlink"/>
            <w:rFonts w:ascii="Arial" w:hAnsi="Arial" w:cs="Arial"/>
            <w:bCs/>
            <w:sz w:val="24"/>
            <w:szCs w:val="24"/>
            <w:lang w:val="nl-NL"/>
          </w:rPr>
          <w:t>https://doi.org/10.1080/20008198.2018.1468707</w:t>
        </w:r>
      </w:hyperlink>
    </w:p>
    <w:p w:rsidR="00FF79AC" w:rsidRPr="0099419C" w:rsidRDefault="00FF79AC" w:rsidP="007C2767">
      <w:pPr>
        <w:autoSpaceDE w:val="0"/>
        <w:autoSpaceDN w:val="0"/>
        <w:adjustRightInd w:val="0"/>
        <w:spacing w:after="0" w:line="240" w:lineRule="auto"/>
        <w:ind w:left="567" w:hanging="567"/>
        <w:jc w:val="both"/>
        <w:rPr>
          <w:rFonts w:ascii="Arial" w:hAnsi="Arial" w:cs="Arial"/>
          <w:sz w:val="24"/>
          <w:szCs w:val="24"/>
        </w:rPr>
      </w:pPr>
      <w:r w:rsidRPr="0099419C">
        <w:rPr>
          <w:rFonts w:ascii="Arial" w:hAnsi="Arial" w:cs="Arial"/>
          <w:bCs/>
          <w:sz w:val="24"/>
          <w:szCs w:val="24"/>
          <w:lang w:val="nl-NL"/>
        </w:rPr>
        <w:t xml:space="preserve">Van Woudenberg, C., Voorendonk, E.M., Bongaerts, H., Zoet, H.A., Verhagen, M., Van Minnen, A., Lee, C.W., &amp; De Jongh, A. (2018). </w:t>
      </w:r>
      <w:r w:rsidRPr="0099419C">
        <w:rPr>
          <w:rFonts w:ascii="Arial" w:hAnsi="Arial" w:cs="Arial"/>
          <w:sz w:val="24"/>
          <w:szCs w:val="24"/>
        </w:rPr>
        <w:t xml:space="preserve">The effectiveness of an intensive treatment </w:t>
      </w:r>
      <w:proofErr w:type="spellStart"/>
      <w:r w:rsidRPr="0099419C">
        <w:rPr>
          <w:rFonts w:ascii="Arial" w:hAnsi="Arial" w:cs="Arial"/>
          <w:sz w:val="24"/>
          <w:szCs w:val="24"/>
        </w:rPr>
        <w:t>programme</w:t>
      </w:r>
      <w:proofErr w:type="spellEnd"/>
      <w:r w:rsidRPr="0099419C">
        <w:rPr>
          <w:rFonts w:ascii="Arial" w:hAnsi="Arial" w:cs="Arial"/>
          <w:sz w:val="24"/>
          <w:szCs w:val="24"/>
        </w:rPr>
        <w:t xml:space="preserve"> combining prolonged exposure and EMDR for severe posttraumatic stress disorder (PTSD).</w:t>
      </w:r>
      <w:r w:rsidRPr="0099419C">
        <w:rPr>
          <w:rFonts w:ascii="Arial" w:hAnsi="Arial" w:cs="Arial"/>
          <w:bCs/>
          <w:sz w:val="24"/>
          <w:szCs w:val="24"/>
        </w:rPr>
        <w:t xml:space="preserve"> European Journal of </w:t>
      </w:r>
      <w:proofErr w:type="spellStart"/>
      <w:r w:rsidRPr="0099419C">
        <w:rPr>
          <w:rFonts w:ascii="Arial" w:hAnsi="Arial" w:cs="Arial"/>
          <w:bCs/>
          <w:sz w:val="24"/>
          <w:szCs w:val="24"/>
        </w:rPr>
        <w:t>Psychotraumatology</w:t>
      </w:r>
      <w:proofErr w:type="spellEnd"/>
      <w:r w:rsidRPr="0099419C">
        <w:rPr>
          <w:rFonts w:ascii="Arial" w:hAnsi="Arial" w:cs="Arial"/>
          <w:bCs/>
          <w:sz w:val="24"/>
          <w:szCs w:val="24"/>
        </w:rPr>
        <w:t xml:space="preserve">. </w:t>
      </w:r>
      <w:hyperlink r:id="rId10" w:history="1">
        <w:r w:rsidRPr="0099419C">
          <w:rPr>
            <w:rStyle w:val="Hyperlink"/>
            <w:rFonts w:ascii="Arial" w:hAnsi="Arial" w:cs="Arial"/>
            <w:sz w:val="24"/>
            <w:szCs w:val="24"/>
          </w:rPr>
          <w:t>https://doi.org/10.1080/20008198.2018.1487225</w:t>
        </w:r>
      </w:hyperlink>
    </w:p>
    <w:p w:rsidR="002E24E4" w:rsidRPr="0099419C" w:rsidRDefault="002E24E4">
      <w:pPr>
        <w:autoSpaceDE w:val="0"/>
        <w:autoSpaceDN w:val="0"/>
        <w:adjustRightInd w:val="0"/>
        <w:spacing w:after="0" w:line="240" w:lineRule="auto"/>
        <w:ind w:left="567" w:hanging="567"/>
        <w:jc w:val="both"/>
        <w:rPr>
          <w:rFonts w:ascii="Arial" w:hAnsi="Arial" w:cs="Arial"/>
          <w:sz w:val="24"/>
          <w:szCs w:val="24"/>
        </w:rPr>
      </w:pPr>
    </w:p>
    <w:p w:rsidR="00177E37" w:rsidRPr="0099419C" w:rsidRDefault="00177E37">
      <w:pPr>
        <w:autoSpaceDE w:val="0"/>
        <w:autoSpaceDN w:val="0"/>
        <w:adjustRightInd w:val="0"/>
        <w:spacing w:after="0" w:line="240" w:lineRule="auto"/>
        <w:ind w:left="567" w:hanging="567"/>
        <w:jc w:val="both"/>
        <w:rPr>
          <w:rFonts w:ascii="Arial" w:hAnsi="Arial" w:cs="Arial"/>
          <w:sz w:val="24"/>
          <w:szCs w:val="24"/>
        </w:rPr>
      </w:pPr>
    </w:p>
    <w:p w:rsidR="00177E37" w:rsidRPr="0099419C" w:rsidRDefault="00177E37">
      <w:pPr>
        <w:widowControl/>
        <w:rPr>
          <w:rFonts w:ascii="Arial" w:hAnsi="Arial" w:cs="Arial"/>
          <w:sz w:val="24"/>
          <w:szCs w:val="24"/>
        </w:rPr>
      </w:pPr>
      <w:r w:rsidRPr="0099419C">
        <w:rPr>
          <w:rFonts w:ascii="Arial" w:hAnsi="Arial" w:cs="Arial"/>
          <w:sz w:val="24"/>
          <w:szCs w:val="24"/>
        </w:rPr>
        <w:br w:type="page"/>
      </w:r>
    </w:p>
    <w:p w:rsidR="00177E37" w:rsidRPr="0099419C" w:rsidRDefault="00177E37" w:rsidP="00177E37">
      <w:pPr>
        <w:jc w:val="center"/>
        <w:rPr>
          <w:rFonts w:ascii="Arial" w:hAnsi="Arial" w:cs="Arial"/>
          <w:b/>
          <w:color w:val="244061" w:themeColor="accent1" w:themeShade="80"/>
          <w:sz w:val="28"/>
          <w:szCs w:val="28"/>
        </w:rPr>
      </w:pPr>
      <w:r w:rsidRPr="0099419C">
        <w:rPr>
          <w:rFonts w:ascii="Arial" w:hAnsi="Arial" w:cs="Arial"/>
          <w:b/>
          <w:color w:val="244061" w:themeColor="accent1" w:themeShade="80"/>
          <w:sz w:val="28"/>
          <w:szCs w:val="28"/>
        </w:rPr>
        <w:lastRenderedPageBreak/>
        <w:t>The Creative use of Metaphor in Complex Trauma Psychotherapy</w:t>
      </w:r>
    </w:p>
    <w:p w:rsidR="00177E37" w:rsidRPr="0099419C" w:rsidRDefault="00177E37" w:rsidP="00177E37">
      <w:pPr>
        <w:rPr>
          <w:rFonts w:ascii="Arial" w:hAnsi="Arial" w:cs="Arial"/>
          <w:b/>
          <w:color w:val="244061" w:themeColor="accent1" w:themeShade="80"/>
          <w:sz w:val="24"/>
          <w:szCs w:val="24"/>
        </w:rPr>
      </w:pPr>
    </w:p>
    <w:p w:rsidR="00177E37" w:rsidRPr="0099419C" w:rsidRDefault="00177E37" w:rsidP="00177E37">
      <w:pPr>
        <w:rPr>
          <w:rFonts w:ascii="Arial" w:hAnsi="Arial" w:cs="Arial"/>
          <w:b/>
          <w:color w:val="244061" w:themeColor="accent1" w:themeShade="80"/>
          <w:sz w:val="24"/>
          <w:szCs w:val="24"/>
        </w:rPr>
      </w:pPr>
      <w:r w:rsidRPr="0099419C">
        <w:rPr>
          <w:rFonts w:ascii="Arial" w:hAnsi="Arial" w:cs="Arial"/>
          <w:b/>
          <w:color w:val="244061" w:themeColor="accent1" w:themeShade="80"/>
          <w:sz w:val="24"/>
          <w:szCs w:val="24"/>
        </w:rPr>
        <w:t>Workshop Abstract</w:t>
      </w:r>
    </w:p>
    <w:p w:rsidR="00177E37" w:rsidRPr="0099419C" w:rsidRDefault="00177E37" w:rsidP="00177E37">
      <w:pPr>
        <w:rPr>
          <w:rFonts w:ascii="Arial" w:hAnsi="Arial" w:cs="Arial"/>
          <w:sz w:val="24"/>
          <w:szCs w:val="24"/>
        </w:rPr>
      </w:pPr>
      <w:r w:rsidRPr="0099419C">
        <w:rPr>
          <w:rFonts w:ascii="Arial" w:hAnsi="Arial" w:cs="Arial"/>
          <w:sz w:val="24"/>
          <w:szCs w:val="24"/>
        </w:rPr>
        <w:t xml:space="preserve">The presentation will explain and demonstrate the importance of metaphor for both EMDR therapists and clients/patients working with Complex Trauma. The importance of theory and knowledge also underpins technique. Neurobiological research informs us that clients/patients have difficulty putting feelings into words (e.g. the </w:t>
      </w:r>
      <w:proofErr w:type="spellStart"/>
      <w:r w:rsidRPr="0099419C">
        <w:rPr>
          <w:rFonts w:ascii="Arial" w:hAnsi="Arial" w:cs="Arial"/>
          <w:sz w:val="24"/>
          <w:szCs w:val="24"/>
        </w:rPr>
        <w:t>Broca’s</w:t>
      </w:r>
      <w:proofErr w:type="spellEnd"/>
      <w:r w:rsidRPr="0099419C">
        <w:rPr>
          <w:rFonts w:ascii="Arial" w:hAnsi="Arial" w:cs="Arial"/>
          <w:sz w:val="24"/>
          <w:szCs w:val="24"/>
        </w:rPr>
        <w:t xml:space="preserve"> area responsible for putting feelings into </w:t>
      </w:r>
      <w:proofErr w:type="gramStart"/>
      <w:r w:rsidRPr="0099419C">
        <w:rPr>
          <w:rFonts w:ascii="Arial" w:hAnsi="Arial" w:cs="Arial"/>
          <w:sz w:val="24"/>
          <w:szCs w:val="24"/>
        </w:rPr>
        <w:t>words,</w:t>
      </w:r>
      <w:proofErr w:type="gramEnd"/>
      <w:r w:rsidRPr="0099419C">
        <w:rPr>
          <w:rFonts w:ascii="Arial" w:hAnsi="Arial" w:cs="Arial"/>
          <w:sz w:val="24"/>
          <w:szCs w:val="24"/>
        </w:rPr>
        <w:t xml:space="preserve"> is either completely switched off or greatly diminished). </w:t>
      </w:r>
      <w:proofErr w:type="gramStart"/>
      <w:r w:rsidRPr="0099419C">
        <w:rPr>
          <w:rFonts w:ascii="Arial" w:hAnsi="Arial" w:cs="Arial"/>
          <w:sz w:val="24"/>
          <w:szCs w:val="24"/>
        </w:rPr>
        <w:t>Equally</w:t>
      </w:r>
      <w:proofErr w:type="gramEnd"/>
      <w:r w:rsidRPr="0099419C">
        <w:rPr>
          <w:rFonts w:ascii="Arial" w:hAnsi="Arial" w:cs="Arial"/>
          <w:sz w:val="24"/>
          <w:szCs w:val="24"/>
        </w:rPr>
        <w:t xml:space="preserve"> clients with feelings of shame and guilt find it very difficult and sometimes very traumatic to describe their experiences verbally i.e. clients/patients cannot always tell us what they are experiencing. Metaphor enables us to construct a client history. It also allows us to prepare the client for EMDR with complex trauma work through Resource Development and Installation (RDI’s), psychoeducation to complete our assessment/formulate a collaborative case </w:t>
      </w:r>
      <w:proofErr w:type="spellStart"/>
      <w:r w:rsidRPr="0099419C">
        <w:rPr>
          <w:rFonts w:ascii="Arial" w:hAnsi="Arial" w:cs="Arial"/>
          <w:sz w:val="24"/>
          <w:szCs w:val="24"/>
        </w:rPr>
        <w:t>conceptualisation</w:t>
      </w:r>
      <w:proofErr w:type="spellEnd"/>
      <w:r w:rsidRPr="0099419C">
        <w:rPr>
          <w:rFonts w:ascii="Arial" w:hAnsi="Arial" w:cs="Arial"/>
          <w:sz w:val="24"/>
          <w:szCs w:val="24"/>
        </w:rPr>
        <w:t xml:space="preserve"> without incurring Semantic Noise. Metaphors work collaboratively both in terms of therapist and client/patient mutually being able to provide explanation</w:t>
      </w:r>
      <w:proofErr w:type="gramStart"/>
      <w:r w:rsidRPr="0099419C">
        <w:rPr>
          <w:rFonts w:ascii="Arial" w:hAnsi="Arial" w:cs="Arial"/>
          <w:sz w:val="24"/>
          <w:szCs w:val="24"/>
        </w:rPr>
        <w:t>;</w:t>
      </w:r>
      <w:proofErr w:type="gramEnd"/>
      <w:r w:rsidRPr="0099419C">
        <w:rPr>
          <w:rFonts w:ascii="Arial" w:hAnsi="Arial" w:cs="Arial"/>
          <w:sz w:val="24"/>
          <w:szCs w:val="24"/>
        </w:rPr>
        <w:t xml:space="preserve"> avoid abreactions and gain understanding and thereby a sense of control. This workshop will provide a theoretical underpinning regarding complex trauma, actual EMDR case studies demonstrating the successful use of metaphor and teach participants how to apply the use of metaphor in a safe, client/patient friendly manner.</w:t>
      </w:r>
    </w:p>
    <w:p w:rsidR="00177E37" w:rsidRPr="0099419C" w:rsidRDefault="00177E37" w:rsidP="00177E37">
      <w:pPr>
        <w:rPr>
          <w:rFonts w:ascii="Arial" w:hAnsi="Arial" w:cs="Arial"/>
          <w:b/>
          <w:sz w:val="24"/>
          <w:szCs w:val="24"/>
        </w:rPr>
      </w:pPr>
      <w:r w:rsidRPr="0099419C">
        <w:rPr>
          <w:rFonts w:ascii="Arial" w:hAnsi="Arial" w:cs="Arial"/>
          <w:b/>
          <w:sz w:val="24"/>
          <w:szCs w:val="24"/>
        </w:rPr>
        <w:t>Learning Objectives</w:t>
      </w:r>
    </w:p>
    <w:p w:rsidR="00177E37" w:rsidRPr="0099419C" w:rsidRDefault="00177E37" w:rsidP="00177E37">
      <w:pPr>
        <w:rPr>
          <w:rFonts w:ascii="Arial" w:hAnsi="Arial" w:cs="Arial"/>
          <w:sz w:val="24"/>
          <w:szCs w:val="24"/>
        </w:rPr>
      </w:pPr>
      <w:r w:rsidRPr="0099419C">
        <w:rPr>
          <w:rFonts w:ascii="Arial" w:hAnsi="Arial" w:cs="Arial"/>
          <w:sz w:val="24"/>
          <w:szCs w:val="24"/>
        </w:rPr>
        <w:t>Participants will learn the following by the end of the presentation:-</w:t>
      </w:r>
    </w:p>
    <w:p w:rsidR="00177E37" w:rsidRPr="0099419C" w:rsidRDefault="00177E37" w:rsidP="00177E37">
      <w:pPr>
        <w:pStyle w:val="ListParagraph"/>
        <w:numPr>
          <w:ilvl w:val="0"/>
          <w:numId w:val="1"/>
        </w:numPr>
        <w:rPr>
          <w:rFonts w:ascii="Arial" w:hAnsi="Arial" w:cs="Arial"/>
        </w:rPr>
      </w:pPr>
      <w:r w:rsidRPr="0099419C">
        <w:rPr>
          <w:rFonts w:ascii="Arial" w:hAnsi="Arial" w:cs="Arial"/>
        </w:rPr>
        <w:t>The theoretical underpinning regarding Complex Trauma, the difficulties accessing language (based on neurobiological research), and how metaphor can successfully overcome these issues.</w:t>
      </w:r>
    </w:p>
    <w:p w:rsidR="00177E37" w:rsidRPr="0099419C" w:rsidRDefault="00177E37" w:rsidP="00177E37">
      <w:pPr>
        <w:pStyle w:val="ListParagraph"/>
        <w:numPr>
          <w:ilvl w:val="0"/>
          <w:numId w:val="1"/>
        </w:numPr>
        <w:rPr>
          <w:rFonts w:ascii="Arial" w:hAnsi="Arial" w:cs="Arial"/>
        </w:rPr>
      </w:pPr>
      <w:r w:rsidRPr="0099419C">
        <w:rPr>
          <w:rFonts w:ascii="Arial" w:hAnsi="Arial" w:cs="Arial"/>
        </w:rPr>
        <w:t>The importance of the initial stages of EMDR Therapy particularly for Complex Trauma. Actual EMDR case studies will demonstrate the successful use of metaphor and teach participants how to apply the use of Metaphor to the EMDR Protocol and caveats re extending the preparation and stabilisation phases.</w:t>
      </w:r>
    </w:p>
    <w:p w:rsidR="00177E37" w:rsidRPr="0099419C" w:rsidRDefault="00177E37" w:rsidP="00177E37">
      <w:pPr>
        <w:pStyle w:val="ListParagraph"/>
        <w:numPr>
          <w:ilvl w:val="0"/>
          <w:numId w:val="1"/>
        </w:numPr>
        <w:rPr>
          <w:rFonts w:ascii="Arial" w:hAnsi="Arial" w:cs="Arial"/>
        </w:rPr>
      </w:pPr>
      <w:r w:rsidRPr="0099419C">
        <w:rPr>
          <w:rFonts w:ascii="Arial" w:hAnsi="Arial" w:cs="Arial"/>
        </w:rPr>
        <w:t>How Metaphors can be located at various stages of EMDR Protocol</w:t>
      </w:r>
    </w:p>
    <w:p w:rsidR="00177E37" w:rsidRPr="0099419C" w:rsidRDefault="00177E37" w:rsidP="00177E37">
      <w:pPr>
        <w:pStyle w:val="ListParagraph"/>
        <w:numPr>
          <w:ilvl w:val="0"/>
          <w:numId w:val="1"/>
        </w:numPr>
        <w:rPr>
          <w:rFonts w:ascii="Arial" w:hAnsi="Arial" w:cs="Arial"/>
        </w:rPr>
      </w:pPr>
      <w:r w:rsidRPr="0099419C">
        <w:rPr>
          <w:rFonts w:ascii="Arial" w:hAnsi="Arial" w:cs="Arial"/>
        </w:rPr>
        <w:t xml:space="preserve">How to discover, develop and utilise </w:t>
      </w:r>
      <w:proofErr w:type="gramStart"/>
      <w:r w:rsidRPr="0099419C">
        <w:rPr>
          <w:rFonts w:ascii="Arial" w:hAnsi="Arial" w:cs="Arial"/>
        </w:rPr>
        <w:t>their</w:t>
      </w:r>
      <w:proofErr w:type="gramEnd"/>
      <w:r w:rsidRPr="0099419C">
        <w:rPr>
          <w:rFonts w:ascii="Arial" w:hAnsi="Arial" w:cs="Arial"/>
        </w:rPr>
        <w:t xml:space="preserve"> own metaphors for use with this cohort.</w:t>
      </w:r>
    </w:p>
    <w:p w:rsidR="00177E37" w:rsidRPr="0099419C" w:rsidRDefault="00177E37" w:rsidP="00177E37">
      <w:pPr>
        <w:rPr>
          <w:rFonts w:ascii="Arial" w:hAnsi="Arial" w:cs="Arial"/>
          <w:sz w:val="24"/>
          <w:szCs w:val="24"/>
        </w:rPr>
      </w:pPr>
    </w:p>
    <w:p w:rsidR="00177E37" w:rsidRPr="0099419C" w:rsidRDefault="00177E37" w:rsidP="00177E37">
      <w:pPr>
        <w:rPr>
          <w:rFonts w:ascii="Arial" w:hAnsi="Arial" w:cs="Arial"/>
          <w:b/>
          <w:sz w:val="24"/>
          <w:szCs w:val="24"/>
        </w:rPr>
      </w:pPr>
      <w:r w:rsidRPr="0099419C">
        <w:rPr>
          <w:rFonts w:ascii="Arial" w:hAnsi="Arial" w:cs="Arial"/>
          <w:b/>
          <w:sz w:val="24"/>
          <w:szCs w:val="24"/>
        </w:rPr>
        <w:t>About the Presenter</w:t>
      </w:r>
    </w:p>
    <w:p w:rsidR="00177E37" w:rsidRPr="0099419C" w:rsidRDefault="00177E37" w:rsidP="00177E37">
      <w:pPr>
        <w:pStyle w:val="NormalWeb"/>
        <w:rPr>
          <w:rFonts w:ascii="Arial" w:hAnsi="Arial" w:cs="Arial"/>
          <w:color w:val="000000"/>
        </w:rPr>
      </w:pPr>
      <w:r w:rsidRPr="0099419C">
        <w:rPr>
          <w:rFonts w:ascii="Arial" w:hAnsi="Arial" w:cs="Arial"/>
          <w:color w:val="000000"/>
        </w:rPr>
        <w:t xml:space="preserve">Davy Hutton is an EMDR Consultant Supervisor and Facilitator. He is also a British Association of Counselling and Psychotherapists (BACP) Senior Accredited Supervisor and Psychotherapist. As a Consultant Psychotherapist, he has over 10,000 </w:t>
      </w:r>
      <w:proofErr w:type="gramStart"/>
      <w:r w:rsidRPr="0099419C">
        <w:rPr>
          <w:rFonts w:ascii="Arial" w:hAnsi="Arial" w:cs="Arial"/>
          <w:color w:val="000000"/>
        </w:rPr>
        <w:t>hours</w:t>
      </w:r>
      <w:proofErr w:type="gramEnd"/>
      <w:r w:rsidRPr="0099419C">
        <w:rPr>
          <w:rFonts w:ascii="Arial" w:hAnsi="Arial" w:cs="Arial"/>
          <w:color w:val="000000"/>
        </w:rPr>
        <w:t xml:space="preserve"> clinical experience in working with complex trauma, sexual/physical/emotional abuse, clerical sexual abuse, and clinical supervision. Davy has an MSc. In Psychological Trauma Management and a Post Grad. Cert. in Clinical Supervision.</w:t>
      </w:r>
    </w:p>
    <w:p w:rsidR="00177E37" w:rsidRPr="0099419C" w:rsidRDefault="00177E37" w:rsidP="00177E37">
      <w:pPr>
        <w:pStyle w:val="NormalWeb"/>
        <w:rPr>
          <w:rFonts w:ascii="Arial" w:hAnsi="Arial" w:cs="Arial"/>
          <w:color w:val="000000"/>
        </w:rPr>
      </w:pPr>
      <w:r w:rsidRPr="0099419C">
        <w:rPr>
          <w:rFonts w:ascii="Arial" w:hAnsi="Arial" w:cs="Arial"/>
          <w:color w:val="000000"/>
        </w:rPr>
        <w:t xml:space="preserve">Based in Northern Ireland, his work over the last 16 years has been primarily with the victims of numerous atrocities, bombings, shootings and multiple murder bids. Previously, he has been the </w:t>
      </w:r>
      <w:r w:rsidRPr="0099419C">
        <w:rPr>
          <w:rFonts w:ascii="Arial" w:hAnsi="Arial" w:cs="Arial"/>
          <w:color w:val="000000"/>
        </w:rPr>
        <w:lastRenderedPageBreak/>
        <w:t xml:space="preserve">Chair of the EMDR Northern Ireland Regional Group and his EMDR therapeutic practice and consultation work has been across the island of Ireland and beyond for many years. </w:t>
      </w:r>
    </w:p>
    <w:p w:rsidR="00177E37" w:rsidRPr="0099419C" w:rsidRDefault="00177E37" w:rsidP="00177E37">
      <w:pPr>
        <w:pStyle w:val="NormalWeb"/>
        <w:rPr>
          <w:rFonts w:ascii="Arial" w:hAnsi="Arial" w:cs="Arial"/>
          <w:color w:val="000000"/>
        </w:rPr>
      </w:pPr>
      <w:r w:rsidRPr="0099419C">
        <w:rPr>
          <w:rFonts w:ascii="Arial" w:hAnsi="Arial" w:cs="Arial"/>
          <w:color w:val="000000"/>
        </w:rPr>
        <w:t>Davy is in regular contact with EMDR colleagues in many different countries across the world, sharing his expertise/experiential knowledge and further enhancing his own EMDR practice.</w:t>
      </w:r>
      <w:r w:rsidRPr="0099419C">
        <w:rPr>
          <w:rStyle w:val="apple-converted-space"/>
          <w:rFonts w:ascii="Arial" w:hAnsi="Arial" w:cs="Arial"/>
          <w:color w:val="000000"/>
        </w:rPr>
        <w:t xml:space="preserve"> He supervises colleagues throughout the U.K./Ireland and has previously supervised Psychiatrists working in Bosnia (civil war trauma) and Northern Turkey (Yazidi </w:t>
      </w:r>
      <w:proofErr w:type="gramStart"/>
      <w:r w:rsidRPr="0099419C">
        <w:rPr>
          <w:rStyle w:val="apple-converted-space"/>
          <w:rFonts w:ascii="Arial" w:hAnsi="Arial" w:cs="Arial"/>
          <w:color w:val="000000"/>
        </w:rPr>
        <w:t>ladies</w:t>
      </w:r>
      <w:proofErr w:type="gramEnd"/>
      <w:r w:rsidRPr="0099419C">
        <w:rPr>
          <w:rStyle w:val="apple-converted-space"/>
          <w:rFonts w:ascii="Arial" w:hAnsi="Arial" w:cs="Arial"/>
          <w:color w:val="000000"/>
        </w:rPr>
        <w:t xml:space="preserve"> </w:t>
      </w:r>
      <w:proofErr w:type="spellStart"/>
      <w:r w:rsidRPr="0099419C">
        <w:rPr>
          <w:rStyle w:val="apple-converted-space"/>
          <w:rFonts w:ascii="Arial" w:hAnsi="Arial" w:cs="Arial"/>
          <w:color w:val="000000"/>
        </w:rPr>
        <w:t>brutalised</w:t>
      </w:r>
      <w:proofErr w:type="spellEnd"/>
      <w:r w:rsidRPr="0099419C">
        <w:rPr>
          <w:rStyle w:val="apple-converted-space"/>
          <w:rFonts w:ascii="Arial" w:hAnsi="Arial" w:cs="Arial"/>
          <w:color w:val="000000"/>
        </w:rPr>
        <w:t xml:space="preserve"> by ISIS).</w:t>
      </w:r>
    </w:p>
    <w:p w:rsidR="00177E37" w:rsidRPr="0099419C" w:rsidRDefault="00177E37" w:rsidP="00177E37">
      <w:pPr>
        <w:pStyle w:val="NormalWeb"/>
        <w:rPr>
          <w:rFonts w:ascii="Arial" w:hAnsi="Arial" w:cs="Arial"/>
          <w:color w:val="000000"/>
        </w:rPr>
      </w:pPr>
      <w:r w:rsidRPr="0099419C">
        <w:rPr>
          <w:rFonts w:ascii="Arial" w:hAnsi="Arial" w:cs="Arial"/>
          <w:color w:val="000000"/>
        </w:rPr>
        <w:t xml:space="preserve">His expertise sees him </w:t>
      </w:r>
      <w:proofErr w:type="gramStart"/>
      <w:r w:rsidRPr="0099419C">
        <w:rPr>
          <w:rFonts w:ascii="Arial" w:hAnsi="Arial" w:cs="Arial"/>
          <w:color w:val="000000"/>
        </w:rPr>
        <w:t>being regularly sought</w:t>
      </w:r>
      <w:proofErr w:type="gramEnd"/>
      <w:r w:rsidRPr="0099419C">
        <w:rPr>
          <w:rFonts w:ascii="Arial" w:hAnsi="Arial" w:cs="Arial"/>
          <w:color w:val="000000"/>
        </w:rPr>
        <w:t xml:space="preserve"> by public and private organizations to run bespoke trauma related trainings. Davy has developed an original and creative use of metaphor &amp; symbolic resources, which he interweaves within his EMDR consultative practice.</w:t>
      </w:r>
      <w:r w:rsidRPr="0099419C">
        <w:rPr>
          <w:rStyle w:val="apple-converted-space"/>
          <w:rFonts w:ascii="Arial" w:hAnsi="Arial" w:cs="Arial"/>
          <w:color w:val="000000"/>
        </w:rPr>
        <w:t xml:space="preserve"> He is a sought-after presenter both </w:t>
      </w:r>
      <w:proofErr w:type="gramStart"/>
      <w:r w:rsidRPr="0099419C">
        <w:rPr>
          <w:rStyle w:val="apple-converted-space"/>
          <w:rFonts w:ascii="Arial" w:hAnsi="Arial" w:cs="Arial"/>
          <w:color w:val="000000"/>
        </w:rPr>
        <w:t>Nationally</w:t>
      </w:r>
      <w:proofErr w:type="gramEnd"/>
      <w:r w:rsidRPr="0099419C">
        <w:rPr>
          <w:rStyle w:val="apple-converted-space"/>
          <w:rFonts w:ascii="Arial" w:hAnsi="Arial" w:cs="Arial"/>
          <w:color w:val="000000"/>
        </w:rPr>
        <w:t xml:space="preserve"> and Internationally</w:t>
      </w:r>
      <w:r w:rsidRPr="0099419C">
        <w:rPr>
          <w:rFonts w:ascii="Arial" w:hAnsi="Arial" w:cs="Arial"/>
          <w:color w:val="000000"/>
        </w:rPr>
        <w:t xml:space="preserve"> </w:t>
      </w:r>
      <w:r w:rsidRPr="0099419C">
        <w:rPr>
          <w:rStyle w:val="apple-converted-space"/>
          <w:rFonts w:ascii="Arial" w:hAnsi="Arial" w:cs="Arial"/>
          <w:color w:val="000000"/>
        </w:rPr>
        <w:t xml:space="preserve">on complex psychological trauma and how to safely and effectively manage/ameliorate same, </w:t>
      </w:r>
    </w:p>
    <w:p w:rsidR="00177E37" w:rsidRPr="0099419C" w:rsidRDefault="00177E37" w:rsidP="00177E37">
      <w:pPr>
        <w:pStyle w:val="NormalWeb"/>
        <w:rPr>
          <w:rFonts w:ascii="Arial" w:hAnsi="Arial" w:cs="Arial"/>
          <w:color w:val="000000"/>
        </w:rPr>
      </w:pPr>
      <w:r w:rsidRPr="0099419C">
        <w:rPr>
          <w:rFonts w:ascii="Arial" w:hAnsi="Arial" w:cs="Arial"/>
          <w:color w:val="000000"/>
        </w:rPr>
        <w:t xml:space="preserve">Currently he is the Clinical Lead of two </w:t>
      </w:r>
      <w:proofErr w:type="spellStart"/>
      <w:r w:rsidRPr="0099419C">
        <w:rPr>
          <w:rFonts w:ascii="Arial" w:hAnsi="Arial" w:cs="Arial"/>
          <w:color w:val="000000"/>
        </w:rPr>
        <w:t>organisations</w:t>
      </w:r>
      <w:proofErr w:type="spellEnd"/>
      <w:r w:rsidRPr="0099419C">
        <w:rPr>
          <w:rFonts w:ascii="Arial" w:hAnsi="Arial" w:cs="Arial"/>
          <w:color w:val="000000"/>
        </w:rPr>
        <w:t xml:space="preserve"> in Northern Ireland who work with victims of The Troubles and their families.</w:t>
      </w:r>
    </w:p>
    <w:p w:rsidR="00177E37" w:rsidRPr="0099419C" w:rsidRDefault="00177E37" w:rsidP="00177E37">
      <w:pPr>
        <w:pStyle w:val="NormalWeb"/>
        <w:rPr>
          <w:rFonts w:ascii="Arial" w:hAnsi="Arial" w:cs="Arial"/>
          <w:b/>
          <w:color w:val="244061" w:themeColor="accent1" w:themeShade="80"/>
        </w:rPr>
      </w:pPr>
      <w:r w:rsidRPr="0099419C">
        <w:rPr>
          <w:rFonts w:ascii="Arial" w:hAnsi="Arial" w:cs="Arial"/>
          <w:b/>
          <w:color w:val="244061" w:themeColor="accent1" w:themeShade="80"/>
        </w:rPr>
        <w:t>Relevant Literature/Reading</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Anker, J. “Metaphors of Pain: The Use of Metaphors in Trauma Narrative with Reference to Fugitive Pieces.” Literator30, no. 2 (July 16, 2009): 49–68. </w:t>
      </w:r>
      <w:hyperlink r:id="rId11" w:tgtFrame="_blank" w:history="1">
        <w:r w:rsidRPr="0099419C">
          <w:rPr>
            <w:rStyle w:val="Hyperlink"/>
            <w:rFonts w:ascii="Arial" w:hAnsi="Arial" w:cs="Arial"/>
          </w:rPr>
          <w:t>https://doi.org/10.4102/lit.v30i2.78.</w:t>
        </w:r>
      </w:hyperlink>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Diaz, Michele T., and Anna </w:t>
      </w:r>
      <w:proofErr w:type="spellStart"/>
      <w:r w:rsidRPr="0099419C">
        <w:rPr>
          <w:rFonts w:ascii="Arial" w:hAnsi="Arial" w:cs="Arial"/>
        </w:rPr>
        <w:t>Eppes</w:t>
      </w:r>
      <w:proofErr w:type="spellEnd"/>
      <w:r w:rsidRPr="0099419C">
        <w:rPr>
          <w:rFonts w:ascii="Arial" w:hAnsi="Arial" w:cs="Arial"/>
        </w:rPr>
        <w:t xml:space="preserve">. “Factors Influencing Right Hemisphere Engagement </w:t>
      </w:r>
      <w:proofErr w:type="gramStart"/>
      <w:r w:rsidRPr="0099419C">
        <w:rPr>
          <w:rFonts w:ascii="Arial" w:hAnsi="Arial" w:cs="Arial"/>
        </w:rPr>
        <w:t>During</w:t>
      </w:r>
      <w:proofErr w:type="gramEnd"/>
      <w:r w:rsidRPr="0099419C">
        <w:rPr>
          <w:rFonts w:ascii="Arial" w:hAnsi="Arial" w:cs="Arial"/>
        </w:rPr>
        <w:t xml:space="preserve"> Metaphor Comprehension.” Frontiers in Psychology 9 (March 28, 2018). </w:t>
      </w:r>
      <w:hyperlink r:id="rId12" w:tgtFrame="_blank" w:history="1">
        <w:r w:rsidRPr="0099419C">
          <w:rPr>
            <w:rStyle w:val="Hyperlink"/>
            <w:rFonts w:ascii="Arial" w:hAnsi="Arial" w:cs="Arial"/>
          </w:rPr>
          <w:t>https://doi.org/10.3389/fpsyg.2018.00414.</w:t>
        </w:r>
      </w:hyperlink>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Froggatt, Katherine. “The Place of Metaphor and Language in Exploring Nurses’ Emotional Work.” Journal of Advanced Nursing 28, no. 2 (August 1998): 332–38. </w:t>
      </w:r>
      <w:hyperlink r:id="rId13" w:tgtFrame="_blank" w:history="1">
        <w:r w:rsidRPr="0099419C">
          <w:rPr>
            <w:rStyle w:val="Hyperlink"/>
            <w:rFonts w:ascii="Arial" w:hAnsi="Arial" w:cs="Arial"/>
          </w:rPr>
          <w:t>https://doi.org/10.1046/j.1365</w:t>
        </w:r>
      </w:hyperlink>
      <w:r w:rsidRPr="0099419C">
        <w:rPr>
          <w:rFonts w:ascii="Arial" w:hAnsi="Arial" w:cs="Arial"/>
        </w:rPr>
        <w:t>-2648.1998.00688.x.</w:t>
      </w:r>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Giora</w:t>
      </w:r>
      <w:proofErr w:type="spellEnd"/>
      <w:r w:rsidRPr="0099419C">
        <w:rPr>
          <w:rFonts w:ascii="Arial" w:hAnsi="Arial" w:cs="Arial"/>
        </w:rPr>
        <w:t xml:space="preserve">, Rachel. “Understanding Figurative and Literal Language: The Graded Salience Hypothesis.” Cognitive Linguistics 8, no. 3 (January 1997): 183–206. </w:t>
      </w:r>
      <w:hyperlink r:id="rId14" w:tgtFrame="_blank" w:history="1">
        <w:r w:rsidRPr="0099419C">
          <w:rPr>
            <w:rStyle w:val="Hyperlink"/>
            <w:rFonts w:ascii="Arial" w:hAnsi="Arial" w:cs="Arial"/>
          </w:rPr>
          <w:t>https://doi.org/10.1515/cogl.1997.8.3.183.</w:t>
        </w:r>
      </w:hyperlink>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Giora</w:t>
      </w:r>
      <w:proofErr w:type="spellEnd"/>
      <w:r w:rsidRPr="0099419C">
        <w:rPr>
          <w:rFonts w:ascii="Arial" w:hAnsi="Arial" w:cs="Arial"/>
        </w:rPr>
        <w:t xml:space="preserve">, Rachel, and </w:t>
      </w:r>
      <w:proofErr w:type="spellStart"/>
      <w:r w:rsidRPr="0099419C">
        <w:rPr>
          <w:rFonts w:ascii="Arial" w:hAnsi="Arial" w:cs="Arial"/>
        </w:rPr>
        <w:t>OferFein</w:t>
      </w:r>
      <w:proofErr w:type="spellEnd"/>
      <w:r w:rsidRPr="0099419C">
        <w:rPr>
          <w:rFonts w:ascii="Arial" w:hAnsi="Arial" w:cs="Arial"/>
        </w:rPr>
        <w:t xml:space="preserve">. “Irony Comprehension: The Graded Salience Hypothesis.” </w:t>
      </w:r>
      <w:proofErr w:type="spellStart"/>
      <w:r w:rsidRPr="0099419C">
        <w:rPr>
          <w:rFonts w:ascii="Arial" w:hAnsi="Arial" w:cs="Arial"/>
        </w:rPr>
        <w:t>Humor</w:t>
      </w:r>
      <w:proofErr w:type="spellEnd"/>
      <w:r w:rsidRPr="0099419C">
        <w:rPr>
          <w:rFonts w:ascii="Arial" w:hAnsi="Arial" w:cs="Arial"/>
        </w:rPr>
        <w:t xml:space="preserve"> 12, </w:t>
      </w:r>
      <w:proofErr w:type="gramStart"/>
      <w:r w:rsidRPr="0099419C">
        <w:rPr>
          <w:rFonts w:ascii="Arial" w:hAnsi="Arial" w:cs="Arial"/>
        </w:rPr>
        <w:t>no.4(</w:t>
      </w:r>
      <w:proofErr w:type="gramEnd"/>
      <w:r w:rsidRPr="0099419C">
        <w:rPr>
          <w:rFonts w:ascii="Arial" w:hAnsi="Arial" w:cs="Arial"/>
        </w:rPr>
        <w:t>1999).</w:t>
      </w:r>
      <w:hyperlink r:id="rId15" w:history="1">
        <w:r w:rsidRPr="0099419C">
          <w:rPr>
            <w:rStyle w:val="Hyperlink"/>
            <w:rFonts w:ascii="Arial" w:hAnsi="Arial" w:cs="Arial"/>
          </w:rPr>
          <w:t>https://doi.org/10.1515/humr.1999.12.4.425.</w:t>
        </w:r>
      </w:hyperlink>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Goldberg, Rebecca M., and Julia Bailey Stephenson. “Staying with the Metaphor: Applying Reality Therapy’s Use of Metaphors to Grief </w:t>
      </w:r>
      <w:proofErr w:type="spellStart"/>
      <w:r w:rsidRPr="0099419C">
        <w:rPr>
          <w:rFonts w:ascii="Arial" w:hAnsi="Arial" w:cs="Arial"/>
        </w:rPr>
        <w:t>Counseling</w:t>
      </w:r>
      <w:proofErr w:type="spellEnd"/>
      <w:r w:rsidRPr="0099419C">
        <w:rPr>
          <w:rFonts w:ascii="Arial" w:hAnsi="Arial" w:cs="Arial"/>
        </w:rPr>
        <w:t xml:space="preserve">.” Journal of Creativity in Mental Health 11, no. 1 (January 2, 2016): 105–17. </w:t>
      </w:r>
    </w:p>
    <w:p w:rsidR="00177E37" w:rsidRPr="0099419C" w:rsidRDefault="00200C55" w:rsidP="00177E37">
      <w:pPr>
        <w:pStyle w:val="3ziulaheps"/>
        <w:spacing w:before="0" w:beforeAutospacing="0" w:after="0" w:afterAutospacing="0"/>
        <w:rPr>
          <w:rFonts w:ascii="Arial" w:hAnsi="Arial" w:cs="Arial"/>
        </w:rPr>
      </w:pPr>
      <w:hyperlink r:id="rId16" w:tgtFrame="_blank" w:history="1">
        <w:r w:rsidR="00177E37" w:rsidRPr="0099419C">
          <w:rPr>
            <w:rStyle w:val="Hyperlink"/>
            <w:rFonts w:ascii="Arial" w:hAnsi="Arial" w:cs="Arial"/>
          </w:rPr>
          <w:t>https://doi.org/10.1080/15401383.2015.1113396.</w:t>
        </w:r>
      </w:hyperlink>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Jamrozik</w:t>
      </w:r>
      <w:proofErr w:type="spellEnd"/>
      <w:r w:rsidRPr="0099419C">
        <w:rPr>
          <w:rFonts w:ascii="Arial" w:hAnsi="Arial" w:cs="Arial"/>
        </w:rPr>
        <w:t xml:space="preserve">, </w:t>
      </w:r>
      <w:proofErr w:type="spellStart"/>
      <w:r w:rsidRPr="0099419C">
        <w:rPr>
          <w:rFonts w:ascii="Arial" w:hAnsi="Arial" w:cs="Arial"/>
        </w:rPr>
        <w:t>Anja</w:t>
      </w:r>
      <w:proofErr w:type="spellEnd"/>
      <w:r w:rsidRPr="0099419C">
        <w:rPr>
          <w:rFonts w:ascii="Arial" w:hAnsi="Arial" w:cs="Arial"/>
        </w:rPr>
        <w:t xml:space="preserve">, Marguerite </w:t>
      </w:r>
      <w:proofErr w:type="spellStart"/>
      <w:r w:rsidRPr="0099419C">
        <w:rPr>
          <w:rFonts w:ascii="Arial" w:hAnsi="Arial" w:cs="Arial"/>
        </w:rPr>
        <w:t>McQuire</w:t>
      </w:r>
      <w:proofErr w:type="spellEnd"/>
      <w:r w:rsidRPr="0099419C">
        <w:rPr>
          <w:rFonts w:ascii="Arial" w:hAnsi="Arial" w:cs="Arial"/>
        </w:rPr>
        <w:t xml:space="preserve">, Eileen R. </w:t>
      </w:r>
      <w:proofErr w:type="spellStart"/>
      <w:r w:rsidRPr="0099419C">
        <w:rPr>
          <w:rFonts w:ascii="Arial" w:hAnsi="Arial" w:cs="Arial"/>
        </w:rPr>
        <w:t>Cardillo</w:t>
      </w:r>
      <w:proofErr w:type="spellEnd"/>
      <w:r w:rsidRPr="0099419C">
        <w:rPr>
          <w:rFonts w:ascii="Arial" w:hAnsi="Arial" w:cs="Arial"/>
        </w:rPr>
        <w:t xml:space="preserve">, and </w:t>
      </w:r>
      <w:proofErr w:type="spellStart"/>
      <w:r w:rsidRPr="0099419C">
        <w:rPr>
          <w:rFonts w:ascii="Arial" w:hAnsi="Arial" w:cs="Arial"/>
        </w:rPr>
        <w:t>Anjan</w:t>
      </w:r>
      <w:proofErr w:type="spellEnd"/>
      <w:r w:rsidRPr="0099419C">
        <w:rPr>
          <w:rFonts w:ascii="Arial" w:hAnsi="Arial" w:cs="Arial"/>
        </w:rPr>
        <w:t xml:space="preserve"> Chatterjee. “Metaphor: Bridging Embodiment to Abstraction.” </w:t>
      </w:r>
      <w:proofErr w:type="spellStart"/>
      <w:r w:rsidRPr="0099419C">
        <w:rPr>
          <w:rFonts w:ascii="Arial" w:hAnsi="Arial" w:cs="Arial"/>
        </w:rPr>
        <w:t>Psychonomic</w:t>
      </w:r>
      <w:proofErr w:type="spellEnd"/>
      <w:r w:rsidRPr="0099419C">
        <w:rPr>
          <w:rFonts w:ascii="Arial" w:hAnsi="Arial" w:cs="Arial"/>
        </w:rPr>
        <w:t xml:space="preserve"> Bulletin &amp;Review 23, no. 4 (August 2016): 1080–89. </w:t>
      </w:r>
      <w:hyperlink r:id="rId17" w:tgtFrame="_blank" w:history="1">
        <w:r w:rsidRPr="0099419C">
          <w:rPr>
            <w:rStyle w:val="Hyperlink"/>
            <w:rFonts w:ascii="Arial" w:hAnsi="Arial" w:cs="Arial"/>
          </w:rPr>
          <w:t>https://doi.org/10.3758/s13423</w:t>
        </w:r>
      </w:hyperlink>
      <w:r w:rsidRPr="0099419C">
        <w:rPr>
          <w:rFonts w:ascii="Arial" w:hAnsi="Arial" w:cs="Arial"/>
        </w:rPr>
        <w:t xml:space="preserve"> -015</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- 0861-0.</w:t>
      </w:r>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Khullar</w:t>
      </w:r>
      <w:proofErr w:type="spellEnd"/>
      <w:r w:rsidRPr="0099419C">
        <w:rPr>
          <w:rFonts w:ascii="Arial" w:hAnsi="Arial" w:cs="Arial"/>
        </w:rPr>
        <w:t xml:space="preserve">, </w:t>
      </w:r>
      <w:proofErr w:type="spellStart"/>
      <w:r w:rsidRPr="0099419C">
        <w:rPr>
          <w:rFonts w:ascii="Arial" w:hAnsi="Arial" w:cs="Arial"/>
        </w:rPr>
        <w:t>Dhruv</w:t>
      </w:r>
      <w:proofErr w:type="spellEnd"/>
      <w:r w:rsidRPr="0099419C">
        <w:rPr>
          <w:rFonts w:ascii="Arial" w:hAnsi="Arial" w:cs="Arial"/>
        </w:rPr>
        <w:t xml:space="preserve">. “The Trouble </w:t>
      </w:r>
      <w:proofErr w:type="gramStart"/>
      <w:r w:rsidRPr="0099419C">
        <w:rPr>
          <w:rFonts w:ascii="Arial" w:hAnsi="Arial" w:cs="Arial"/>
        </w:rPr>
        <w:t>With</w:t>
      </w:r>
      <w:proofErr w:type="gramEnd"/>
      <w:r w:rsidRPr="0099419C">
        <w:rPr>
          <w:rFonts w:ascii="Arial" w:hAnsi="Arial" w:cs="Arial"/>
        </w:rPr>
        <w:t xml:space="preserve"> Medicine’s Metaphors.” The Atlantic, </w:t>
      </w:r>
      <w:proofErr w:type="spellStart"/>
      <w:r w:rsidRPr="0099419C">
        <w:rPr>
          <w:rFonts w:ascii="Arial" w:hAnsi="Arial" w:cs="Arial"/>
        </w:rPr>
        <w:t>n.d.</w:t>
      </w:r>
      <w:proofErr w:type="spellEnd"/>
      <w:r w:rsidRPr="0099419C">
        <w:rPr>
          <w:rFonts w:ascii="Arial" w:hAnsi="Arial" w:cs="Arial"/>
        </w:rPr>
        <w:t>, 7.</w:t>
      </w:r>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Kövecses</w:t>
      </w:r>
      <w:proofErr w:type="spellEnd"/>
      <w:r w:rsidRPr="0099419C">
        <w:rPr>
          <w:rFonts w:ascii="Arial" w:hAnsi="Arial" w:cs="Arial"/>
        </w:rPr>
        <w:t xml:space="preserve">, </w:t>
      </w:r>
      <w:proofErr w:type="spellStart"/>
      <w:r w:rsidRPr="0099419C">
        <w:rPr>
          <w:rFonts w:ascii="Arial" w:hAnsi="Arial" w:cs="Arial"/>
        </w:rPr>
        <w:t>Zoltán</w:t>
      </w:r>
      <w:proofErr w:type="spellEnd"/>
      <w:r w:rsidRPr="0099419C">
        <w:rPr>
          <w:rFonts w:ascii="Arial" w:hAnsi="Arial" w:cs="Arial"/>
        </w:rPr>
        <w:t xml:space="preserve">. “Metaphor and Emotion.” In The Cambridge Handbook of Metaphor and Thought, edited by Raymond W. Jr. Gibbs, 380–96. Cambridge: Cambridge University Press, 2008. </w:t>
      </w:r>
      <w:hyperlink r:id="rId18" w:history="1">
        <w:r w:rsidRPr="0099419C">
          <w:rPr>
            <w:rStyle w:val="Hyperlink"/>
            <w:rFonts w:ascii="Arial" w:hAnsi="Arial" w:cs="Arial"/>
          </w:rPr>
          <w:t>https://doi.org/10.1017/CBO9780511816802.023.</w:t>
        </w:r>
      </w:hyperlink>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Kövecses</w:t>
      </w:r>
      <w:proofErr w:type="spellEnd"/>
      <w:r w:rsidRPr="0099419C">
        <w:rPr>
          <w:rFonts w:ascii="Arial" w:hAnsi="Arial" w:cs="Arial"/>
        </w:rPr>
        <w:t xml:space="preserve">, </w:t>
      </w:r>
      <w:proofErr w:type="spellStart"/>
      <w:r w:rsidRPr="0099419C">
        <w:rPr>
          <w:rFonts w:ascii="Arial" w:hAnsi="Arial" w:cs="Arial"/>
        </w:rPr>
        <w:t>Zoltán</w:t>
      </w:r>
      <w:proofErr w:type="spellEnd"/>
      <w:r w:rsidRPr="0099419C">
        <w:rPr>
          <w:rFonts w:ascii="Arial" w:hAnsi="Arial" w:cs="Arial"/>
        </w:rPr>
        <w:t xml:space="preserve">, Where Metaphors Come From: Reconsidering Context in Metaphor. Oxford University Press, 2015. </w:t>
      </w:r>
    </w:p>
    <w:p w:rsidR="00177E37" w:rsidRPr="0099419C" w:rsidRDefault="00200C55" w:rsidP="00177E37">
      <w:pPr>
        <w:pStyle w:val="3ziulaheps"/>
        <w:spacing w:before="0" w:beforeAutospacing="0" w:after="0" w:afterAutospacing="0"/>
        <w:rPr>
          <w:rFonts w:ascii="Arial" w:hAnsi="Arial" w:cs="Arial"/>
        </w:rPr>
      </w:pPr>
      <w:hyperlink r:id="rId19" w:tgtFrame="_blank" w:history="1">
        <w:r w:rsidR="00177E37" w:rsidRPr="0099419C">
          <w:rPr>
            <w:rStyle w:val="Hyperlink"/>
            <w:rFonts w:ascii="Arial" w:hAnsi="Arial" w:cs="Arial"/>
          </w:rPr>
          <w:t>https://doi.org/10.1093/acprof:oso/9780190224868.001.0001</w:t>
        </w:r>
      </w:hyperlink>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Lichtenberg, Joseph D. “The Clinical Power of Metaphoric Experience.” </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Psychoanalytic Inquiry 29, no. 1 (January 5, 2009): 48–57. </w:t>
      </w:r>
    </w:p>
    <w:p w:rsidR="00177E37" w:rsidRPr="0099419C" w:rsidRDefault="00200C55" w:rsidP="00177E37">
      <w:pPr>
        <w:pStyle w:val="3ziulaheps"/>
        <w:spacing w:before="0" w:beforeAutospacing="0" w:after="0" w:afterAutospacing="0"/>
        <w:rPr>
          <w:rFonts w:ascii="Arial" w:hAnsi="Arial" w:cs="Arial"/>
        </w:rPr>
      </w:pPr>
      <w:hyperlink r:id="rId20" w:tgtFrame="_blank" w:history="1">
        <w:r w:rsidR="00177E37" w:rsidRPr="0099419C">
          <w:rPr>
            <w:rStyle w:val="Hyperlink"/>
            <w:rFonts w:ascii="Arial" w:hAnsi="Arial" w:cs="Arial"/>
          </w:rPr>
          <w:t>https://doi.org/10.1080/07351690802247047.</w:t>
        </w:r>
      </w:hyperlink>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Periyakoil</w:t>
      </w:r>
      <w:proofErr w:type="spellEnd"/>
      <w:r w:rsidRPr="0099419C">
        <w:rPr>
          <w:rFonts w:ascii="Arial" w:hAnsi="Arial" w:cs="Arial"/>
        </w:rPr>
        <w:t xml:space="preserve">, </w:t>
      </w:r>
      <w:proofErr w:type="spellStart"/>
      <w:r w:rsidRPr="0099419C">
        <w:rPr>
          <w:rFonts w:ascii="Arial" w:hAnsi="Arial" w:cs="Arial"/>
        </w:rPr>
        <w:t>Vyjeyanthi</w:t>
      </w:r>
      <w:proofErr w:type="spellEnd"/>
      <w:r w:rsidRPr="0099419C">
        <w:rPr>
          <w:rFonts w:ascii="Arial" w:hAnsi="Arial" w:cs="Arial"/>
        </w:rPr>
        <w:t xml:space="preserve"> S. “Using Metaphors in Medicine.” Journal of Palliative </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lastRenderedPageBreak/>
        <w:t xml:space="preserve">Medicine 11, no. 6 (July 2008): 842–44. </w:t>
      </w:r>
      <w:hyperlink r:id="rId21" w:tgtFrame="_blank" w:history="1">
        <w:r w:rsidRPr="0099419C">
          <w:rPr>
            <w:rStyle w:val="Hyperlink"/>
            <w:rFonts w:ascii="Arial" w:hAnsi="Arial" w:cs="Arial"/>
          </w:rPr>
          <w:t>https://doi.org/10.1089/jpm.2008.9885.</w:t>
        </w:r>
      </w:hyperlink>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Pernicano</w:t>
      </w:r>
      <w:proofErr w:type="spellEnd"/>
      <w:r w:rsidRPr="0099419C">
        <w:rPr>
          <w:rFonts w:ascii="Arial" w:hAnsi="Arial" w:cs="Arial"/>
        </w:rPr>
        <w:t xml:space="preserve">, Pat. “Using Therapy Stories and Metaphor in Child and Family </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Treatment,” </w:t>
      </w:r>
      <w:proofErr w:type="spellStart"/>
      <w:r w:rsidRPr="0099419C">
        <w:rPr>
          <w:rFonts w:ascii="Arial" w:hAnsi="Arial" w:cs="Arial"/>
        </w:rPr>
        <w:t>n.d.</w:t>
      </w:r>
      <w:proofErr w:type="spellEnd"/>
      <w:r w:rsidRPr="0099419C">
        <w:rPr>
          <w:rFonts w:ascii="Arial" w:hAnsi="Arial" w:cs="Arial"/>
        </w:rPr>
        <w:t>, 13.</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Robert, Tracey, and Virginia A. Kelly. “Metaphor as an Instrument for Orchestrating </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Change in </w:t>
      </w:r>
      <w:proofErr w:type="spellStart"/>
      <w:r w:rsidRPr="0099419C">
        <w:rPr>
          <w:rFonts w:ascii="Arial" w:hAnsi="Arial" w:cs="Arial"/>
        </w:rPr>
        <w:t>CounselorTraining</w:t>
      </w:r>
      <w:proofErr w:type="spellEnd"/>
      <w:r w:rsidRPr="0099419C">
        <w:rPr>
          <w:rFonts w:ascii="Arial" w:hAnsi="Arial" w:cs="Arial"/>
        </w:rPr>
        <w:t xml:space="preserve"> and the </w:t>
      </w:r>
      <w:proofErr w:type="spellStart"/>
      <w:r w:rsidRPr="0099419C">
        <w:rPr>
          <w:rFonts w:ascii="Arial" w:hAnsi="Arial" w:cs="Arial"/>
        </w:rPr>
        <w:t>Counseling</w:t>
      </w:r>
      <w:proofErr w:type="spellEnd"/>
      <w:r w:rsidRPr="0099419C">
        <w:rPr>
          <w:rFonts w:ascii="Arial" w:hAnsi="Arial" w:cs="Arial"/>
        </w:rPr>
        <w:t xml:space="preserve"> Process.” Journal of </w:t>
      </w:r>
      <w:proofErr w:type="spellStart"/>
      <w:r w:rsidRPr="0099419C">
        <w:rPr>
          <w:rFonts w:ascii="Arial" w:hAnsi="Arial" w:cs="Arial"/>
        </w:rPr>
        <w:t>Counseling</w:t>
      </w:r>
      <w:proofErr w:type="spellEnd"/>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&amp; Development 88, no. 2 (April 2010): 182–88. </w:t>
      </w:r>
      <w:hyperlink r:id="rId22" w:history="1">
        <w:r w:rsidRPr="0099419C">
          <w:rPr>
            <w:rStyle w:val="Hyperlink"/>
            <w:rFonts w:ascii="Arial" w:hAnsi="Arial" w:cs="Arial"/>
          </w:rPr>
          <w:t>https://doi.org/10.1002/j.1556</w:t>
        </w:r>
      </w:hyperlink>
      <w:r w:rsidRPr="0099419C">
        <w:rPr>
          <w:rFonts w:ascii="Arial" w:hAnsi="Arial" w:cs="Arial"/>
        </w:rPr>
        <w:t xml:space="preserve"> -</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6678.2010</w:t>
      </w:r>
      <w:proofErr w:type="gramStart"/>
      <w:r w:rsidRPr="0099419C">
        <w:rPr>
          <w:rFonts w:ascii="Arial" w:hAnsi="Arial" w:cs="Arial"/>
        </w:rPr>
        <w:t>.tb00007.x</w:t>
      </w:r>
      <w:proofErr w:type="gramEnd"/>
      <w:r w:rsidRPr="0099419C">
        <w:rPr>
          <w:rFonts w:ascii="Arial" w:hAnsi="Arial" w:cs="Arial"/>
        </w:rPr>
        <w:t>.</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Rothschild, B., (2017), </w:t>
      </w:r>
      <w:proofErr w:type="gramStart"/>
      <w:r w:rsidRPr="0099419C">
        <w:rPr>
          <w:rFonts w:ascii="Arial" w:hAnsi="Arial" w:cs="Arial"/>
          <w:i/>
          <w:iCs/>
        </w:rPr>
        <w:t>The</w:t>
      </w:r>
      <w:proofErr w:type="gramEnd"/>
      <w:r w:rsidRPr="0099419C">
        <w:rPr>
          <w:rFonts w:ascii="Arial" w:hAnsi="Arial" w:cs="Arial"/>
          <w:i/>
          <w:iCs/>
        </w:rPr>
        <w:t xml:space="preserve"> Body Remembers -Vol. 2</w:t>
      </w:r>
      <w:r w:rsidRPr="0099419C">
        <w:rPr>
          <w:rFonts w:ascii="Arial" w:hAnsi="Arial" w:cs="Arial"/>
        </w:rPr>
        <w:t>, W.W. Norton &amp; Co., New York.</w:t>
      </w:r>
    </w:p>
    <w:p w:rsidR="00177E37" w:rsidRPr="0099419C" w:rsidRDefault="00177E37" w:rsidP="00177E37">
      <w:pPr>
        <w:pStyle w:val="3ziulaheps"/>
        <w:spacing w:before="0" w:beforeAutospacing="0" w:after="0" w:afterAutospacing="0"/>
        <w:rPr>
          <w:rFonts w:ascii="Arial" w:hAnsi="Arial" w:cs="Arial"/>
        </w:rPr>
      </w:pPr>
      <w:proofErr w:type="spellStart"/>
      <w:r w:rsidRPr="0099419C">
        <w:rPr>
          <w:rFonts w:ascii="Arial" w:hAnsi="Arial" w:cs="Arial"/>
        </w:rPr>
        <w:t>Sandström</w:t>
      </w:r>
      <w:proofErr w:type="spellEnd"/>
      <w:r w:rsidRPr="0099419C">
        <w:rPr>
          <w:rFonts w:ascii="Arial" w:hAnsi="Arial" w:cs="Arial"/>
        </w:rPr>
        <w:t xml:space="preserve">, Karin. “When Motion Becomes Emotion: </w:t>
      </w:r>
      <w:proofErr w:type="gramStart"/>
      <w:r w:rsidRPr="0099419C">
        <w:rPr>
          <w:rFonts w:ascii="Arial" w:hAnsi="Arial" w:cs="Arial"/>
        </w:rPr>
        <w:t>A  Study</w:t>
      </w:r>
      <w:proofErr w:type="gramEnd"/>
      <w:r w:rsidRPr="0099419C">
        <w:rPr>
          <w:rFonts w:ascii="Arial" w:hAnsi="Arial" w:cs="Arial"/>
        </w:rPr>
        <w:t xml:space="preserve"> of Emotion </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Metaphors Derived from Motion Verbs,” </w:t>
      </w:r>
      <w:proofErr w:type="spellStart"/>
      <w:r w:rsidRPr="0099419C">
        <w:rPr>
          <w:rFonts w:ascii="Arial" w:hAnsi="Arial" w:cs="Arial"/>
        </w:rPr>
        <w:t>n.d.</w:t>
      </w:r>
      <w:proofErr w:type="spellEnd"/>
      <w:r w:rsidRPr="0099419C">
        <w:rPr>
          <w:rFonts w:ascii="Arial" w:hAnsi="Arial" w:cs="Arial"/>
        </w:rPr>
        <w:t>, 46.</w:t>
      </w:r>
    </w:p>
    <w:p w:rsidR="00177E37" w:rsidRPr="0099419C" w:rsidRDefault="00177E37" w:rsidP="00177E37">
      <w:pPr>
        <w:pStyle w:val="3ziulaheps"/>
        <w:spacing w:before="0" w:beforeAutospacing="0" w:after="0" w:afterAutospacing="0"/>
        <w:rPr>
          <w:rFonts w:ascii="Arial" w:hAnsi="Arial" w:cs="Arial"/>
        </w:rPr>
      </w:pPr>
      <w:r w:rsidRPr="0099419C">
        <w:rPr>
          <w:rFonts w:ascii="Arial" w:hAnsi="Arial" w:cs="Arial"/>
        </w:rPr>
        <w:t xml:space="preserve">Van der </w:t>
      </w:r>
      <w:proofErr w:type="spellStart"/>
      <w:r w:rsidRPr="0099419C">
        <w:rPr>
          <w:rFonts w:ascii="Arial" w:hAnsi="Arial" w:cs="Arial"/>
        </w:rPr>
        <w:t>Kolk</w:t>
      </w:r>
      <w:proofErr w:type="spellEnd"/>
      <w:r w:rsidRPr="0099419C">
        <w:rPr>
          <w:rFonts w:ascii="Arial" w:hAnsi="Arial" w:cs="Arial"/>
        </w:rPr>
        <w:t xml:space="preserve">, B. (2014), </w:t>
      </w:r>
      <w:r w:rsidRPr="0099419C">
        <w:rPr>
          <w:rFonts w:ascii="Arial" w:hAnsi="Arial" w:cs="Arial"/>
          <w:i/>
          <w:iCs/>
        </w:rPr>
        <w:t>The Body Keeps the Score</w:t>
      </w:r>
      <w:r w:rsidRPr="0099419C">
        <w:rPr>
          <w:rFonts w:ascii="Arial" w:hAnsi="Arial" w:cs="Arial"/>
        </w:rPr>
        <w:t>, Penguin/ Random House, London.</w:t>
      </w:r>
    </w:p>
    <w:p w:rsidR="00177E37" w:rsidRPr="0099419C" w:rsidRDefault="00177E37" w:rsidP="004842B8">
      <w:pPr>
        <w:pStyle w:val="3ziulaheps"/>
        <w:spacing w:before="0" w:beforeAutospacing="0" w:after="0" w:afterAutospacing="0"/>
        <w:rPr>
          <w:rFonts w:ascii="Arial" w:hAnsi="Arial" w:cs="Arial"/>
        </w:rPr>
      </w:pPr>
      <w:r w:rsidRPr="0099419C">
        <w:rPr>
          <w:rFonts w:ascii="Arial" w:hAnsi="Arial" w:cs="Arial"/>
        </w:rPr>
        <w:t xml:space="preserve">Wagener, </w:t>
      </w:r>
      <w:proofErr w:type="spellStart"/>
      <w:r w:rsidRPr="0099419C">
        <w:rPr>
          <w:rFonts w:ascii="Arial" w:hAnsi="Arial" w:cs="Arial"/>
        </w:rPr>
        <w:t>Alwin</w:t>
      </w:r>
      <w:proofErr w:type="spellEnd"/>
      <w:r w:rsidRPr="0099419C">
        <w:rPr>
          <w:rFonts w:ascii="Arial" w:hAnsi="Arial" w:cs="Arial"/>
        </w:rPr>
        <w:t xml:space="preserve"> E. “Metaphor in Professional </w:t>
      </w:r>
      <w:proofErr w:type="spellStart"/>
      <w:r w:rsidRPr="0099419C">
        <w:rPr>
          <w:rFonts w:ascii="Arial" w:hAnsi="Arial" w:cs="Arial"/>
        </w:rPr>
        <w:t>Counseling</w:t>
      </w:r>
      <w:proofErr w:type="spellEnd"/>
      <w:r w:rsidRPr="0099419C">
        <w:rPr>
          <w:rFonts w:ascii="Arial" w:hAnsi="Arial" w:cs="Arial"/>
        </w:rPr>
        <w:t xml:space="preserve">.” The Professional </w:t>
      </w:r>
      <w:proofErr w:type="spellStart"/>
      <w:r w:rsidRPr="0099419C">
        <w:rPr>
          <w:rFonts w:ascii="Arial" w:hAnsi="Arial" w:cs="Arial"/>
        </w:rPr>
        <w:t>Counselor</w:t>
      </w:r>
      <w:proofErr w:type="spellEnd"/>
      <w:r w:rsidRPr="0099419C">
        <w:rPr>
          <w:rFonts w:ascii="Arial" w:hAnsi="Arial" w:cs="Arial"/>
        </w:rPr>
        <w:t xml:space="preserve"> 7, no. 2 (June 2017): 144–54. </w:t>
      </w:r>
      <w:hyperlink r:id="rId23" w:tgtFrame="_blank" w:history="1">
        <w:r w:rsidRPr="0099419C">
          <w:rPr>
            <w:rStyle w:val="Hyperlink"/>
            <w:rFonts w:ascii="Arial" w:hAnsi="Arial" w:cs="Arial"/>
          </w:rPr>
          <w:t>https://doi.org/10.15241/aew.7.2.144.</w:t>
        </w:r>
      </w:hyperlink>
    </w:p>
    <w:sectPr w:rsidR="00177E37" w:rsidRPr="0099419C" w:rsidSect="0099419C">
      <w:footerReference w:type="default" r:id="rId2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C55" w:rsidRDefault="00200C55" w:rsidP="00177E37">
      <w:pPr>
        <w:spacing w:after="0" w:line="240" w:lineRule="auto"/>
      </w:pPr>
      <w:r>
        <w:separator/>
      </w:r>
    </w:p>
  </w:endnote>
  <w:endnote w:type="continuationSeparator" w:id="0">
    <w:p w:rsidR="00200C55" w:rsidRDefault="00200C55" w:rsidP="0017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05356"/>
      <w:docPartObj>
        <w:docPartGallery w:val="Page Numbers (Bottom of Page)"/>
        <w:docPartUnique/>
      </w:docPartObj>
    </w:sdtPr>
    <w:sdtEndPr>
      <w:rPr>
        <w:noProof/>
      </w:rPr>
    </w:sdtEndPr>
    <w:sdtContent>
      <w:p w:rsidR="00177E37" w:rsidRDefault="00177E37">
        <w:pPr>
          <w:pStyle w:val="Footer"/>
          <w:jc w:val="right"/>
        </w:pPr>
        <w:r>
          <w:fldChar w:fldCharType="begin"/>
        </w:r>
        <w:r>
          <w:instrText xml:space="preserve"> PAGE   \* MERGEFORMAT </w:instrText>
        </w:r>
        <w:r>
          <w:fldChar w:fldCharType="separate"/>
        </w:r>
        <w:r w:rsidR="0099419C">
          <w:rPr>
            <w:noProof/>
          </w:rPr>
          <w:t>4</w:t>
        </w:r>
        <w:r>
          <w:rPr>
            <w:noProof/>
          </w:rPr>
          <w:fldChar w:fldCharType="end"/>
        </w:r>
      </w:p>
    </w:sdtContent>
  </w:sdt>
  <w:p w:rsidR="00177E37" w:rsidRDefault="0017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C55" w:rsidRDefault="00200C55" w:rsidP="00177E37">
      <w:pPr>
        <w:spacing w:after="0" w:line="240" w:lineRule="auto"/>
      </w:pPr>
      <w:r>
        <w:separator/>
      </w:r>
    </w:p>
  </w:footnote>
  <w:footnote w:type="continuationSeparator" w:id="0">
    <w:p w:rsidR="00200C55" w:rsidRDefault="00200C55" w:rsidP="00177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845F3"/>
    <w:multiLevelType w:val="hybridMultilevel"/>
    <w:tmpl w:val="FA704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BA"/>
    <w:rsid w:val="00177E37"/>
    <w:rsid w:val="001D26E3"/>
    <w:rsid w:val="00200C55"/>
    <w:rsid w:val="00236FBA"/>
    <w:rsid w:val="002E24E4"/>
    <w:rsid w:val="00390D8B"/>
    <w:rsid w:val="003B7201"/>
    <w:rsid w:val="003F7D72"/>
    <w:rsid w:val="00445AC9"/>
    <w:rsid w:val="004779A0"/>
    <w:rsid w:val="004842B8"/>
    <w:rsid w:val="006007FC"/>
    <w:rsid w:val="00687041"/>
    <w:rsid w:val="00687434"/>
    <w:rsid w:val="00695EBC"/>
    <w:rsid w:val="006E0F7D"/>
    <w:rsid w:val="00777346"/>
    <w:rsid w:val="007C2767"/>
    <w:rsid w:val="00804CC0"/>
    <w:rsid w:val="008C1F2A"/>
    <w:rsid w:val="0099419C"/>
    <w:rsid w:val="009A1661"/>
    <w:rsid w:val="009A4ADA"/>
    <w:rsid w:val="00A60520"/>
    <w:rsid w:val="00AF3440"/>
    <w:rsid w:val="00B6624E"/>
    <w:rsid w:val="00B95754"/>
    <w:rsid w:val="00B9770B"/>
    <w:rsid w:val="00C005EB"/>
    <w:rsid w:val="00C01A95"/>
    <w:rsid w:val="00C06EEB"/>
    <w:rsid w:val="00C1274B"/>
    <w:rsid w:val="00D0651C"/>
    <w:rsid w:val="00D50B46"/>
    <w:rsid w:val="00D9007F"/>
    <w:rsid w:val="00DD4842"/>
    <w:rsid w:val="00E412FC"/>
    <w:rsid w:val="00E72BFC"/>
    <w:rsid w:val="00FE5A31"/>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29709-916D-4F92-AD89-BBCE9D87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FB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6FBA"/>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90D8B"/>
    <w:pPr>
      <w:spacing w:after="0" w:line="240" w:lineRule="auto"/>
    </w:pPr>
    <w:rPr>
      <w:rFonts w:ascii="Calibri" w:eastAsia="Calibri" w:hAnsi="Calibri" w:cs="Times New Roman"/>
      <w:lang w:val="nl-NL"/>
    </w:rPr>
  </w:style>
  <w:style w:type="character" w:styleId="Hyperlink">
    <w:name w:val="Hyperlink"/>
    <w:basedOn w:val="DefaultParagraphFont"/>
    <w:uiPriority w:val="99"/>
    <w:unhideWhenUsed/>
    <w:rsid w:val="00FF79AC"/>
    <w:rPr>
      <w:color w:val="0000FF" w:themeColor="hyperlink"/>
      <w:u w:val="single"/>
    </w:rPr>
  </w:style>
  <w:style w:type="paragraph" w:styleId="ListParagraph">
    <w:name w:val="List Paragraph"/>
    <w:basedOn w:val="Normal"/>
    <w:uiPriority w:val="34"/>
    <w:qFormat/>
    <w:rsid w:val="00177E37"/>
    <w:pPr>
      <w:widowControl/>
      <w:spacing w:after="0" w:line="240" w:lineRule="auto"/>
      <w:ind w:left="720"/>
      <w:contextualSpacing/>
    </w:pPr>
    <w:rPr>
      <w:sz w:val="24"/>
      <w:szCs w:val="24"/>
      <w:lang w:val="en-GB"/>
    </w:rPr>
  </w:style>
  <w:style w:type="character" w:customStyle="1" w:styleId="apple-converted-space">
    <w:name w:val="apple-converted-space"/>
    <w:basedOn w:val="DefaultParagraphFont"/>
    <w:rsid w:val="00177E37"/>
  </w:style>
  <w:style w:type="paragraph" w:customStyle="1" w:styleId="3ziulaheps">
    <w:name w:val="_3ziulaheps"/>
    <w:basedOn w:val="Normal"/>
    <w:rsid w:val="00177E37"/>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177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37"/>
  </w:style>
  <w:style w:type="paragraph" w:styleId="Footer">
    <w:name w:val="footer"/>
    <w:basedOn w:val="Normal"/>
    <w:link w:val="FooterChar"/>
    <w:uiPriority w:val="99"/>
    <w:unhideWhenUsed/>
    <w:rsid w:val="00177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0008198.2018.1430962" TargetMode="External"/><Relationship Id="rId13" Type="http://schemas.openxmlformats.org/officeDocument/2006/relationships/hyperlink" Target="https://www.dropbox.com/referrer_cleansing_redirect?hmac=oVUMSB7sAL7x16y0xWhPZumpBXZIHtNBL0j860WKMxg%3D&amp;url=https%3A%2F%2Fdoi.org%2F10.1046%2Fj.1365" TargetMode="External"/><Relationship Id="rId18" Type="http://schemas.openxmlformats.org/officeDocument/2006/relationships/hyperlink" Target="https://doi.org/10.1017/CBO9780511816802.02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ropbox.com/referrer_cleansing_redirect?hmac=wGmD1DsjrCcEwr9qVjCkbORhRH3GDPRh%2Bso7Qh5a5fQ%3D&amp;url=https%3A%2F%2Fdoi.org%2F10.1089%2Fjpm.2008.9885." TargetMode="External"/><Relationship Id="rId7" Type="http://schemas.openxmlformats.org/officeDocument/2006/relationships/hyperlink" Target="http://dx.doi.org/10.1891/1933-3196.11.2.84" TargetMode="External"/><Relationship Id="rId12" Type="http://schemas.openxmlformats.org/officeDocument/2006/relationships/hyperlink" Target="https://www.dropbox.com/referrer_cleansing_redirect?hmac=5D%2FBdlUvxBU7DG3K4Wjqb15ERFIo0N9mf37wbhMtKpM%3D&amp;url=https%3A%2F%2Fdoi.org%2F10.3389%2Ffpsyg.2018.00414." TargetMode="External"/><Relationship Id="rId17" Type="http://schemas.openxmlformats.org/officeDocument/2006/relationships/hyperlink" Target="https://www.dropbox.com/referrer_cleansing_redirect?hmac=Z2YK%2BQoYvpaQuOvKPZkMa2M8hUA3pahRRbea4ZNAZVk%3D&amp;url=https%3A%2F%2Fdoi.org%2F10.3758%2Fs134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ropbox.com/referrer_cleansing_redirect?hmac=K4rp0o0UV4u96nipzwAeImZLm2rHksaxg90kiutzA4Q%3D&amp;url=https%3A%2F%2Fdoi.org%2F10.1080%2F15401383.2015.1113396." TargetMode="External"/><Relationship Id="rId20" Type="http://schemas.openxmlformats.org/officeDocument/2006/relationships/hyperlink" Target="https://www.dropbox.com/referrer_cleansing_redirect?hmac=VM7zwqq7OvpKL7ANG9udit7u69JsPsqCFXRxOUAU3PE%3D&amp;url=https%3A%2F%2Fdoi.org%2F10.1080%2F073516908022470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referrer_cleansing_redirect?hmac=%2B55%2B4J6%2FGJAkZ1zbdiGyU%2BaVita0%2FeRh3gPsT6cEnwM%3D&amp;url=https%3A%2F%2Fdoi.org%2F10.4102%2Flit.v30i2.7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515/humr.1999.12.4.425." TargetMode="External"/><Relationship Id="rId23" Type="http://schemas.openxmlformats.org/officeDocument/2006/relationships/hyperlink" Target="https://www.dropbox.com/referrer_cleansing_redirect?hmac=PM99JpIKL%2B2voDmPjTBifAi17QTqqE0U6H4cGtK8R8M%3D&amp;url=https%3A%2F%2Fdoi.org%2F10.15241%2Faew.7.2.144." TargetMode="External"/><Relationship Id="rId10" Type="http://schemas.openxmlformats.org/officeDocument/2006/relationships/hyperlink" Target="https://doi.org/10.1080/20008198.2018.1487225" TargetMode="External"/><Relationship Id="rId19" Type="http://schemas.openxmlformats.org/officeDocument/2006/relationships/hyperlink" Target="https://www.dropbox.com/referrer_cleansing_redirect?hmac=ONK%2FmrAn85V1%2B37dD11du9UxU%2BWGDybDC%2BIeaf2whv4%3D&amp;url=https%3A%2F%2Fdoi.org%2F10.1093%2Facprof%3Aoso%2F9780190224868.001.0001." TargetMode="External"/><Relationship Id="rId4" Type="http://schemas.openxmlformats.org/officeDocument/2006/relationships/webSettings" Target="webSettings.xml"/><Relationship Id="rId9" Type="http://schemas.openxmlformats.org/officeDocument/2006/relationships/hyperlink" Target="https://doi.org/10.1080/20008198.2018.1468707" TargetMode="External"/><Relationship Id="rId14" Type="http://schemas.openxmlformats.org/officeDocument/2006/relationships/hyperlink" Target="https://www.dropbox.com/referrer_cleansing_redirect?hmac=MBG7Lk3WFQiTfUlXldpJpyoKtXnoc4iUSKl80%2FyAPsA%3D&amp;url=https%3A%2F%2Fdoi.org%2F10.1515%2Fcogl.1997.8.3.183." TargetMode="External"/><Relationship Id="rId22" Type="http://schemas.openxmlformats.org/officeDocument/2006/relationships/hyperlink" Target="https://doi.org/10.1002/j.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Jongh, A. de</dc:creator>
  <cp:lastModifiedBy>Jayne Kennedy</cp:lastModifiedBy>
  <cp:revision>5</cp:revision>
  <dcterms:created xsi:type="dcterms:W3CDTF">2019-03-27T10:52:00Z</dcterms:created>
  <dcterms:modified xsi:type="dcterms:W3CDTF">2019-03-27T11:06:00Z</dcterms:modified>
</cp:coreProperties>
</file>